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93D5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编制说明</w:t>
      </w:r>
    </w:p>
    <w:p w14:paraId="3E7330B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一、工程概况： </w:t>
      </w:r>
    </w:p>
    <w:p w14:paraId="5EC808A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1．工程名称：商都县屯垦队镇壕欠村人畜分离养殖场项目（二 </w:t>
      </w:r>
    </w:p>
    <w:p w14:paraId="1246642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期） </w:t>
      </w:r>
    </w:p>
    <w:p w14:paraId="0658520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2．建设单位：商都县屯垦队镇人民政府 </w:t>
      </w:r>
    </w:p>
    <w:p w14:paraId="342040E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3．建设地点：商都县屯垦队镇壕欠村 </w:t>
      </w:r>
    </w:p>
    <w:p w14:paraId="5701136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4．建设内容：商都县屯垦队镇壕欠村人畜分离养殖场项目（二 </w:t>
      </w:r>
    </w:p>
    <w:p w14:paraId="69E4859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期），新建储粪棚二栋、备品房八栋。 </w:t>
      </w:r>
    </w:p>
    <w:p w14:paraId="298B8E8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二、编制范围： </w:t>
      </w:r>
    </w:p>
    <w:p w14:paraId="53F8E11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　商都县屯垦队镇壕欠村人畜分离养殖场项目（二期）施工图内新建储粪棚二栋、备品房八栋的土石方工程、建筑与装饰工程、给排水工程、电气工程等。 </w:t>
      </w:r>
    </w:p>
    <w:p w14:paraId="436F6E9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三、编制依据： </w:t>
      </w:r>
    </w:p>
    <w:p w14:paraId="7545E7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1.建设单位提供的施工图纸及设计图纸答疑； </w:t>
      </w:r>
    </w:p>
    <w:p w14:paraId="57124F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2.《建设工程工程量清单计价标准》（GB/T 50500-2024）； </w:t>
      </w:r>
    </w:p>
    <w:p w14:paraId="248CBF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3.《房屋建筑与装饰工程工程量计算标准》（GB/T 50854-2024）； </w:t>
      </w:r>
    </w:p>
    <w:p w14:paraId="41B78C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4.《通用安装工程工程量计算标准》（GBT 50856-2024）；</w:t>
      </w:r>
    </w:p>
    <w:p w14:paraId="03298F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5.《内蒙古自治区房屋建筑与装饰工程预算定额》（2017）</w:t>
      </w:r>
    </w:p>
    <w:p w14:paraId="2DD652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6.《内蒙古自治区通用安装工程预算定额》（2017）</w:t>
      </w:r>
    </w:p>
    <w:p w14:paraId="453174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7.《内蒙古自治区建设工程费用定额(2017届)》</w:t>
      </w:r>
    </w:p>
    <w:p w14:paraId="3AB87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8.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 xml:space="preserve">与本工程有关的国家及行业标准（包括标准图集）、规范、技术资料等； </w:t>
      </w:r>
    </w:p>
    <w:p w14:paraId="67A830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9.税金执行内建标[2019]113 号关于调整《内蒙古自治区建设工程计价依据增值税税率的通知》； </w:t>
      </w:r>
    </w:p>
    <w:p w14:paraId="57E22B6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　10.安全生产计提费执行内建标[2025]98 号文关于调整《建设工程安全文明施工费的通知》； </w:t>
      </w:r>
    </w:p>
    <w:p w14:paraId="450D44C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11.乌兰察布市2026年1、2月份建设工程造价信息；</w:t>
      </w:r>
    </w:p>
    <w:p w14:paraId="4BF700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12.其它相关资料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</w:p>
    <w:p w14:paraId="002E5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四、暂列金</w:t>
      </w:r>
    </w:p>
    <w:p w14:paraId="4047BC5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Cs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　暂列金：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none"/>
          <w:lang w:val="en-US" w:eastAsia="zh-CN" w:bidi="ar"/>
        </w:rPr>
        <w:t>本项目不计暂列金额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u w:val="none"/>
          <w:lang w:val="en-US" w:eastAsia="zh-CN"/>
        </w:rPr>
        <w:t xml:space="preserve">； </w:t>
      </w:r>
    </w:p>
    <w:p w14:paraId="68A066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其它事项</w:t>
      </w:r>
    </w:p>
    <w:p w14:paraId="7C78EB5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　　1.余方弃置运距暂按10km考虑，结算据实调整；</w:t>
      </w:r>
    </w:p>
    <w:p w14:paraId="79EDE78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　　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建筑工程实名制费用暂不计取。</w:t>
      </w:r>
    </w:p>
    <w:p w14:paraId="3F4BF5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314876"/>
    <w:multiLevelType w:val="singleLevel"/>
    <w:tmpl w:val="6F31487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3534F"/>
    <w:rsid w:val="2F6E4AF1"/>
    <w:rsid w:val="4A82127A"/>
    <w:rsid w:val="4C392719"/>
    <w:rsid w:val="7195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634</Characters>
  <Lines>0</Lines>
  <Paragraphs>0</Paragraphs>
  <TotalTime>0</TotalTime>
  <ScaleCrop>false</ScaleCrop>
  <LinksUpToDate>false</LinksUpToDate>
  <CharactersWithSpaces>681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2026-05-29T01:28:00Z</dcterms:created>
  <dc:creator>Administrator</dc:creator>
  <cp:lastModifiedBy>文宁</cp:lastModifiedBy>
  <dcterms:modified xsi:type="dcterms:W3CDTF">2026-05-29T02:35:20Z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eyJoZGlkIjoiNjgwZmFlNTQ5MTBjN2I1ZDViMTA2ODhiOWNhNjE2YjIiLCJ1c2VySWQiOiI1Mjk3MDMzMDkifQ==</vt:lpwstr>
  </property>
  <property fmtid="{D5CDD505-2E9C-101B-9397-08002B2CF9AE}" pid="4" name="ICV">
    <vt:lpwstr>CFBAB45ECA244DA6856DE6BD1E5FCAB2_12</vt:lpwstr>
  </property>
</Properties>
</file>