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A1C94">
      <w:pPr>
        <w:pageBreakBefore w:val="0"/>
        <w:kinsoku/>
        <w:wordWrap/>
        <w:overflowPunct/>
        <w:topLinePunct w:val="0"/>
        <w:autoSpaceDE/>
        <w:autoSpaceDN/>
        <w:bidi w:val="0"/>
        <w:adjustRightInd/>
        <w:spacing w:line="360" w:lineRule="auto"/>
        <w:jc w:val="center"/>
        <w:textAlignment w:val="auto"/>
        <w:rPr>
          <w:rFonts w:hint="eastAsia" w:ascii="仿宋" w:hAnsi="仿宋" w:eastAsia="仿宋" w:cs="仿宋"/>
          <w:b/>
          <w:sz w:val="36"/>
          <w:szCs w:val="36"/>
        </w:rPr>
      </w:pPr>
      <w:r>
        <w:rPr>
          <w:rFonts w:hint="eastAsia" w:ascii="仿宋" w:hAnsi="仿宋" w:eastAsia="仿宋" w:cs="仿宋"/>
          <w:b/>
          <w:sz w:val="36"/>
          <w:szCs w:val="36"/>
        </w:rPr>
        <w:t>工程量清单编制说明</w:t>
      </w:r>
    </w:p>
    <w:p w14:paraId="304852DF">
      <w:pPr>
        <w:pageBreakBefore w:val="0"/>
        <w:kinsoku/>
        <w:wordWrap/>
        <w:overflowPunct/>
        <w:topLinePunct w:val="0"/>
        <w:autoSpaceDE/>
        <w:autoSpaceDN/>
        <w:bidi w:val="0"/>
        <w:adjustRightInd/>
        <w:spacing w:line="360" w:lineRule="auto"/>
        <w:jc w:val="both"/>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项目基本情况</w:t>
      </w:r>
    </w:p>
    <w:p w14:paraId="7B772193">
      <w:pPr>
        <w:keepNext w:val="0"/>
        <w:keepLines w:val="0"/>
        <w:pageBreakBefore w:val="0"/>
        <w:widowControl w:val="0"/>
        <w:numPr>
          <w:ilvl w:val="0"/>
          <w:numId w:val="0"/>
        </w:numPr>
        <w:kinsoku/>
        <w:wordWrap/>
        <w:overflowPunct/>
        <w:topLinePunct w:val="0"/>
        <w:autoSpaceDE/>
        <w:autoSpaceDN/>
        <w:bidi w:val="0"/>
        <w:adjustRightInd/>
        <w:snapToGrid/>
        <w:spacing w:after="156" w:afterLines="50" w:line="6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工程名称：</w:t>
      </w:r>
      <w:r>
        <w:rPr>
          <w:rFonts w:hint="eastAsia" w:ascii="仿宋" w:hAnsi="仿宋" w:eastAsia="仿宋" w:cs="仿宋"/>
          <w:sz w:val="28"/>
          <w:szCs w:val="28"/>
          <w:lang w:val="en-US" w:eastAsia="zh-CN"/>
        </w:rPr>
        <w:t>武川县耗赖山乡大前地村委会村内道路建项目</w:t>
      </w:r>
    </w:p>
    <w:p w14:paraId="709A721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工程地点：</w:t>
      </w:r>
      <w:r>
        <w:rPr>
          <w:rFonts w:hint="eastAsia" w:ascii="仿宋" w:hAnsi="仿宋" w:eastAsia="仿宋" w:cs="仿宋"/>
          <w:sz w:val="28"/>
          <w:szCs w:val="28"/>
          <w:lang w:val="en-US" w:eastAsia="zh-CN"/>
        </w:rPr>
        <w:t>本项目位于武川县耗赖乡大前地村</w:t>
      </w:r>
    </w:p>
    <w:p w14:paraId="260FB3D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3.建设单位：武川县耗赖山乡人民政府</w:t>
      </w:r>
    </w:p>
    <w:p w14:paraId="4148754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二、</w:t>
      </w:r>
      <w:r>
        <w:rPr>
          <w:rFonts w:hint="eastAsia" w:ascii="仿宋" w:hAnsi="仿宋" w:eastAsia="仿宋" w:cs="仿宋"/>
          <w:b/>
          <w:bCs/>
          <w:color w:val="000000"/>
          <w:sz w:val="28"/>
          <w:szCs w:val="28"/>
        </w:rPr>
        <w:t>编制范围</w:t>
      </w:r>
    </w:p>
    <w:p w14:paraId="35C657F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武川县耗赖山乡大前地村委会村内道路建项目《施工图纸》中的全部内容，包括但不限于道路工程、道路土方工程、桥涵工程</w:t>
      </w:r>
    </w:p>
    <w:p w14:paraId="1116AFD9">
      <w:pPr>
        <w:pStyle w:val="2"/>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、编制依据</w:t>
      </w:r>
    </w:p>
    <w:p w14:paraId="7ED065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1.中华人民共和国住房和城乡建设部颁发的国家标准、规范；内蒙古自治区关于造价咨询相关的法律法规和政策性文件。</w:t>
      </w:r>
    </w:p>
    <w:p w14:paraId="5421C60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2.与本工程有关的标准（包括标准图集）、规范、技术资料、解释、勘误、宣贯等。</w:t>
      </w:r>
    </w:p>
    <w:p w14:paraId="17833B9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清单执行《建设工程工程量清单计价规范(GB50500-2024)》及解释和宣贯。定额执行内蒙古自治区2017年颁发的《内蒙古自治区市政工程预算定额》《内蒙古园林绿化工程预算定额》《内蒙古自治区建设工程费用定额》及宣贯交底材料。</w:t>
      </w:r>
    </w:p>
    <w:p w14:paraId="0167480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4.人工费调整执行内建标〔2021〕148号内蒙古自治区住房和城乡建设厅关于调整内蒙古自治区建设工程现行预算定额人工费的通知。</w:t>
      </w:r>
    </w:p>
    <w:p w14:paraId="6BCF64A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5.规费执行关于调整内蒙古自治区建设工程计价依据规费中养老保险费率的通知内建标函[2019]468号文件调整后为19%；</w:t>
      </w:r>
    </w:p>
    <w:p w14:paraId="594BA96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6.税金依据内建标[2019]113号文件《关于调整内蒙古自治区建设工程计价依据增值税税率的通知》，税率为9%。 </w:t>
      </w:r>
    </w:p>
    <w:p w14:paraId="72C15B3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7、安全生产计提费调整执行内建标〔2025〕98号内蒙古自治区住房和城乡建设厅关于调整建设工程安全文明施工费的通知。</w:t>
      </w:r>
    </w:p>
    <w:p w14:paraId="61FD152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8.材料价格依据《呼和浩特市工程造价信息》2026年第2期武川县信息价，武川县没有的依据呼和浩特市信息价，信息价上没有的价格结合市场价综合考虑。</w:t>
      </w:r>
    </w:p>
    <w:p w14:paraId="6003CB8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9.武川县耗赖山乡大前地村委会村内道路建项目《施工图纸》。</w:t>
      </w:r>
    </w:p>
    <w:p w14:paraId="778795B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、相关说明</w:t>
      </w:r>
    </w:p>
    <w:p w14:paraId="41F899D6">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投标报价应将所有组成本工程投标报价的项目的综合单价和合价详细列出。投标人在提交标书前，应对本工程的有关图纸、工程规范和技术说明、质量检验要求、招标文件、工程所在地周围环境、交通情况等情况均详细研究明了，投标报价中应已包括按招标文件和合同条款中的规定，执行及完成本工程所包含的全部工作内容的费用，包括但不限于分部分项工程费（人工费、材料设备费（含损耗）、机械使用费、水电费、企业管理费、规费、利润、税金、成品保护费、办理验收直至取得验收合格证明文件和保修费用，以及政策性文件规定的各项应有费用及招标文件明示或暗示的所有一切风险、责任和义务的费用）和措施费，投标人应充分考虑施工期间各类材料、设备的市场风险和国家政策调整确定风险系数计入报价。</w:t>
      </w:r>
    </w:p>
    <w:p w14:paraId="1F53806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合同价款不随材料市场价格波动、工资、物价、费率或汇率的变动或政府颁发的任何调价文件而发生变化，不论其对应的项目特征是否描述完全，都将被认为已包括实施对应项目所有工作内容及完成此工作内容而必须的各种辅助工作的费用。</w:t>
      </w:r>
    </w:p>
    <w:p w14:paraId="3DDE3A02">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3.如需对招标图纸进行深化，由此产生的费用包含在投标报价中，招标人不另支付费用。</w:t>
      </w:r>
    </w:p>
    <w:p w14:paraId="472CBF6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本合同的承包方式</w:t>
      </w:r>
      <w:r>
        <w:rPr>
          <w:rFonts w:hint="eastAsia" w:ascii="仿宋" w:hAnsi="仿宋" w:eastAsia="仿宋" w:cs="仿宋"/>
          <w:sz w:val="28"/>
          <w:szCs w:val="28"/>
          <w:lang w:val="en-US" w:eastAsia="zh-CN"/>
        </w:rPr>
        <w:t>详见招标文件合同示范文本</w:t>
      </w:r>
      <w:r>
        <w:rPr>
          <w:rFonts w:hint="eastAsia" w:ascii="仿宋" w:hAnsi="仿宋" w:eastAsia="仿宋" w:cs="仿宋"/>
          <w:sz w:val="28"/>
          <w:szCs w:val="28"/>
        </w:rPr>
        <w:t>。一旦投标人中标，除合同文件另有约定外，结算时不作任何调整。</w:t>
      </w:r>
    </w:p>
    <w:p w14:paraId="4B56B52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5.验收达到验收标准要求、满足图纸设计规范及施工规范要求</w:t>
      </w:r>
      <w:r>
        <w:rPr>
          <w:rFonts w:hint="eastAsia" w:ascii="仿宋" w:hAnsi="仿宋" w:eastAsia="仿宋" w:cs="仿宋"/>
          <w:sz w:val="28"/>
          <w:szCs w:val="28"/>
        </w:rPr>
        <w:t>。</w:t>
      </w:r>
    </w:p>
    <w:p w14:paraId="696E808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6.本项目不设置暂列金、暂估价、专业工程暂估价</w:t>
      </w:r>
      <w:r>
        <w:rPr>
          <w:rFonts w:hint="eastAsia" w:ascii="仿宋" w:hAnsi="仿宋" w:eastAsia="仿宋" w:cs="仿宋"/>
          <w:sz w:val="28"/>
          <w:szCs w:val="28"/>
        </w:rPr>
        <w:t>。</w:t>
      </w:r>
    </w:p>
    <w:p w14:paraId="2CD175F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560" w:firstLineChars="200"/>
        <w:textAlignment w:val="auto"/>
        <w:rPr>
          <w:rFonts w:hint="eastAsia" w:ascii="仿宋" w:hAnsi="仿宋" w:eastAsia="仿宋" w:cs="仿宋"/>
          <w:sz w:val="28"/>
          <w:szCs w:val="28"/>
        </w:rPr>
      </w:pPr>
      <w:r>
        <w:rPr>
          <w:rFonts w:hint="eastAsia" w:ascii="仿宋" w:hAnsi="仿宋" w:eastAsia="仿宋" w:cs="仿宋"/>
          <w:kern w:val="2"/>
          <w:sz w:val="28"/>
          <w:szCs w:val="28"/>
          <w:lang w:val="en-US" w:eastAsia="zh-CN" w:bidi="ar-SA"/>
        </w:rPr>
        <w:t>7.余方弃置运输距离，投标人应结合施工现场及周边环境自行考虑，结算时不予调整</w:t>
      </w:r>
      <w:r>
        <w:rPr>
          <w:rFonts w:hint="eastAsia" w:ascii="仿宋" w:hAnsi="仿宋" w:eastAsia="仿宋" w:cs="仿宋"/>
          <w:sz w:val="28"/>
          <w:szCs w:val="28"/>
        </w:rPr>
        <w:t>。</w:t>
      </w:r>
    </w:p>
    <w:p w14:paraId="4D00A4B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编</w:t>
      </w:r>
      <w:r>
        <w:rPr>
          <w:rFonts w:hint="eastAsia" w:ascii="仿宋" w:hAnsi="仿宋" w:eastAsia="仿宋" w:cs="仿宋"/>
          <w:b/>
          <w:bCs/>
          <w:sz w:val="28"/>
          <w:szCs w:val="28"/>
          <w:lang w:val="en-US" w:eastAsia="zh-CN"/>
        </w:rPr>
        <w:t>制</w:t>
      </w:r>
      <w:r>
        <w:rPr>
          <w:rFonts w:hint="eastAsia" w:ascii="仿宋" w:hAnsi="仿宋" w:eastAsia="仿宋" w:cs="仿宋"/>
          <w:b/>
          <w:bCs/>
          <w:sz w:val="28"/>
          <w:szCs w:val="28"/>
        </w:rPr>
        <w:t>责任</w:t>
      </w:r>
    </w:p>
    <w:p w14:paraId="7EE068FD">
      <w:pPr>
        <w:spacing w:line="600" w:lineRule="exact"/>
        <w:ind w:firstLine="560" w:firstLineChars="200"/>
        <w:outlineLvl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1.合理编制并充分体现本建设工程造价情况，保证工程造价及相关资料的合法、真实、公允、完整是编制单位的责任，其真实性和合法性由编制负责。</w:t>
      </w:r>
    </w:p>
    <w:p w14:paraId="021B07A6">
      <w:pPr>
        <w:spacing w:line="600" w:lineRule="exact"/>
        <w:ind w:firstLine="560" w:firstLineChars="200"/>
        <w:outlineLvl w:val="0"/>
        <w:rPr>
          <w:rFonts w:hint="eastAsia" w:ascii="仿宋" w:hAnsi="仿宋" w:eastAsia="仿宋" w:cs="仿宋"/>
          <w:kern w:val="2"/>
          <w:sz w:val="28"/>
          <w:szCs w:val="28"/>
          <w:lang w:val="en-US" w:eastAsia="zh-CN" w:bidi="ar-SA"/>
        </w:rPr>
        <w:sectPr>
          <w:footerReference r:id="rId3" w:type="default"/>
          <w:pgSz w:w="11906" w:h="16838"/>
          <w:pgMar w:top="1417" w:right="1230" w:bottom="1491" w:left="1185" w:header="851" w:footer="992" w:gutter="0"/>
          <w:pgNumType w:fmt="decimal"/>
          <w:cols w:space="720" w:num="1"/>
          <w:docGrid w:type="lines" w:linePitch="312" w:charSpace="0"/>
        </w:sectPr>
      </w:pPr>
      <w:r>
        <w:rPr>
          <w:rFonts w:hint="eastAsia" w:ascii="仿宋" w:hAnsi="仿宋" w:eastAsia="仿宋" w:cs="仿宋"/>
          <w:kern w:val="2"/>
          <w:sz w:val="28"/>
          <w:szCs w:val="28"/>
          <w:lang w:val="en-US" w:eastAsia="zh-CN" w:bidi="ar-SA"/>
        </w:rPr>
        <w:t>2.编制单位应按照相关规定和行业标准认真准确计算、充分核实、严格履行工程量清单编制程</w:t>
      </w:r>
    </w:p>
    <w:p w14:paraId="48438D2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right="0"/>
        <w:textAlignment w:val="auto"/>
        <w:rPr>
          <w:rFonts w:hint="default" w:ascii="仿宋" w:hAnsi="仿宋" w:eastAsia="仿宋" w:cs="仿宋"/>
          <w:sz w:val="28"/>
          <w:szCs w:val="28"/>
          <w:lang w:val="en-US" w:eastAsia="zh-CN"/>
        </w:rPr>
      </w:pPr>
      <w:bookmarkStart w:id="0" w:name="_GoBack"/>
    </w:p>
    <w:bookmarkEnd w:id="0"/>
    <w:p w14:paraId="648097F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rPr>
      </w:pPr>
    </w:p>
    <w:p w14:paraId="1F1FBA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8"/>
          <w:szCs w:val="28"/>
        </w:rPr>
      </w:pPr>
    </w:p>
    <w:p w14:paraId="613FD3B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z w:val="28"/>
          <w:szCs w:val="28"/>
          <w:lang w:val="en-US" w:eastAsia="zh-CN"/>
        </w:rPr>
      </w:pPr>
    </w:p>
    <w:p w14:paraId="4CABF3A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D324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CFC25CA">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CFC25C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83BA4"/>
    <w:rsid w:val="08A242C7"/>
    <w:rsid w:val="095134DF"/>
    <w:rsid w:val="0DB4779C"/>
    <w:rsid w:val="0DDA5726"/>
    <w:rsid w:val="146B7AFA"/>
    <w:rsid w:val="1B767220"/>
    <w:rsid w:val="1D6379A7"/>
    <w:rsid w:val="20C2675E"/>
    <w:rsid w:val="2B0E6971"/>
    <w:rsid w:val="312B32C2"/>
    <w:rsid w:val="348A0681"/>
    <w:rsid w:val="350D529A"/>
    <w:rsid w:val="46F720C9"/>
    <w:rsid w:val="4DC07335"/>
    <w:rsid w:val="51DB7F97"/>
    <w:rsid w:val="58BD4EAA"/>
    <w:rsid w:val="618C46F3"/>
    <w:rsid w:val="652E7B63"/>
    <w:rsid w:val="77455749"/>
    <w:rsid w:val="7DEA4E11"/>
    <w:rsid w:val="7E4C0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footer"/>
    <w:basedOn w:val="1"/>
    <w:uiPriority w:val="0"/>
    <w:pPr>
      <w:tabs>
        <w:tab w:val="center" w:pos="4153"/>
        <w:tab w:val="right" w:pos="8306"/>
      </w:tabs>
      <w:snapToGrid w:val="0"/>
      <w:jc w:val="left"/>
    </w:pPr>
    <w:rPr>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2026-06-14T06:39:41Z</dcterms:created>
  <dc:creator>LEGION</dc:creator>
  <cp:lastModifiedBy>Li東寧</cp:lastModifiedBy>
  <dcterms:modified xsi:type="dcterms:W3CDTF">2026-06-14T07:20:28Z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eyJoZGlkIjoiMDhlMTA3ZjlmYjhhMjZiZTlhMzBlNmU2YWRjZjY4OTYiLCJ1c2VySWQiOiI2MzE2ODEzODQifQ==</vt:lpwstr>
  </property>
  <property fmtid="{D5CDD505-2E9C-101B-9397-08002B2CF9AE}" pid="4" name="ICV">
    <vt:lpwstr>BA5C5ECC0F8E4EEA90CB12CF71CD22AB_12</vt:lpwstr>
  </property>
</Properties>
</file>