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54ECF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社会工作服务</w:t>
      </w:r>
      <w:r>
        <w:rPr>
          <w:rFonts w:hint="eastAsia"/>
          <w:b/>
          <w:bCs/>
          <w:sz w:val="32"/>
          <w:szCs w:val="40"/>
          <w:lang w:val="en-US" w:eastAsia="zh-CN"/>
        </w:rPr>
        <w:t>六标段服务标准及技术要求</w:t>
      </w:r>
    </w:p>
    <w:p w14:paraId="0834A780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1.全群体年度建档率100%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一人一档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动态更新，严格做好服务对象隐私保密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工作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，档案保存期限不少于10年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009245DB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2.每月开展1次片区服务复盘会，每季度1次全项目服务总结会。</w:t>
      </w:r>
    </w:p>
    <w:p w14:paraId="7BDFE8C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3.每半年1次服务对象满意度调研、效果评估，全年2次。</w:t>
      </w:r>
    </w:p>
    <w:p w14:paraId="45E2229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4.针对突发危机个案，启动24小时应急干预机制，不限定频次，优先保障服务安全。</w:t>
      </w:r>
    </w:p>
    <w:p w14:paraId="6AB82ADC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.本标段共两项服务，均属于必须完成的服务内容；仅对第一项服务进行报价，第二项为附赠配套服务，不单独列项报价，相关全部成本包含在第一项服务报价中；供应商未完整响应第二项附赠服务的，按无效响应处理。两项服务均为必须履约内容，供应商须全部响应并完整实施，不得删减、放弃第二项附赠服务。</w:t>
      </w:r>
    </w:p>
    <w:p w14:paraId="54B0DF3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6.服务地点：科右前旗、突泉县、科右中旗</w:t>
      </w:r>
    </w:p>
    <w:p w14:paraId="70348B3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7.标段人员配置要求：设项目负责人1名、社会工作项目督导1名；配备持证社会工作者不少于6名（含助理社会工作师），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《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社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作者职业资格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证书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》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须在中国社会工作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网注册且处于登记有效期内（2026年度新考取社会工作者职业资格证书人员除外）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；配备心理咨询师1名，应持有对应职业资格证书或培训证书；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配备法务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与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职业指导专员1名，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具备相关专业学历、职业资格或1年及以上相关从业经历；配备专（兼）职财务人员至少1名。供应商不得擅自更换项目人员、变更核心服务内容、追加项目资金。项目实施期间确需更换人员、变更核心服务内容或追加项目资金的，须事先征得采购人书面同意后方可实施。</w:t>
      </w:r>
    </w:p>
    <w:p w14:paraId="30C5A7B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1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（1）安置帮教社会工作服务。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刑满释放人员（153人），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核心服务：心理疏导、创伤干预、情绪稳定、社会支持、社会融入指导、就业资源对接、亲友关系修复等。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人才培育：</w:t>
      </w:r>
      <w:r>
        <w:rPr>
          <w:rFonts w:hint="eastAsia" w:ascii="仿宋_GB2312" w:hAnsi="仿宋_GB2312" w:eastAsia="仿宋_GB2312" w:cs="仿宋_GB2312"/>
          <w:sz w:val="32"/>
          <w:szCs w:val="32"/>
        </w:rPr>
        <w:t>培育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名社区矫正与安置帮教社会工作骨干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每个旗县市2名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面向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相关从业人员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等开展不少于6场专题培训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每场不少于50人次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机制建设：</w:t>
      </w:r>
      <w:r>
        <w:rPr>
          <w:rFonts w:hint="eastAsia" w:ascii="仿宋_GB2312" w:hAnsi="仿宋_GB2312" w:eastAsia="仿宋_GB2312" w:cs="仿宋_GB2312"/>
          <w:sz w:val="32"/>
          <w:szCs w:val="32"/>
        </w:rPr>
        <w:t>由服务机构在项目实施过程中探索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通过链接相关资源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专业服务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，结合项目实施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探索多部门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联动帮扶实操机制，排查发现再犯罪风险等重大风险线索及时转介相关部门。至少梳理形成3个可复制、可推广的社会工作典型案例。</w:t>
      </w:r>
    </w:p>
    <w:p w14:paraId="6B0926A8">
      <w:pPr>
        <w:ind w:firstLine="643" w:firstLineChars="200"/>
        <w:jc w:val="both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（2）医务社会工作服务。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主要服务内容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困难患者评估与资源链接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人次、心理舒缓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人次、医患沟通辅助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例。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人才培育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培育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名医务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骨干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每个旗县市2名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；面向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相关从业人员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开展不少于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场专题培训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机制建设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发挥医务社工专业优势，开展医务社工专业服务；整合各类资源做好服务需求对接与转介，识别心理危机、权益侵害等重大风险，按规范及时转介相关部门。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至少梳理形成3个</w:t>
      </w:r>
      <w:r>
        <w:rPr>
          <w:rFonts w:hint="eastAsia" w:ascii="仿宋_GB2312" w:hAnsi="仿宋_GB2312" w:eastAsia="仿宋_GB2312" w:cs="仿宋_GB2312"/>
          <w:sz w:val="32"/>
          <w:szCs w:val="32"/>
        </w:rPr>
        <w:t>可复制、可推广的医务社会工作典型案例。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42903"/>
    <w:rsid w:val="00502DC2"/>
    <w:rsid w:val="0A48676E"/>
    <w:rsid w:val="1B1349D1"/>
    <w:rsid w:val="1C153BF7"/>
    <w:rsid w:val="1F695F97"/>
    <w:rsid w:val="30247B0A"/>
    <w:rsid w:val="3902571D"/>
    <w:rsid w:val="42AD6A72"/>
    <w:rsid w:val="47F26803"/>
    <w:rsid w:val="4D785276"/>
    <w:rsid w:val="56F42903"/>
    <w:rsid w:val="638F59E4"/>
    <w:rsid w:val="68D8170E"/>
    <w:rsid w:val="73D9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1014</Words>
  <Characters>1032</Characters>
  <Lines>0</Lines>
  <Paragraphs>0</Paragraphs>
  <TotalTime>0</TotalTime>
  <ScaleCrop>false</ScaleCrop>
  <LinksUpToDate>false</LinksUpToDate>
  <CharactersWithSpaces>1032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2026-09-02T00:48:00Z</dcterms:created>
  <dc:creator>Administrator</dc:creator>
  <cp:lastModifiedBy>Administrator</cp:lastModifiedBy>
  <dcterms:modified xsi:type="dcterms:W3CDTF">2026-09-07T03:14:51Z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8D64CBCFF8364C199EDBD1C0BED452F5_13</vt:lpwstr>
  </property>
  <property fmtid="{D5CDD505-2E9C-101B-9397-08002B2CF9AE}" pid="4" name="KSOTemplateDocerSaveRecord">
    <vt:lpwstr>eyJoZGlkIjoiNDZkYWM5NDQ2NjdlNTFkNGJkNjNkMmVmODRlOTRhODkiLCJ1c2VySWQiOiI1NjA2ODIwNTQifQ==</vt:lpwstr>
  </property>
</Properties>
</file>