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09"/>
        <w:gridCol w:w="682"/>
        <w:gridCol w:w="840"/>
        <w:gridCol w:w="1332"/>
        <w:gridCol w:w="6125"/>
      </w:tblGrid>
      <w:tr w14:paraId="75866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928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D6C9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一、软件技术参数</w:t>
            </w:r>
          </w:p>
        </w:tc>
      </w:tr>
      <w:tr w14:paraId="2BE92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928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DFD3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1、软件功能需求</w:t>
            </w:r>
          </w:p>
        </w:tc>
      </w:tr>
      <w:tr w14:paraId="181C3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C48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C65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一级功能模块</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073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 级 功 能 模 块</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E54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二级功能模块</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E29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功能说明</w:t>
            </w:r>
          </w:p>
        </w:tc>
      </w:tr>
      <w:tr w14:paraId="03243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D538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 </w:t>
            </w:r>
          </w:p>
        </w:tc>
        <w:tc>
          <w:tcPr>
            <w:tcW w:w="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A1CF2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低 空 一 网 统 飞 平 台</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FCF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综合呈现模块</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4ED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飞行数据统计</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973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本周任务分类统计、累计飞行架次/时长/里程、当日飞行数据展示</w:t>
            </w:r>
          </w:p>
        </w:tc>
      </w:tr>
      <w:tr w14:paraId="287D2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C0D50C">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2E0B4B">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0C91B">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312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设备信息展示</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8EC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全域无人机、机巢设备状态汇总</w:t>
            </w:r>
          </w:p>
        </w:tc>
      </w:tr>
      <w:tr w14:paraId="28318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647EF7">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FA6518">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7664C">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D65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告警统计</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AD7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无人机告警、机场告警、算法告警、平台告警统计</w:t>
            </w:r>
          </w:p>
        </w:tc>
      </w:tr>
      <w:tr w14:paraId="2137BE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A691D0">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EFD248">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AFF24">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8A0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空域数据统计</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E36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禁飞区、管制区、适飞区数量统计</w:t>
            </w:r>
          </w:p>
        </w:tc>
      </w:tr>
      <w:tr w14:paraId="48EFE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C272EC">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0EC0FE">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F3CC5">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639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地图标注信息统计</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1B6C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地理点位、区域标注数据汇总</w:t>
            </w:r>
          </w:p>
        </w:tc>
      </w:tr>
      <w:tr w14:paraId="345CC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11C4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 </w:t>
            </w: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C88966">
            <w:pPr>
              <w:jc w:val="center"/>
              <w:rPr>
                <w:rFonts w:hint="eastAsia" w:ascii="宋体" w:hAnsi="宋体" w:eastAsia="宋体" w:cs="宋体"/>
                <w:i w:val="0"/>
                <w:iCs w:val="0"/>
                <w:color w:val="000000"/>
                <w:sz w:val="21"/>
                <w:szCs w:val="21"/>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B8C2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综合调度模块</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C8A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任务统计</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5AF5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今日/本周/本月任务数量、分类统计</w:t>
            </w:r>
          </w:p>
        </w:tc>
      </w:tr>
      <w:tr w14:paraId="52BE64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F365B0">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205CDC">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E88B4C">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1C4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任务调度</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B65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任务状态筛选（待执行/执行中/已完成）、任务详情查看、虚拟座舱、任务启停</w:t>
            </w:r>
          </w:p>
        </w:tc>
      </w:tr>
      <w:tr w14:paraId="484E9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3C1725">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852081">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5C1D45">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8F0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图层管理</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1AD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空域图层、地图标注、GIS图层、路网开关；多屏监控</w:t>
            </w:r>
          </w:p>
        </w:tc>
      </w:tr>
      <w:tr w14:paraId="2628DC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46F754">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7A4DC7">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977ADC">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29E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快速飞行</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957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指点飞行、划线飞行、划域飞行</w:t>
            </w:r>
          </w:p>
        </w:tc>
      </w:tr>
      <w:tr w14:paraId="7AFE6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0BC54A">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6ACCF0">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16DA78">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1CB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设备调度</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2EA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设备状态查询、区域定位、设备控制台</w:t>
            </w:r>
          </w:p>
        </w:tc>
      </w:tr>
      <w:tr w14:paraId="4226D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FBDF8A">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32BDC2">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FC24EF">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36D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设备控制台</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493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机场/无人机信息查看、直播查看、远程调试、虚拟座舱起飞、服务范围查看</w:t>
            </w:r>
          </w:p>
        </w:tc>
      </w:tr>
      <w:tr w14:paraId="73BCB6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3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2E16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 </w:t>
            </w: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F994A3">
            <w:pPr>
              <w:jc w:val="center"/>
              <w:rPr>
                <w:rFonts w:hint="eastAsia" w:ascii="宋体" w:hAnsi="宋体" w:eastAsia="宋体" w:cs="宋体"/>
                <w:i w:val="0"/>
                <w:iCs w:val="0"/>
                <w:color w:val="000000"/>
                <w:sz w:val="21"/>
                <w:szCs w:val="21"/>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4F961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需求中心模块</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6E6C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需求管理</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6B8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新增需求（类型/任务/地点/时间/载荷填报）、需求保存与提交</w:t>
            </w:r>
          </w:p>
        </w:tc>
      </w:tr>
      <w:tr w14:paraId="68122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71A5A7">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13109B">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0E4A32">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218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订单监控</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59B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需求审核、订单创建、航线规划、订单分配/审核、任务创建、成果查看</w:t>
            </w:r>
          </w:p>
        </w:tc>
      </w:tr>
      <w:tr w14:paraId="4A7447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DAFAAD">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63977E">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6C8095">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C24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评价中心</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238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需求完成后用户评价</w:t>
            </w:r>
          </w:p>
        </w:tc>
      </w:tr>
      <w:tr w14:paraId="698AE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2FAEC3">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F54C3D">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E6F9ED">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764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需求概览</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27D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需求热力图、单位需求排行、任务类型统计</w:t>
            </w:r>
          </w:p>
        </w:tc>
      </w:tr>
      <w:tr w14:paraId="565A9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3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13A4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 </w:t>
            </w: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417DCE">
            <w:pPr>
              <w:jc w:val="center"/>
              <w:rPr>
                <w:rFonts w:hint="eastAsia" w:ascii="宋体" w:hAnsi="宋体" w:eastAsia="宋体" w:cs="宋体"/>
                <w:i w:val="0"/>
                <w:iCs w:val="0"/>
                <w:color w:val="000000"/>
                <w:sz w:val="21"/>
                <w:szCs w:val="21"/>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4E10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订单中心模块</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E15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订单管理</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CBD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全状态订单（待分配/待审核/执行中/已完成等）查询、多需求合并建单、航线配置、订单结果查看与评价</w:t>
            </w:r>
          </w:p>
        </w:tc>
      </w:tr>
      <w:tr w14:paraId="7A76B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450A74">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D1D0FF">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087E8A">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471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订单分析</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EE4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订单热力图、按月/区域/单位订单数据统计</w:t>
            </w:r>
          </w:p>
        </w:tc>
      </w:tr>
      <w:tr w14:paraId="2AF1C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A969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 </w:t>
            </w: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8002C4">
            <w:pPr>
              <w:jc w:val="center"/>
              <w:rPr>
                <w:rFonts w:hint="eastAsia" w:ascii="宋体" w:hAnsi="宋体" w:eastAsia="宋体" w:cs="宋体"/>
                <w:i w:val="0"/>
                <w:iCs w:val="0"/>
                <w:color w:val="000000"/>
                <w:sz w:val="21"/>
                <w:szCs w:val="21"/>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22B3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任务管理模块</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B0C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任务列表</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D04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单机/协同/群体飞行任务新增、编辑、删除、复制、轨迹回放、日志查询</w:t>
            </w:r>
          </w:p>
        </w:tc>
      </w:tr>
      <w:tr w14:paraId="2F91D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77EE89">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7F8E80">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BEDA68">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011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航线规划</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B4A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航点航线、面状航线、多机面状航线新增/编辑/导入/删除；GSD、高度、重叠率等参数配置</w:t>
            </w:r>
          </w:p>
        </w:tc>
      </w:tr>
      <w:tr w14:paraId="57051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AF7969">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A81905">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5B139C">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A53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任务执行</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DFA5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任务进度监控、虚拟座舱、任务暂停/紧急降落/急停、云台操控、视频录制拍摄</w:t>
            </w:r>
          </w:p>
        </w:tc>
      </w:tr>
      <w:tr w14:paraId="16900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BF91E1">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DDFD5B">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6BEB3B">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F4E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任务看板</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329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按日/月、机场、任务类型检索任务</w:t>
            </w:r>
          </w:p>
        </w:tc>
      </w:tr>
      <w:tr w14:paraId="7F690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059A1C">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500D04">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0658BE">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5FA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工单管理</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2E4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工单生成、分配、移动端查看、告警处置与结果上报</w:t>
            </w:r>
          </w:p>
        </w:tc>
      </w:tr>
      <w:tr w14:paraId="5EAE90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7BB6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 </w:t>
            </w:r>
          </w:p>
        </w:tc>
        <w:tc>
          <w:tcPr>
            <w:tcW w:w="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CFBBF7">
            <w:pPr>
              <w:jc w:val="left"/>
              <w:rPr>
                <w:rFonts w:hint="eastAsia" w:ascii="宋体" w:hAnsi="宋体" w:eastAsia="宋体" w:cs="宋体"/>
                <w:i w:val="0"/>
                <w:iCs w:val="0"/>
                <w:color w:val="000000"/>
                <w:sz w:val="21"/>
                <w:szCs w:val="21"/>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DBD2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数据中心模块</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569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数据总览</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9CF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飞行统计、数据和存储总量、基础信息、基础数据、报告统计</w:t>
            </w:r>
          </w:p>
        </w:tc>
      </w:tr>
      <w:tr w14:paraId="1C3DA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143353">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DCEAFC">
            <w:pPr>
              <w:jc w:val="left"/>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194BDD">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006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数据成果</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11C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任务资料归集、多维度筛选、数据导出、轨迹与图片查看</w:t>
            </w:r>
          </w:p>
        </w:tc>
      </w:tr>
      <w:tr w14:paraId="0F8FA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FC23BC">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8B4785">
            <w:pPr>
              <w:jc w:val="left"/>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496031">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F43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飞行数据</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3AC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可见光/红外照片、录像、三维模型等文件管理、批量下载删除</w:t>
            </w:r>
          </w:p>
        </w:tc>
      </w:tr>
      <w:tr w14:paraId="53982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FB83E7">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F3A9E6">
            <w:pPr>
              <w:jc w:val="left"/>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2A08E1">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8FE1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告警事件</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D7E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告警查询、消除、删除、导出</w:t>
            </w:r>
          </w:p>
        </w:tc>
      </w:tr>
      <w:tr w14:paraId="08132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27F549">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05040C">
            <w:pPr>
              <w:jc w:val="left"/>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9DD518">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B6E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空域管理</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71F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三类空域（禁飞/管制/适飞）新增、编辑、可视化</w:t>
            </w:r>
          </w:p>
        </w:tc>
      </w:tr>
      <w:tr w14:paraId="3B242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3A6CB0">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E01229">
            <w:pPr>
              <w:jc w:val="left"/>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E90E5D">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67B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地图标注</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C9F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点位/路线/区域标注创建与管理</w:t>
            </w:r>
          </w:p>
        </w:tc>
      </w:tr>
      <w:tr w14:paraId="17C273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A06C99">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41AA80">
            <w:pPr>
              <w:jc w:val="left"/>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DADAF0">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E1B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矢量地图</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690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地图标绘、要素统计、更新维护</w:t>
            </w:r>
          </w:p>
        </w:tc>
      </w:tr>
      <w:tr w14:paraId="26338E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39994E">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F08314">
            <w:pPr>
              <w:jc w:val="left"/>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C3487A">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5FB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模型库</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73B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三维/二维模型预览、下载、重建、参数配置</w:t>
            </w:r>
          </w:p>
        </w:tc>
      </w:tr>
      <w:tr w14:paraId="179DBD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9795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 </w:t>
            </w: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095DBC">
            <w:pPr>
              <w:jc w:val="left"/>
              <w:rPr>
                <w:rFonts w:hint="eastAsia" w:ascii="宋体" w:hAnsi="宋体" w:eastAsia="宋体" w:cs="宋体"/>
                <w:i w:val="0"/>
                <w:iCs w:val="0"/>
                <w:color w:val="000000"/>
                <w:sz w:val="21"/>
                <w:szCs w:val="21"/>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0D1B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算法管理模块</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7C1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算法首页</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B3A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算法总量、调用统计、调用排名、算法动态</w:t>
            </w:r>
          </w:p>
        </w:tc>
      </w:tr>
      <w:tr w14:paraId="694CF8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DBAAD0">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115275">
            <w:pPr>
              <w:jc w:val="left"/>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DA7BDF">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2C5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算法资源</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A27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全场景算法展示、信息同步、按名称/时间/状态检索</w:t>
            </w:r>
          </w:p>
        </w:tc>
      </w:tr>
      <w:tr w14:paraId="77D49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24AE92">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DEB301">
            <w:pPr>
              <w:jc w:val="left"/>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89BB13">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FE6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算法调用</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C58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航线任务、手动任务、机场/单兵设备算法调用</w:t>
            </w:r>
          </w:p>
        </w:tc>
      </w:tr>
      <w:tr w14:paraId="0B80B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20CB3C">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B8AA76">
            <w:pPr>
              <w:jc w:val="left"/>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80EBA9">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CDA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配套算法场景</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648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智慧交通、园林巡检、公路设施、水利水务、工程管理、应急救援等多类AI检测算法</w:t>
            </w:r>
          </w:p>
        </w:tc>
      </w:tr>
      <w:tr w14:paraId="336EA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3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2A3E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 </w:t>
            </w: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728C70">
            <w:pPr>
              <w:jc w:val="left"/>
              <w:rPr>
                <w:rFonts w:hint="eastAsia" w:ascii="宋体" w:hAnsi="宋体" w:eastAsia="宋体" w:cs="宋体"/>
                <w:i w:val="0"/>
                <w:iCs w:val="0"/>
                <w:color w:val="000000"/>
                <w:sz w:val="21"/>
                <w:szCs w:val="21"/>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36262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运营中心模块</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A43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设备列表</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A9B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机场/飞行器接入、编辑、运维、认证、权限分配、固件升级</w:t>
            </w:r>
          </w:p>
        </w:tc>
      </w:tr>
      <w:tr w14:paraId="167FF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84353A">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459631">
            <w:pPr>
              <w:jc w:val="left"/>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929D81">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146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设备状态</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6DF4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设备在线状态、视频查看、远程控制、控制台管理</w:t>
            </w:r>
          </w:p>
        </w:tc>
      </w:tr>
      <w:tr w14:paraId="57AB09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A17E90">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F82874">
            <w:pPr>
              <w:jc w:val="left"/>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EA64A8">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C5A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视频调度</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E16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多宫格视频播放、单视频放大、多路监控切换</w:t>
            </w:r>
          </w:p>
        </w:tc>
      </w:tr>
      <w:tr w14:paraId="4D432B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A89146">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51ACFC">
            <w:pPr>
              <w:jc w:val="left"/>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1F531B">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3E6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飞手管理</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996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飞手资质、执照、信息录入、导出</w:t>
            </w:r>
          </w:p>
        </w:tc>
      </w:tr>
      <w:tr w14:paraId="1B326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5E2B46">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BA99D0">
            <w:pPr>
              <w:jc w:val="left"/>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84EA81">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FC5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责任人管理</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868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责任人信息维护、数据导出</w:t>
            </w:r>
          </w:p>
        </w:tc>
      </w:tr>
      <w:tr w14:paraId="03867F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3DE40F">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85599E">
            <w:pPr>
              <w:jc w:val="left"/>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3333BC">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9F3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系统管理</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65E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用户账号增删改、角色权限配置、组织架构搭建、操作/登录日志、站内信提醒</w:t>
            </w:r>
          </w:p>
        </w:tc>
      </w:tr>
      <w:tr w14:paraId="5CFB1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0263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 </w:t>
            </w:r>
          </w:p>
        </w:tc>
        <w:tc>
          <w:tcPr>
            <w:tcW w:w="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21BBC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低空飞行管理与服务平台</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4238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认证管理模块</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ECE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企业认证</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735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单位信息录入、资质审核、状态管理、数据导出</w:t>
            </w:r>
          </w:p>
        </w:tc>
      </w:tr>
      <w:tr w14:paraId="635B1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F2C4B2">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934572">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32B53F">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D88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个人认证</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5EB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个人飞手信息登记、核验、全生命周期管理</w:t>
            </w:r>
          </w:p>
        </w:tc>
      </w:tr>
      <w:tr w14:paraId="1C8B98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8275EC">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E4BBDA">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75DF9C">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F71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无人机飞手认证</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B79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执照管理、资质校验、到期提醒、续期</w:t>
            </w:r>
          </w:p>
        </w:tc>
      </w:tr>
      <w:tr w14:paraId="58A63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2AFB39">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628DD4">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4634CF">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07C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无人驾驶航空器管理</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2E52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无人机信息备案、编号、状态管控</w:t>
            </w:r>
          </w:p>
        </w:tc>
      </w:tr>
      <w:tr w14:paraId="55573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CD5213">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A4312A">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F71A40">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5B4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通航驾驶员认证</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7E0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通航人员资质审核、档案管理</w:t>
            </w:r>
          </w:p>
        </w:tc>
      </w:tr>
      <w:tr w14:paraId="650A8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474945">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BA08C7">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289F22">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055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通航航空器认证</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EE6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通航飞机资料登记、核验、台账管理</w:t>
            </w:r>
          </w:p>
        </w:tc>
      </w:tr>
      <w:tr w14:paraId="7E683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E9A736">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3C2098">
            <w:pPr>
              <w:jc w:val="center"/>
              <w:rPr>
                <w:rFonts w:hint="eastAsia" w:ascii="宋体" w:hAnsi="宋体" w:eastAsia="宋体" w:cs="宋体"/>
                <w:i w:val="0"/>
                <w:iCs w:val="0"/>
                <w:color w:val="000000"/>
                <w:sz w:val="21"/>
                <w:szCs w:val="21"/>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A2E5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飞行申请模块</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679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通航空域申请</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28C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信息填报、航线标注、多级审核、已备案补录</w:t>
            </w:r>
          </w:p>
        </w:tc>
      </w:tr>
      <w:tr w14:paraId="73AE4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812951">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1A7C49">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400CC2">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5F9C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通航飞行计划申请</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570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计划录入、空域校验、状态跟踪、起降报备</w:t>
            </w:r>
          </w:p>
        </w:tc>
      </w:tr>
      <w:tr w14:paraId="6DBDF3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FAA0BA">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DFF4D2">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436ABF">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C44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无人机一般飞行活动</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320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一般/紧急飞行申报、合规校验、流程闭环</w:t>
            </w:r>
          </w:p>
        </w:tc>
      </w:tr>
      <w:tr w14:paraId="161B51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CD8137">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C8CFF1">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F11679">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755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无人机长期飞行活动</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EEF5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常态化飞行备案、全流程跟踪</w:t>
            </w:r>
          </w:p>
        </w:tc>
      </w:tr>
      <w:tr w14:paraId="5D37B3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CDFA0B">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1C620E">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2E3812">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CE3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无人机场内飞行活动</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19B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场内飞行简化申报、记录留存</w:t>
            </w:r>
          </w:p>
        </w:tc>
      </w:tr>
      <w:tr w14:paraId="6CBA83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3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B7CB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 </w:t>
            </w: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7D5A51">
            <w:pPr>
              <w:jc w:val="center"/>
              <w:rPr>
                <w:rFonts w:hint="eastAsia" w:ascii="宋体" w:hAnsi="宋体" w:eastAsia="宋体" w:cs="宋体"/>
                <w:i w:val="0"/>
                <w:iCs w:val="0"/>
                <w:color w:val="000000"/>
                <w:sz w:val="21"/>
                <w:szCs w:val="21"/>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2842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飞行监视模块</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329C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全域可视化监视</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636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二维+三维地图、航空器实时位置/轨迹/身份识别</w:t>
            </w:r>
          </w:p>
        </w:tc>
      </w:tr>
      <w:tr w14:paraId="04FBF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D4EE99">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82EE7D">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8548F5">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0C5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多源数据融合</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8D62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使用人工智能算法进行多源融合处理和智能决策</w:t>
            </w:r>
          </w:p>
        </w:tc>
      </w:tr>
      <w:tr w14:paraId="6ADA0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105FFD">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E5AC91">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5564F3">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42E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飞行计划管控</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836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计划列表、状态比对、航线叠加校验</w:t>
            </w:r>
          </w:p>
        </w:tc>
      </w:tr>
      <w:tr w14:paraId="74674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22C690">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B2A4F5">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0A16DA">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D92E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态势告警</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6E1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黑飞、超高、危险接近等告警提示</w:t>
            </w:r>
          </w:p>
        </w:tc>
      </w:tr>
      <w:tr w14:paraId="5B61E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965BC1">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B5BF8A">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80FAA6">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EBA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地图工具</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1D9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距离/面积测量</w:t>
            </w:r>
          </w:p>
        </w:tc>
      </w:tr>
      <w:tr w14:paraId="37020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8FDBAA">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3FFCFF">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F17284">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0C22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图层管理</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850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空域、气象、通导监、起降场等图层切换</w:t>
            </w:r>
          </w:p>
        </w:tc>
      </w:tr>
      <w:tr w14:paraId="17643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30B3EB">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6D7F11">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350673">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FB3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气象融合</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17D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实时气象展示、气象预警推送</w:t>
            </w:r>
          </w:p>
        </w:tc>
      </w:tr>
      <w:tr w14:paraId="58CC2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95F6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 </w:t>
            </w: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22480F">
            <w:pPr>
              <w:jc w:val="center"/>
              <w:rPr>
                <w:rFonts w:hint="eastAsia" w:ascii="宋体" w:hAnsi="宋体" w:eastAsia="宋体" w:cs="宋体"/>
                <w:i w:val="0"/>
                <w:iCs w:val="0"/>
                <w:color w:val="000000"/>
                <w:sz w:val="21"/>
                <w:szCs w:val="21"/>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3593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航空情报模块</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092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起降场管理</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B9F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起降场新增、编辑、查询、删除、状态管控</w:t>
            </w:r>
          </w:p>
        </w:tc>
      </w:tr>
      <w:tr w14:paraId="064BB6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2FA3D2">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536413">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9EA6AB">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6419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基础设施管理</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9D0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通信、导航、监视、反制设备全生命周期管理</w:t>
            </w:r>
          </w:p>
        </w:tc>
      </w:tr>
      <w:tr w14:paraId="0CBB7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8E92E7">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0F38E7">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15AD62">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C2F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公众情报服务</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1DF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情报录入、审核、发布、定时推送、历史管理</w:t>
            </w:r>
          </w:p>
        </w:tc>
      </w:tr>
      <w:tr w14:paraId="48C2B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BE80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 </w:t>
            </w: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641E53">
            <w:pPr>
              <w:jc w:val="center"/>
              <w:rPr>
                <w:rFonts w:hint="eastAsia" w:ascii="宋体" w:hAnsi="宋体" w:eastAsia="宋体" w:cs="宋体"/>
                <w:i w:val="0"/>
                <w:iCs w:val="0"/>
                <w:color w:val="000000"/>
                <w:sz w:val="21"/>
                <w:szCs w:val="21"/>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75B8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航空气象模块</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F77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气象实况</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DE44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气温、风速、雨量等实时数据展示</w:t>
            </w:r>
          </w:p>
        </w:tc>
      </w:tr>
      <w:tr w14:paraId="0C41E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71EDD3">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E98CF4">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6F5BEE">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355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24小时气象预报</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9AE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24小时逐小时气象预报查询</w:t>
            </w:r>
          </w:p>
        </w:tc>
      </w:tr>
      <w:tr w14:paraId="496BBA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B03E03">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AD29DF">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FE0F58">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BCCE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气象预警</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4934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168"/>
                <w:color w:val="000000"/>
                <w:sz w:val="21"/>
                <w:szCs w:val="21"/>
                <w:lang w:val="en-US" w:eastAsia="zh-CN" w:bidi="ar"/>
              </w:rPr>
              <w:t>暴雨/雷电/大风等预警接收、区域标绘</w:t>
            </w:r>
          </w:p>
        </w:tc>
      </w:tr>
      <w:tr w14:paraId="5F8009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3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B136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13 </w:t>
            </w: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E408C0">
            <w:pPr>
              <w:jc w:val="center"/>
              <w:rPr>
                <w:rFonts w:hint="eastAsia" w:ascii="宋体" w:hAnsi="宋体" w:eastAsia="宋体" w:cs="宋体"/>
                <w:i w:val="0"/>
                <w:iCs w:val="0"/>
                <w:color w:val="000000"/>
                <w:sz w:val="21"/>
                <w:szCs w:val="21"/>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8CA7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空域管理模块</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A28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空域管理</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8F5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空域信息新增、批量导入、编辑、查询、日志留存</w:t>
            </w:r>
          </w:p>
        </w:tc>
      </w:tr>
      <w:tr w14:paraId="55875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8069E2">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15C3F0">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33302F">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F5D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航线管理</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2C1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航线录入、坐标校验、冲突检测、编辑、删除、数据导出</w:t>
            </w:r>
          </w:p>
        </w:tc>
      </w:tr>
      <w:tr w14:paraId="38F11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DD565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14 </w:t>
            </w: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F40560">
            <w:pPr>
              <w:jc w:val="center"/>
              <w:rPr>
                <w:rFonts w:hint="eastAsia" w:ascii="宋体" w:hAnsi="宋体" w:eastAsia="宋体" w:cs="宋体"/>
                <w:i w:val="0"/>
                <w:iCs w:val="0"/>
                <w:color w:val="000000"/>
                <w:sz w:val="21"/>
                <w:szCs w:val="21"/>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F3A9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系统管理模块</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C15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统计分析</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4F13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飞行、告警、救援数据看板、轨迹回放、报表导出</w:t>
            </w:r>
          </w:p>
        </w:tc>
      </w:tr>
      <w:tr w14:paraId="67B8BA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B3E975">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C8E044">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3B1CCA">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920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权限管理</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4889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角色划分、账号授权、数据隔离</w:t>
            </w:r>
          </w:p>
        </w:tc>
      </w:tr>
      <w:tr w14:paraId="036B52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73EFF8">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D5A87E">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72D1BC">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48B4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门户管理</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8BC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通知公告、政策法规、操作指南、培训机构查询后台管理</w:t>
            </w:r>
          </w:p>
        </w:tc>
      </w:tr>
      <w:tr w14:paraId="4F1F1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D46003">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EB2AE6">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FA5AFF">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B99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基础数据</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A31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厂商、机型数据维护、批量管理</w:t>
            </w:r>
          </w:p>
        </w:tc>
      </w:tr>
      <w:tr w14:paraId="53B14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C69EF4">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30FF0A">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708CC7">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408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告警规则</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E19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告警类型、阈值、开关自定义配置</w:t>
            </w:r>
          </w:p>
        </w:tc>
      </w:tr>
      <w:tr w14:paraId="6A07CD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48D0D8">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224F3F">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B9F80C">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B7C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系统监控</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B5F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服务器软硬件状态监视、系统参数配置、登录日志与操作日志全量记录</w:t>
            </w:r>
          </w:p>
        </w:tc>
      </w:tr>
      <w:tr w14:paraId="6F461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F464D0">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37A302">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50E575">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B25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信息发布</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C77A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站内信、意见反馈受理、查询、详情查看与附件导出</w:t>
            </w:r>
          </w:p>
        </w:tc>
      </w:tr>
      <w:tr w14:paraId="1F7A5B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D133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 </w:t>
            </w: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601301">
            <w:pPr>
              <w:jc w:val="center"/>
              <w:rPr>
                <w:rFonts w:hint="eastAsia" w:ascii="宋体" w:hAnsi="宋体" w:eastAsia="宋体" w:cs="宋体"/>
                <w:i w:val="0"/>
                <w:iCs w:val="0"/>
                <w:color w:val="000000"/>
                <w:sz w:val="21"/>
                <w:szCs w:val="21"/>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9999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公共支撑模块</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D8E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登录注册</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FB3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企业/个人账号注册、实名登录、密码找回</w:t>
            </w:r>
          </w:p>
        </w:tc>
      </w:tr>
      <w:tr w14:paraId="314A94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1673F0">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EBD87D">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6CE296">
            <w:pPr>
              <w:jc w:val="center"/>
              <w:rPr>
                <w:rFonts w:hint="eastAsia" w:ascii="宋体" w:hAnsi="宋体" w:eastAsia="宋体" w:cs="宋体"/>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A166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门户首页</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5E4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待办工作台、飞行日历、公众情报、申请指南展示</w:t>
            </w:r>
          </w:p>
        </w:tc>
      </w:tr>
      <w:tr w14:paraId="5D44BD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928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23AFB7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2、配套设备参数</w:t>
            </w:r>
          </w:p>
        </w:tc>
      </w:tr>
      <w:tr w14:paraId="7D7B5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A55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526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项目名称</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ACD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4BD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数量</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CDF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数量项目特征描述（参数）</w:t>
            </w:r>
          </w:p>
        </w:tc>
      </w:tr>
      <w:tr w14:paraId="215A4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928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C8AAB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配套服务器</w:t>
            </w:r>
          </w:p>
        </w:tc>
      </w:tr>
      <w:tr w14:paraId="3E0DEE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3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BF2E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BF5C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超融合节点</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D5FC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3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7E38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125"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2656E195">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1、提供3台满足国产化要求的超融合一体机，软硬件一体设备；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单机配置：国产CPU≥2*2.5GHz/32核/64MB/260W CPU，要求CPU通过国家信息安全测评；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内存≥6块64GB DDR5-5600内存模块;硬盘≥4块4TB SATA 7K2硬盘≥2块480GB SATA SSD硬盘;硬盘≥1块1.92TB NVMeSSD硬盘；RAID卡≥1张12G SAS RAID卡模块(支持8个SAS Port,带4GB缓存,含超级电容)，支持Raid0/1/5/6/10/50/60等;网卡≥2块2端口10Gb/s  SFP+光接口以太网卡，满配光模块，1块4端口1Gb/s以太网电接口；电源≥2块1300W交流电源模块;冗余风扇模块，配套滚珠滑轨;提供基础安装服务和3年维保，3年7*24小时技术支持服务；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2、虚拟化平台内置虚拟化系统健康度评价模型，基于多维度的性能监控指标及告警等信息，支持对虚拟化系统及主机进行健康评测，并能够以直观的数字呈现系统及主机健康程度；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3、支持闲置资源分析，支持根据虚拟机连续的电源关闭时间、CPU利用率、磁盘IO及网络吞吐率等关键指标，自动识别并生成僵尸虚拟机、闲置虚拟机、虚拟机快照、孤立磁盘等资源状态列表，同时生成虚拟机扩缩容建议列表，提供资源可回收和可优化建议；4、支持还原虚拟机到指定还原点状态，基于备份功能，虚机误删不影响还原功能，降低人为误操作带来的损失；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5、一键安全下电功能用于对正在运行的集群进行关机下电操作。执行一键安全下电后，管理平台中的所有虚拟机将安全关闭，然后主机将关闭数据平衡、进入维护模式，最后关闭所有主机。大幅缩减维护步骤，减轻维护压力；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支持资源容量预测服务，内置时间序列模型，管理平台自动化实现数据检索预测，提供用户易用的数据预测服务，服务支持呈现实时的CPU、内存和存储容量资源使用数据信息展示，并给出基于AI机器学习算法预测CPU、内存和存储未来的预警提示，帮助用户做好资源扩容、成本预算等，提升业务可靠性；（提供第三方检测机构出具的带CNAS或CMA标识的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7、▲支持纳管、配置和监控物理交换机设备。验证超融合管理平台界面设置物理交换机LLDP功能开关、端口聚合等；超融合管理界面查看物理交换机各个端口VLAN ID、连接状态、速率、光模块类型和匹配状态等信息；（提供第三方检测机构出具的带CNAS或CMA标识的检测报告）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8、支持故障级联诊断功能，虚拟化平台通过智能分析技术，对虚拟化环境中的虚拟机、主机、集群等资源的异常事件进行关联分析，快速定位故障原因，提升故障定位效率及整体系统可靠性；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支持集群动态资源调度功能，可基于主机的CPU利用率、内存利用率、磁盘I/O、存储利用率、磁盘请求、网络流量等资源对虚拟机进行动态资源调度，实现自动化的存储资源分配和负载均衡功能，主动确保云环境的服务水平，为业务系统提供健康可用的资源环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10、产品架构支持宿主机自治功能，在管理平台故障时，可以通过主机自治平台对所在宿主机和虚拟机进行管理运维，提供虚拟机启动、配置、关闭、重启、休眠、删除等生命周期管理，提供虚拟机及主机性能监控、告警管理等，保障业务稳定运行；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采用分布式的软件定义存储架构，在通用服务器部署，把所有服务器硬盘组织成一个虚拟存储资源池，提供分布式存储服务，无需独立的元数据及控制器节点，使用超融合管理平台统一管理，无需在计算虚拟化平台上部署存储控制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12、为满足数据的可靠性，分布式存储软件需支持多副本保护机制，多副本机制可选择2~6副本；支持纠删码特性，支持N+1到N+4的纠删码保护，最大支持任意4个节点故障而数据不丢失、系统不停机；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13、支持硬盘磨损健康检测，对系统中的盘磨损度进行检测，当盘达到设计的磨损度后增大到该盘的IO数量，使其提前磨损并重构，避免系统中多个盘寿命同时到达后同时故障；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14、软件要求自主可控，应为完全自主研发品牌，投标产品代码自主率（行数）大于95%。同时为保证检测产品的代码完整性，要求代码检测量在100万以上，非特殊裁剪版本；</w:t>
            </w:r>
          </w:p>
        </w:tc>
      </w:tr>
      <w:tr w14:paraId="3E1E3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5D5E2E">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8D3813">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4C48D7">
            <w:pPr>
              <w:jc w:val="center"/>
              <w:rPr>
                <w:rFonts w:hint="eastAsia" w:ascii="宋体" w:hAnsi="宋体" w:eastAsia="宋体" w:cs="宋体"/>
                <w:i w:val="0"/>
                <w:iCs w:val="0"/>
                <w:color w:val="000000"/>
                <w:sz w:val="21"/>
                <w:szCs w:val="21"/>
                <w:u w:val="none"/>
              </w:rPr>
            </w:pPr>
          </w:p>
        </w:tc>
        <w:tc>
          <w:tcPr>
            <w:tcW w:w="13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B74F0D">
            <w:pPr>
              <w:jc w:val="center"/>
              <w:rPr>
                <w:rFonts w:hint="eastAsia" w:ascii="宋体" w:hAnsi="宋体" w:eastAsia="宋体" w:cs="宋体"/>
                <w:i w:val="0"/>
                <w:iCs w:val="0"/>
                <w:color w:val="000000"/>
                <w:sz w:val="21"/>
                <w:szCs w:val="21"/>
                <w:u w:val="none"/>
              </w:rPr>
            </w:pPr>
          </w:p>
        </w:tc>
        <w:tc>
          <w:tcPr>
            <w:tcW w:w="612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6003DA3">
            <w:pPr>
              <w:jc w:val="left"/>
              <w:rPr>
                <w:rFonts w:hint="eastAsia" w:ascii="宋体" w:hAnsi="宋体" w:eastAsia="宋体" w:cs="宋体"/>
                <w:i w:val="0"/>
                <w:iCs w:val="0"/>
                <w:color w:val="000000"/>
                <w:sz w:val="21"/>
                <w:szCs w:val="21"/>
                <w:u w:val="none"/>
              </w:rPr>
            </w:pPr>
          </w:p>
        </w:tc>
      </w:tr>
      <w:tr w14:paraId="60260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002620">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1DDA82">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70F8AA">
            <w:pPr>
              <w:jc w:val="center"/>
              <w:rPr>
                <w:rFonts w:hint="eastAsia" w:ascii="宋体" w:hAnsi="宋体" w:eastAsia="宋体" w:cs="宋体"/>
                <w:i w:val="0"/>
                <w:iCs w:val="0"/>
                <w:color w:val="000000"/>
                <w:sz w:val="21"/>
                <w:szCs w:val="21"/>
                <w:u w:val="none"/>
              </w:rPr>
            </w:pPr>
          </w:p>
        </w:tc>
        <w:tc>
          <w:tcPr>
            <w:tcW w:w="13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7F9EB4">
            <w:pPr>
              <w:jc w:val="center"/>
              <w:rPr>
                <w:rFonts w:hint="eastAsia" w:ascii="宋体" w:hAnsi="宋体" w:eastAsia="宋体" w:cs="宋体"/>
                <w:i w:val="0"/>
                <w:iCs w:val="0"/>
                <w:color w:val="000000"/>
                <w:sz w:val="21"/>
                <w:szCs w:val="21"/>
                <w:u w:val="none"/>
              </w:rPr>
            </w:pPr>
          </w:p>
        </w:tc>
        <w:tc>
          <w:tcPr>
            <w:tcW w:w="612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D470320">
            <w:pPr>
              <w:jc w:val="left"/>
              <w:rPr>
                <w:rFonts w:hint="eastAsia" w:ascii="宋体" w:hAnsi="宋体" w:eastAsia="宋体" w:cs="宋体"/>
                <w:i w:val="0"/>
                <w:iCs w:val="0"/>
                <w:color w:val="000000"/>
                <w:sz w:val="21"/>
                <w:szCs w:val="21"/>
                <w:u w:val="none"/>
              </w:rPr>
            </w:pPr>
          </w:p>
        </w:tc>
      </w:tr>
      <w:tr w14:paraId="0D3D14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C36812">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16376C">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27C038">
            <w:pPr>
              <w:jc w:val="center"/>
              <w:rPr>
                <w:rFonts w:hint="eastAsia" w:ascii="宋体" w:hAnsi="宋体" w:eastAsia="宋体" w:cs="宋体"/>
                <w:i w:val="0"/>
                <w:iCs w:val="0"/>
                <w:color w:val="000000"/>
                <w:sz w:val="21"/>
                <w:szCs w:val="21"/>
                <w:u w:val="none"/>
              </w:rPr>
            </w:pPr>
          </w:p>
        </w:tc>
        <w:tc>
          <w:tcPr>
            <w:tcW w:w="13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9F6651">
            <w:pPr>
              <w:jc w:val="center"/>
              <w:rPr>
                <w:rFonts w:hint="eastAsia" w:ascii="宋体" w:hAnsi="宋体" w:eastAsia="宋体" w:cs="宋体"/>
                <w:i w:val="0"/>
                <w:iCs w:val="0"/>
                <w:color w:val="000000"/>
                <w:sz w:val="21"/>
                <w:szCs w:val="21"/>
                <w:u w:val="none"/>
              </w:rPr>
            </w:pPr>
          </w:p>
        </w:tc>
        <w:tc>
          <w:tcPr>
            <w:tcW w:w="612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9CC2B5F">
            <w:pPr>
              <w:jc w:val="left"/>
              <w:rPr>
                <w:rFonts w:hint="eastAsia" w:ascii="宋体" w:hAnsi="宋体" w:eastAsia="宋体" w:cs="宋体"/>
                <w:i w:val="0"/>
                <w:iCs w:val="0"/>
                <w:color w:val="000000"/>
                <w:sz w:val="21"/>
                <w:szCs w:val="21"/>
                <w:u w:val="none"/>
              </w:rPr>
            </w:pPr>
          </w:p>
        </w:tc>
      </w:tr>
      <w:tr w14:paraId="7B840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B66A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306D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AI服务器</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898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BE8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7AD1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1、机型：2U2路机架式国产化服务器，≥2个国产CPU（32核CPU，主频≥2.5GHz）；处理器内置密码协处理器（Crypto Co-Processor），可实现SM2、SM3、SM4国密算法的硬件加速；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2、内存：≥128GB DDR5-5600 RDIMM；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3、硬盘：系统盘配置≥2块480GB SSD盘，数据盘配置≥3块 2.4TB 12Gb/s SAS 10K硬盘；</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4、网卡：≥1块2端口10Gb/s SFP+光接口，满配光模块；≥1块4端口1Gb/s电接口以太网卡；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5、阵列卡：≥1张12G SAS RAID卡(支持8+2个SAS Port,带4GB缓存）；</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6、电源风扇：冗余2000电源、冗余风扇；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7、算力卡：可支持≥3张双宽FHFL/8张单宽HHHL；本次实配GPU配置≥2块算力卡；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8、PCIe扩展：最多提供≥10个标准PCIe 5.0插槽, 支持全高全长插槽≥4；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9、配置BMC管理芯片，BMC管理芯片符合安全可靠测评II级；</w:t>
            </w:r>
          </w:p>
        </w:tc>
      </w:tr>
      <w:tr w14:paraId="3B0D54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1D7AE8">
            <w:pPr>
              <w:jc w:val="center"/>
              <w:rPr>
                <w:rFonts w:hint="eastAsia" w:ascii="宋体" w:hAnsi="宋体" w:eastAsia="宋体" w:cs="宋体"/>
                <w:i w:val="0"/>
                <w:iCs w:val="0"/>
                <w:color w:val="000000"/>
                <w:sz w:val="21"/>
                <w:szCs w:val="21"/>
                <w:u w:val="none"/>
              </w:rPr>
            </w:pPr>
          </w:p>
        </w:tc>
        <w:tc>
          <w:tcPr>
            <w:tcW w:w="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EC44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存储交换机</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CF49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3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2BE7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6125"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69C5D3A2">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1、高度1U，固定接口交换机，整机提供10 GE 光接口≥32个，40/100GE光接口≥4个，扩展插槽≥2个；支持冗余电源、风扇模块；本次配置12块万兆多模光块块，1根3米万兆堆叠线缆；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2、交换容量≥4.8Tbps；转发性能≥1600Mpps；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3、▲整机最大路由地址表≥320K，最大ARP地址表≥170K，最大MAC地址表≥280K；（提供第三方检测机构出具的带CNAS或CMA标识的检测报告）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4、支持IPv4静态路由、RIP、OSPF、ISIS、BGP；支持IPv6静态路由、RIPng、OSPFv3、ISISv6、BGP4+；</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5、业务扩展槽支持扩展防火墙插卡，防火墙插卡集成多种安全模块，保障网络信息安全；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6、要求支持安全启动，在系统启动过程中支持安全检测，防止对系统镜像进行修改和伪造数据；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7、支持图形化界面智能管理，通过Web页面图形化设置管理设备，实现拓扑查看及所有成员设备信息查看；可以图形化创建配置组，对组内设备进行配置文件一键下发；也可实现对拓扑内设备批量进行版本升级；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8、设备支持硬件健康状态、用户可视化，可以对电压、风扇状态、电源、温度进行监控；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9、支持有线无线一体化能力，支持AC功能对无线AP进行管理；</w:t>
            </w:r>
          </w:p>
        </w:tc>
      </w:tr>
      <w:tr w14:paraId="3058A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1D44E2">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13A0A7">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B3526F">
            <w:pPr>
              <w:jc w:val="center"/>
              <w:rPr>
                <w:rFonts w:hint="eastAsia" w:ascii="宋体" w:hAnsi="宋体" w:eastAsia="宋体" w:cs="宋体"/>
                <w:i w:val="0"/>
                <w:iCs w:val="0"/>
                <w:color w:val="000000"/>
                <w:sz w:val="21"/>
                <w:szCs w:val="21"/>
                <w:u w:val="none"/>
              </w:rPr>
            </w:pPr>
          </w:p>
        </w:tc>
        <w:tc>
          <w:tcPr>
            <w:tcW w:w="13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E3D4FF">
            <w:pPr>
              <w:jc w:val="center"/>
              <w:rPr>
                <w:rFonts w:hint="eastAsia" w:ascii="宋体" w:hAnsi="宋体" w:eastAsia="宋体" w:cs="宋体"/>
                <w:i w:val="0"/>
                <w:iCs w:val="0"/>
                <w:color w:val="000000"/>
                <w:sz w:val="21"/>
                <w:szCs w:val="21"/>
                <w:u w:val="none"/>
              </w:rPr>
            </w:pPr>
          </w:p>
        </w:tc>
        <w:tc>
          <w:tcPr>
            <w:tcW w:w="612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8E7177F">
            <w:pPr>
              <w:jc w:val="left"/>
              <w:rPr>
                <w:rFonts w:hint="eastAsia" w:ascii="宋体" w:hAnsi="宋体" w:eastAsia="宋体" w:cs="宋体"/>
                <w:i w:val="0"/>
                <w:iCs w:val="0"/>
                <w:color w:val="000000"/>
                <w:sz w:val="21"/>
                <w:szCs w:val="21"/>
                <w:u w:val="none"/>
              </w:rPr>
            </w:pPr>
          </w:p>
        </w:tc>
      </w:tr>
      <w:tr w14:paraId="2322C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E4A1D9">
            <w:pPr>
              <w:jc w:val="center"/>
              <w:rPr>
                <w:rFonts w:hint="eastAsia" w:ascii="宋体" w:hAnsi="宋体" w:eastAsia="宋体" w:cs="宋体"/>
                <w:i w:val="0"/>
                <w:iCs w:val="0"/>
                <w:color w:val="000000"/>
                <w:sz w:val="21"/>
                <w:szCs w:val="21"/>
                <w:u w:val="none"/>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C832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业务管理交换机</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DE5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A47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3E53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1、交换容量≥670Gbps，转发性能&gt;=170Mpps；24个GE端口，4个万兆SFP+口，1个USB接口；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2、整机最大路由地址表≥3K；整机最大ARP地址表≥2K；整机最大MAC地址表≥16K；</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3、要求无风扇静音设计；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4、支持IPv4静态路由、RIP、OSPF；支持IPv6静态路由、RIPng、OSPFv3；</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5、▲要求支持安全启动Secure boot，在系统启动过程中支持安全检测，防止对系统镜像进行修改和伪造数据；（提供第三方检测机构出具的带CNAS或CMA标识的检测报告）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6、设备能够被公有云平台管理 ；</w:t>
            </w:r>
          </w:p>
        </w:tc>
      </w:tr>
      <w:tr w14:paraId="25342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3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A99F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B3B60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出口防火墙</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0AA8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fldChar w:fldCharType="begin"/>
            </w:r>
            <w:r>
              <w:rPr>
                <w:rFonts w:hint="eastAsia" w:ascii="宋体" w:hAnsi="宋体" w:eastAsia="宋体" w:cs="宋体"/>
                <w:i w:val="0"/>
                <w:iCs w:val="0"/>
                <w:color w:val="000000"/>
                <w:kern w:val="0"/>
                <w:sz w:val="21"/>
                <w:szCs w:val="21"/>
                <w:u w:val="none"/>
                <w:lang w:val="en-US" w:eastAsia="zh-CN" w:bidi="ar"/>
              </w:rPr>
              <w:instrText xml:space="preserve"> HYPERLINK "HTTPS" </w:instrText>
            </w:r>
            <w:r>
              <w:rPr>
                <w:rFonts w:hint="eastAsia" w:ascii="宋体" w:hAnsi="宋体" w:eastAsia="宋体" w:cs="宋体"/>
                <w:i w:val="0"/>
                <w:iCs w:val="0"/>
                <w:color w:val="000000"/>
                <w:kern w:val="0"/>
                <w:sz w:val="21"/>
                <w:szCs w:val="21"/>
                <w:u w:val="none"/>
                <w:lang w:val="en-US" w:eastAsia="zh-CN" w:bidi="ar"/>
              </w:rPr>
              <w:fldChar w:fldCharType="separate"/>
            </w:r>
            <w:r>
              <w:rPr>
                <w:rStyle w:val="135"/>
                <w:rFonts w:hint="eastAsia" w:ascii="宋体" w:hAnsi="宋体" w:eastAsia="宋体" w:cs="宋体"/>
                <w:i w:val="0"/>
                <w:iCs w:val="0"/>
                <w:sz w:val="21"/>
                <w:szCs w:val="21"/>
                <w:u w:val="none"/>
              </w:rPr>
              <w:t>1</w:t>
            </w:r>
            <w:r>
              <w:rPr>
                <w:rFonts w:hint="eastAsia" w:ascii="宋体" w:hAnsi="宋体" w:eastAsia="宋体" w:cs="宋体"/>
                <w:i w:val="0"/>
                <w:iCs w:val="0"/>
                <w:color w:val="000000"/>
                <w:kern w:val="0"/>
                <w:sz w:val="21"/>
                <w:szCs w:val="21"/>
                <w:u w:val="none"/>
                <w:lang w:val="en-US" w:eastAsia="zh-CN" w:bidi="ar"/>
              </w:rPr>
              <w:fldChar w:fldCharType="end"/>
            </w:r>
          </w:p>
        </w:tc>
        <w:tc>
          <w:tcPr>
            <w:tcW w:w="13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2A8C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6125"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1DEA5747">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1、采用国产自主可控设计，满足国产化设计要求；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2、三层吞吐率≥4Gbps，应用层吞吐≥3Gbps，适用带宽≥500Mbps，自带100条SSL VPN用户数量授权，并发连接数≥250万，新建连接数≥4W；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3、支持≥16个GE电口，≥8个千兆SFP光口，≥4个SFP+万兆光口，≥1个业务接口扩展槽位；≥1年入侵防御、防病毒、URL/应用识别特征库升级服务；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4、支持配置自动备份和回滚，通过FTP发送到指定服务器；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5、支持NAT44（支持静态NAT转换、动态NAT转换、双向NAT，NAT ALG功能）、NAT64、NAT66；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6、支持IPsec VPN智能选路，当有多条可使用的链路能够到达目的网络的情况下，实时地自动探测链路的时延、丢包率，动态切换到满足通信质量要求的链路建立IPSec隧道，IPsec VPN支持SM1/SM2/SM3/SM4国密算法；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7、支持DDoS攻击防御功能，包含Flood攻击防御功能、单包攻击防御功能、扫描攻击防御功能、连接速率限制功能等；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支持基于地理区域的安全策略，识别流量发起的地区位置信息，根据流量发起的域访问的差异化控制地址的访问位置信息实现对不同区域的访问控制功能；（提供第三方检测机构出具的带CNAS或CMA标识的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9、支持基于应用风险的策略调优，可根据流量、应用、风险类型等细粒度展示，并给出总体安全评分，便于用户更好的管理安全策略。</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10、防火墙支持资产发现，包含PC、摄像头等资产发现，可以识别其厂商、型号、操作系统、MAC信息等；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11、支持IPsec VPN智能选路，根据隧道质量调度流量。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12、支持HTTPS加密流量的安全检测，支持TCP代理和SSL代理，且代理策略中可同时配置多类过滤条件，具体包括：源安全域、目的安全域、源地址、目的地址、用户和服务。一类过滤条件可以配置多个匹配项；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13、防火墙支持基于源目的IP、协议、应用和时间段的带宽管理功能；</w:t>
            </w:r>
          </w:p>
        </w:tc>
      </w:tr>
      <w:tr w14:paraId="4F1EB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09FD2C">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162D88">
            <w:pPr>
              <w:jc w:val="left"/>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471B62">
            <w:pPr>
              <w:jc w:val="center"/>
              <w:rPr>
                <w:rFonts w:hint="eastAsia" w:ascii="宋体" w:hAnsi="宋体" w:eastAsia="宋体" w:cs="宋体"/>
                <w:i w:val="0"/>
                <w:iCs w:val="0"/>
                <w:color w:val="000000"/>
                <w:sz w:val="21"/>
                <w:szCs w:val="21"/>
                <w:u w:val="none"/>
              </w:rPr>
            </w:pPr>
          </w:p>
        </w:tc>
        <w:tc>
          <w:tcPr>
            <w:tcW w:w="13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DFFC94">
            <w:pPr>
              <w:jc w:val="center"/>
              <w:rPr>
                <w:rFonts w:hint="eastAsia" w:ascii="宋体" w:hAnsi="宋体" w:eastAsia="宋体" w:cs="宋体"/>
                <w:i w:val="0"/>
                <w:iCs w:val="0"/>
                <w:color w:val="000000"/>
                <w:sz w:val="21"/>
                <w:szCs w:val="21"/>
                <w:u w:val="none"/>
              </w:rPr>
            </w:pPr>
          </w:p>
        </w:tc>
        <w:tc>
          <w:tcPr>
            <w:tcW w:w="612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3BA462C">
            <w:pPr>
              <w:jc w:val="left"/>
              <w:rPr>
                <w:rFonts w:hint="eastAsia" w:ascii="宋体" w:hAnsi="宋体" w:eastAsia="宋体" w:cs="宋体"/>
                <w:i w:val="0"/>
                <w:iCs w:val="0"/>
                <w:color w:val="000000"/>
                <w:sz w:val="21"/>
                <w:szCs w:val="21"/>
                <w:u w:val="none"/>
              </w:rPr>
            </w:pPr>
          </w:p>
        </w:tc>
      </w:tr>
      <w:tr w14:paraId="775A8E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928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308FF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配套部分（三级等保）</w:t>
            </w:r>
          </w:p>
        </w:tc>
      </w:tr>
      <w:tr w14:paraId="1F623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06E8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B8A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项目名称</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832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033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数量</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EC6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数量项目特征描述（参数）</w:t>
            </w:r>
          </w:p>
        </w:tc>
      </w:tr>
      <w:tr w14:paraId="479F0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C2F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0B7D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防火墙系统</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4E2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DEA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DB6E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1、功能要求：设备需具备访问控制、入侵防御、病毒防护、链路负载均衡、流量管控、上网行为管理、SSL VPN 等完整安全能力；提供 1 年 AV/IPS/URL/APP/WAF 全类特征库升级服务，标配不少于 10 个 SSL VPN 客户端授权。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2、性能指标：网络层吞吐量≥10Gbps，应用层吞吐量≥6Gbps，IPS 吞吐量≥6G；最大并发连接≥800 万，每秒新建连接≥10 万条。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3、硬件接口规格：配备 10GE 光口，4 组 Combo 复用端口（4 千兆电 + 4 千兆光，光电互斥）；预留 2 个业务扩展插槽，支持 3 组硬件 Bypass；自带 1 个调试串口、2 个 USB 接口；整机为标准 1U 机架式，配置双冗余电源。</w:t>
            </w:r>
          </w:p>
        </w:tc>
      </w:tr>
      <w:tr w14:paraId="5D2CC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6C0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DDF3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网络入侵检</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测系统</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E01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981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3FA7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1、功能要求：支持入侵行为检测、病毒查杀、WEB 攻击监测、漏洞扫描、工业协议识别、工业攻击识别；可开展安全风险研判、告警分析、用户行为审计、流量统计，提供 1 年 AV/IPS/URL/APP/WAF 全特征库升级授权。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2、性能指标：网络层吞吐量≥4Gbps，应用层吞吐量≥3.5Gbps，IDS 处理吞吐量≥3.5G；最大并发连接≥200 万，每秒新建连接≥8 万条。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3、硬件接口规格：配置 4GE 千兆电口、2 组 Combo 复用端口（2GE+2SFP，光电互斥），支持 1 组硬件 Bypass；1 个串口、2 个 USB 口；内置 500G 固态硬盘，标准 1U 机架式机箱，双冗余电源。</w:t>
            </w:r>
          </w:p>
        </w:tc>
      </w:tr>
      <w:tr w14:paraId="1585C2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C70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FF73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日志收集与</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分析系统</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AB3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A1C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5489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1、授权与性能：内置不少于 50 个采集对象授权许可。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2、功能要求：包含资产台账管理、多源日志采集存储、日志全文检索、分级分类审计、安全事件分析、异常告警、处置工单、多维度报表统计等全套功能。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3、硬件配置：8 个千兆电口、4 个千兆 SFP 光口，预留 2 块接口卡扩展槽；搭载国产海光处理器，配置 4TB 大容量存储，标准 2U 机架式机箱、双冗余电源。</w:t>
            </w:r>
          </w:p>
        </w:tc>
      </w:tr>
      <w:tr w14:paraId="15478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3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ECEC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3B57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堡垒机系统</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770C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17A4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6125"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040DD19E">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1、接口与授权：配备 8GE 千兆电口、4 个 SFP 光口，2 个接口扩展插槽，内置不少于 30 个被管理对象许可。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2、功能要求：支持多因素用户认证、密码代填代维、精细化访问授权、全操作录像审计、账号生命周期管理、分级权限控制、单点登录等运维安全能力。</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3、硬件配置：采用国产处理器，配置 16G 国产内存、1TB 国产固态硬盘；标准 1U 机架式机箱，单电源。</w:t>
            </w:r>
          </w:p>
        </w:tc>
      </w:tr>
      <w:tr w14:paraId="7A4F0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2E929B">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340AF9">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61A2D0">
            <w:pPr>
              <w:jc w:val="center"/>
              <w:rPr>
                <w:rFonts w:hint="eastAsia" w:ascii="宋体" w:hAnsi="宋体" w:eastAsia="宋体" w:cs="宋体"/>
                <w:i w:val="0"/>
                <w:iCs w:val="0"/>
                <w:color w:val="000000"/>
                <w:sz w:val="21"/>
                <w:szCs w:val="21"/>
                <w:u w:val="none"/>
              </w:rPr>
            </w:pPr>
          </w:p>
        </w:tc>
        <w:tc>
          <w:tcPr>
            <w:tcW w:w="13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CE1981">
            <w:pPr>
              <w:jc w:val="center"/>
              <w:rPr>
                <w:rFonts w:hint="eastAsia" w:ascii="宋体" w:hAnsi="宋体" w:eastAsia="宋体" w:cs="宋体"/>
                <w:i w:val="0"/>
                <w:iCs w:val="0"/>
                <w:color w:val="000000"/>
                <w:sz w:val="21"/>
                <w:szCs w:val="21"/>
                <w:u w:val="none"/>
              </w:rPr>
            </w:pPr>
          </w:p>
        </w:tc>
        <w:tc>
          <w:tcPr>
            <w:tcW w:w="612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27987D2">
            <w:pPr>
              <w:jc w:val="left"/>
              <w:rPr>
                <w:rFonts w:hint="eastAsia" w:ascii="宋体" w:hAnsi="宋体" w:eastAsia="宋体" w:cs="宋体"/>
                <w:i w:val="0"/>
                <w:iCs w:val="0"/>
                <w:color w:val="000000"/>
                <w:sz w:val="21"/>
                <w:szCs w:val="21"/>
                <w:u w:val="none"/>
              </w:rPr>
            </w:pPr>
          </w:p>
        </w:tc>
      </w:tr>
      <w:tr w14:paraId="5A915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DCA4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465C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数据库审计</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B2C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D88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3E01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1、功能兼容：实时监控数据库访问行为、通信报文，自动识别各类风险操作，完整留存审计日志用于事后溯源；兼容 ORACLE、MYSQL、MSSQL、达梦、人大金仓、神州通用、MongoDB、Redis、Kafka 等国内外主流数据库、大数据组件。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2、性能指标：数据库处理流量≥200Mbps，SQL 语句处理能力≥20000 条 / 秒。</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3、硬件规格：1U 机架设备，双冗余电源；6 个千兆电口、1 个扩展插槽，内存 8G，4TB 存储；配套 3 年原厂硬件维保服务。</w:t>
            </w:r>
          </w:p>
        </w:tc>
      </w:tr>
      <w:tr w14:paraId="32FC1F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6F33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7C8D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漏洞扫描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042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7E1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1AF5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功能描述：可扩展平台系统，默认含系统漏洞扫描，通过选择模块实现相应功能，如工控系统漏洞扫描、web漏洞扫描、基线核查等模块。该系统默认带有系统漏洞扫描模块，支持分布式部署，可以向上级服务器上传扫描结果。支持任务管理、报告管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2、技术指标：单次扫描任务≥8000个IP地址（32个C类网段）；最大允许并发扫描80个主机；最大允许5个扫描任务并发。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3、硬件规格：1U 机架式，国产化平台，满足自主可控要求，国产 CPU+国产操作系统，6个千兆电口+2个千兆光口，2*USB，1 个 Consle，2个接口扩展槽，16G内存，4T数据存储硬盘，冗余电源，默认含一年特征库升级以及三年硬件维保服务，自发货之日起开始计算。</w:t>
            </w:r>
          </w:p>
        </w:tc>
      </w:tr>
      <w:tr w14:paraId="5486C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284A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F7BD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系统评测</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67D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40F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09E2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等保三级</w:t>
            </w:r>
          </w:p>
        </w:tc>
      </w:tr>
      <w:tr w14:paraId="6F5C17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FD70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C1FB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升级服务</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11F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94F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6FF5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2年特征库升级授权，含AV/IPS/URL/APP/WAF特征库升级授权</w:t>
            </w:r>
          </w:p>
        </w:tc>
      </w:tr>
      <w:tr w14:paraId="49373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D21B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E64D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硬盘</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09F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344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CC32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1T机械硬盘</w:t>
            </w:r>
          </w:p>
        </w:tc>
      </w:tr>
      <w:tr w14:paraId="2D753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928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AB4A3D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cs="宋体"/>
                <w:b/>
                <w:bCs/>
                <w:i w:val="0"/>
                <w:iCs w:val="0"/>
                <w:color w:val="000000"/>
                <w:kern w:val="0"/>
                <w:sz w:val="21"/>
                <w:szCs w:val="21"/>
                <w:u w:val="none"/>
                <w:lang w:val="en-US" w:eastAsia="zh-CN" w:bidi="ar"/>
              </w:rPr>
              <w:t>二</w:t>
            </w:r>
            <w:r>
              <w:rPr>
                <w:rFonts w:hint="eastAsia" w:ascii="宋体" w:hAnsi="宋体" w:eastAsia="宋体" w:cs="宋体"/>
                <w:b/>
                <w:bCs/>
                <w:i w:val="0"/>
                <w:iCs w:val="0"/>
                <w:color w:val="000000"/>
                <w:kern w:val="0"/>
                <w:sz w:val="21"/>
                <w:szCs w:val="21"/>
                <w:u w:val="none"/>
                <w:lang w:val="en-US" w:eastAsia="zh-CN" w:bidi="ar"/>
              </w:rPr>
              <w:t>、设备技术参数</w:t>
            </w:r>
          </w:p>
        </w:tc>
      </w:tr>
      <w:tr w14:paraId="7F6BB9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8C4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 号</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D8F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 目 名 称</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0AB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 位</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12D6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数量</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1B0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项目特征描述（参数）</w:t>
            </w:r>
          </w:p>
        </w:tc>
      </w:tr>
      <w:tr w14:paraId="5F54FB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599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 </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2A2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CF1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831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 </w:t>
            </w:r>
          </w:p>
        </w:tc>
        <w:tc>
          <w:tcPr>
            <w:tcW w:w="6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5AEB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一、无人机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1、类型：复合翼</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2、外观尺寸：长 × 宽 × 高：≤3100×4700×1000mm（不含螺旋桨）；≤3100×4700×1000mm（含螺旋桨）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3、机身重量：≤29kg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4、▲最大载重：≥10kg（投标人提供承诺函）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5、▲最大续航时间：≥240min（空载）（投标人提供承诺函）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6、▲最大航程：≥200km（投标人提供承诺函）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7、最大海拔高度：≥5000m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8、GNSS：GPS/Galileo/BDS/GLONASS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9、最大飞行速度：≥35米/秒（固定翼模态）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二、云台相机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1、变焦相机：35倍光学变焦，560倍数码变焦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2、广角相机：4800万像素，24毫米等效焦距，F2.8光圈</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3、▲长焦红外相机：640X512分辨率，45毫米焦距，56倍数码变焦（投标人提供承诺函）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4、激光测距仪：10-2000米测距范围</w:t>
            </w:r>
          </w:p>
        </w:tc>
      </w:tr>
      <w:tr w14:paraId="2DFB4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3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550F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F77A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套</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库</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4DBC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3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9E94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6125" w:type="dxa"/>
            <w:vMerge w:val="restart"/>
            <w:tcBorders>
              <w:top w:val="single" w:color="000000" w:sz="4" w:space="0"/>
              <w:left w:val="single" w:color="000000" w:sz="4" w:space="0"/>
              <w:bottom w:val="nil"/>
              <w:right w:val="single" w:color="000000" w:sz="4" w:space="0"/>
            </w:tcBorders>
            <w:shd w:val="clear" w:color="auto" w:fill="auto"/>
            <w:vAlign w:val="top"/>
          </w:tcPr>
          <w:p w14:paraId="4E587D0E">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一、无人机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1、翼展：≤3800mm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2、▲续航时间：≥120min（提供第三方检测机构出具的带CNAS或CMA标识的检测报告）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3、实用升限：≥5000m（海拔）</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4、▲抗风能力：起降不小于5 级，巡航不小于 7 级（提供第三方检测机构出具的带CNAS或CMA标识的检测报告）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5、电池：64Ah，12S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6、▲有效控制范围：≥50km（提供第三方检测机构出具的带CNAS或CMA标识的检测报告）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7、▲最大负重：≥5kg（提供第三方检测机构出具的带CNAS或CMA标识的检测报告）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8、通信方式:4/5G 无线网络、有线公/专网络，可扩展卫星通信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二、机库</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1、伸展尺寸≤长*宽*高4500*4600*1800mm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2、重量：≤2500kg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3、材料：钢/铝/复合材料</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4、输入电压：舱供电：110~300VAC@40~70Hz</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5、空调供电：220±10%VAC@50Hz</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6、功耗：峰值功耗≤2500W（机库），待机功耗≤300W（机库），≤4000W（空调）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7、展开/收藏时间：≤160s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8、▲充电功率：标准：20A；快充：40A（15%~95%容量约 80min）</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（提供第三方检测机构出具的带CNAS或CMA标识的检测报告）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9、抗风能力：10 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10、工作海拔：≤5000m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11、通信方式:4/5G 无线网络、有线公/专网络，可扩展卫星通信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12、▲无人机身份识别：具备（提供第三方检测机构出具的带CNAS或CMA标识的检测报告）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13、备份电源：具备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14、气象监测：温度、湿度、风向、风速、雨量、水浸</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三、相机参数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1、可见光：1920*1080， ≥30 倍光学变焦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2、红外：640*512，12um 像元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3、▲最大激光测距：3000m（提供第三方检测机构出具的带CNAS或CMA标识的检测报告）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4、AI 识别：通用车辆，人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四、其他参数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1、避障装置：毫米波雷达</w:t>
            </w:r>
          </w:p>
        </w:tc>
      </w:tr>
      <w:tr w14:paraId="5F7EDD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9576C0">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A642DD">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24B74F">
            <w:pPr>
              <w:jc w:val="center"/>
              <w:rPr>
                <w:rFonts w:hint="eastAsia" w:ascii="宋体" w:hAnsi="宋体" w:eastAsia="宋体" w:cs="宋体"/>
                <w:i w:val="0"/>
                <w:iCs w:val="0"/>
                <w:color w:val="000000"/>
                <w:sz w:val="21"/>
                <w:szCs w:val="21"/>
                <w:u w:val="none"/>
              </w:rPr>
            </w:pPr>
          </w:p>
        </w:tc>
        <w:tc>
          <w:tcPr>
            <w:tcW w:w="13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3B151E">
            <w:pPr>
              <w:jc w:val="center"/>
              <w:rPr>
                <w:rFonts w:hint="eastAsia" w:ascii="宋体" w:hAnsi="宋体" w:eastAsia="宋体" w:cs="宋体"/>
                <w:i w:val="0"/>
                <w:iCs w:val="0"/>
                <w:color w:val="000000"/>
                <w:sz w:val="21"/>
                <w:szCs w:val="21"/>
                <w:u w:val="none"/>
              </w:rPr>
            </w:pPr>
          </w:p>
        </w:tc>
        <w:tc>
          <w:tcPr>
            <w:tcW w:w="6125" w:type="dxa"/>
            <w:vMerge w:val="continue"/>
            <w:tcBorders>
              <w:top w:val="single" w:color="000000" w:sz="4" w:space="0"/>
              <w:left w:val="single" w:color="000000" w:sz="4" w:space="0"/>
              <w:bottom w:val="nil"/>
              <w:right w:val="single" w:color="000000" w:sz="4" w:space="0"/>
            </w:tcBorders>
            <w:shd w:val="clear" w:color="auto" w:fill="auto"/>
            <w:vAlign w:val="top"/>
          </w:tcPr>
          <w:p w14:paraId="65D0BF24">
            <w:pPr>
              <w:jc w:val="left"/>
              <w:rPr>
                <w:rFonts w:hint="eastAsia" w:ascii="宋体" w:hAnsi="宋体" w:eastAsia="宋体" w:cs="宋体"/>
                <w:i w:val="0"/>
                <w:iCs w:val="0"/>
                <w:color w:val="000000"/>
                <w:sz w:val="21"/>
                <w:szCs w:val="21"/>
                <w:u w:val="none"/>
              </w:rPr>
            </w:pPr>
          </w:p>
        </w:tc>
      </w:tr>
      <w:tr w14:paraId="709780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3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8C8C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7E1F5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套</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库</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DCF3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3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BDAD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6125"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70021F3C">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一、无人机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1、起飞重量（含电池、普通桨叶和microSD卡、无配件）：≤2000g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2、最大信号有效距离（无干扰、无遮挡）：≥15km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3、最长飞行时间：≥58分钟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4、最大可抗风速：≥10m/s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5、全向感知系统：支持全向双目视觉避障系统，下方具备三维红外传感器（提供第三方检测机构出具的带CNAS或CMA标识的检测报告）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6、▲最大起飞海拔高度：≥5000米（提供第三方检测机构出具的带CNAS或CMA标识的检测报告）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7、RTK：具备RTK功能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二、无人机一体化云台相机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1、▲相机类型：具有长焦可见光、中长焦可见光、广角可见光和红外热成像相机（提供第三方检测机构出具的带CNAS或CMA标识的检测报告）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2、稳定系统：具备三轴机械增稳云台（俯仰、横滚、平移）</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3、激光测距模块：最远正入射量程1800m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4、红外补光：支持近红外补光灯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三、飞行器操控软件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1、空中中继：支持空中中继功能，一台无人机可以给另外一台无人机做中继站</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2、夜景模式：支持全彩夜视、黑白夜视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四、飞行器遥控&amp;图传系统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1、一体化设计：具备遥控器和显示屏一体化设计，屏幕显示分辨率≥1920*1080p，亮度≥1400尼特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2、接口：支持HDMI，SD，Type-C，PD，USB-A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五、小型自动化机库</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1、▲整机重量：≤60kg（提供第三方检测机构出具的带CNAS或CMA标识的检测报告）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2、外形尺寸：≤700mm×800mm×900mm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3、空调类型：需要内置压缩机空调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4、▲传感器：需要内置风速传感器、雨量传感器、环境温度传感器、水浸传感器、舱内温度传感器、舱内湿度传感器（提供第三方检测机构出具的带CNAS或CMA标识的检测报告）</w:t>
            </w:r>
          </w:p>
        </w:tc>
      </w:tr>
      <w:tr w14:paraId="6C6A8B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EE979B">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A3DEC7">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3F3030">
            <w:pPr>
              <w:jc w:val="center"/>
              <w:rPr>
                <w:rFonts w:hint="eastAsia" w:ascii="宋体" w:hAnsi="宋体" w:eastAsia="宋体" w:cs="宋体"/>
                <w:i w:val="0"/>
                <w:iCs w:val="0"/>
                <w:color w:val="000000"/>
                <w:sz w:val="21"/>
                <w:szCs w:val="21"/>
                <w:u w:val="none"/>
              </w:rPr>
            </w:pPr>
          </w:p>
        </w:tc>
        <w:tc>
          <w:tcPr>
            <w:tcW w:w="13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B3F5EC">
            <w:pPr>
              <w:jc w:val="center"/>
              <w:rPr>
                <w:rFonts w:hint="eastAsia" w:ascii="宋体" w:hAnsi="宋体" w:eastAsia="宋体" w:cs="宋体"/>
                <w:i w:val="0"/>
                <w:iCs w:val="0"/>
                <w:color w:val="000000"/>
                <w:sz w:val="21"/>
                <w:szCs w:val="21"/>
                <w:u w:val="none"/>
              </w:rPr>
            </w:pPr>
          </w:p>
        </w:tc>
        <w:tc>
          <w:tcPr>
            <w:tcW w:w="612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C63B480">
            <w:pPr>
              <w:jc w:val="left"/>
              <w:rPr>
                <w:rFonts w:hint="eastAsia" w:ascii="宋体" w:hAnsi="宋体" w:eastAsia="宋体" w:cs="宋体"/>
                <w:i w:val="0"/>
                <w:iCs w:val="0"/>
                <w:color w:val="000000"/>
                <w:sz w:val="21"/>
                <w:szCs w:val="21"/>
                <w:u w:val="none"/>
              </w:rPr>
            </w:pPr>
          </w:p>
        </w:tc>
      </w:tr>
      <w:tr w14:paraId="03D08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D79013">
            <w:pPr>
              <w:jc w:val="center"/>
              <w:rPr>
                <w:rFonts w:hint="eastAsia" w:ascii="宋体" w:hAnsi="宋体" w:eastAsia="宋体" w:cs="宋体"/>
                <w:i w:val="0"/>
                <w:iCs w:val="0"/>
                <w:color w:val="000000"/>
                <w:sz w:val="21"/>
                <w:szCs w:val="21"/>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103AB0">
            <w:pPr>
              <w:jc w:val="center"/>
              <w:rPr>
                <w:rFonts w:hint="eastAsia" w:ascii="宋体" w:hAnsi="宋体" w:eastAsia="宋体" w:cs="宋体"/>
                <w:i w:val="0"/>
                <w:iCs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BE8CCF">
            <w:pPr>
              <w:jc w:val="center"/>
              <w:rPr>
                <w:rFonts w:hint="eastAsia" w:ascii="宋体" w:hAnsi="宋体" w:eastAsia="宋体" w:cs="宋体"/>
                <w:i w:val="0"/>
                <w:iCs w:val="0"/>
                <w:color w:val="000000"/>
                <w:sz w:val="21"/>
                <w:szCs w:val="21"/>
                <w:u w:val="none"/>
              </w:rPr>
            </w:pPr>
          </w:p>
        </w:tc>
        <w:tc>
          <w:tcPr>
            <w:tcW w:w="13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A15518">
            <w:pPr>
              <w:jc w:val="center"/>
              <w:rPr>
                <w:rFonts w:hint="eastAsia" w:ascii="宋体" w:hAnsi="宋体" w:eastAsia="宋体" w:cs="宋体"/>
                <w:i w:val="0"/>
                <w:iCs w:val="0"/>
                <w:color w:val="000000"/>
                <w:sz w:val="21"/>
                <w:szCs w:val="21"/>
                <w:u w:val="none"/>
              </w:rPr>
            </w:pPr>
          </w:p>
        </w:tc>
        <w:tc>
          <w:tcPr>
            <w:tcW w:w="612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7CA41E1">
            <w:pPr>
              <w:jc w:val="left"/>
              <w:rPr>
                <w:rFonts w:hint="eastAsia" w:ascii="宋体" w:hAnsi="宋体" w:eastAsia="宋体" w:cs="宋体"/>
                <w:i w:val="0"/>
                <w:iCs w:val="0"/>
                <w:color w:val="000000"/>
                <w:sz w:val="21"/>
                <w:szCs w:val="21"/>
                <w:u w:val="none"/>
              </w:rPr>
            </w:pPr>
          </w:p>
        </w:tc>
      </w:tr>
      <w:tr w14:paraId="57798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928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FE59B5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cs="宋体"/>
                <w:b/>
                <w:bCs/>
                <w:i w:val="0"/>
                <w:iCs w:val="0"/>
                <w:color w:val="000000"/>
                <w:kern w:val="0"/>
                <w:sz w:val="21"/>
                <w:szCs w:val="21"/>
                <w:u w:val="none"/>
                <w:lang w:val="en-US" w:eastAsia="zh-CN" w:bidi="ar"/>
              </w:rPr>
              <w:t>三</w:t>
            </w:r>
            <w:r>
              <w:rPr>
                <w:rFonts w:hint="eastAsia" w:ascii="宋体" w:hAnsi="宋体" w:eastAsia="宋体" w:cs="宋体"/>
                <w:b/>
                <w:bCs/>
                <w:i w:val="0"/>
                <w:iCs w:val="0"/>
                <w:color w:val="000000"/>
                <w:kern w:val="0"/>
                <w:sz w:val="21"/>
                <w:szCs w:val="21"/>
                <w:u w:val="none"/>
                <w:lang w:val="en-US" w:eastAsia="zh-CN" w:bidi="ar"/>
              </w:rPr>
              <w:t>、其他要求</w:t>
            </w:r>
          </w:p>
        </w:tc>
      </w:tr>
      <w:tr w14:paraId="70D0E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928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6F05E0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1、设备安装部署，工程实施包括但不限于水泥底座建设、强弱电工程实施、网络接入、接地及防雷工程建设、设备防盗措施等。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2、根据甲方需求进行调整软硬件设备。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3、维保期不少于两年，故障响应时效为2小时响应，4小时到场处置。</w:t>
            </w:r>
          </w:p>
        </w:tc>
      </w:tr>
    </w:tbl>
    <w:p w14:paraId="602FF670">
      <w:pPr>
        <w:jc w:val="center"/>
        <w:rPr>
          <w:rFonts w:hint="default"/>
          <w:lang w:val="en-US" w:eastAsia="zh-CN"/>
        </w:rPr>
      </w:pPr>
      <w:bookmarkStart w:id="0" w:name="_GoBack"/>
      <w:bookmarkEnd w:id="0"/>
    </w:p>
    <w:sectPr>
      <w:footerReference r:id="rId5" w:type="default"/>
      <w:pgSz w:w="11906" w:h="16838"/>
      <w:pgMar w:top="1417" w:right="1417" w:bottom="1417" w:left="1417" w:header="720" w:footer="720" w:gutter="0"/>
      <w:pgNumType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Cambria">
    <w:panose1 w:val="02040503050406030204"/>
    <w:charset w:val="00"/>
    <w:family w:val="auto"/>
    <w:pitch w:val="default"/>
    <w:sig w:usb0="E00006FF" w:usb1="400004FF" w:usb2="00000000" w:usb3="00000000" w:csb0="2000019F" w:csb1="00000000"/>
  </w:font>
  <w:font w:name="楷体">
    <w:panose1 w:val="02010609060101010101"/>
    <w:charset w:val="86"/>
    <w:family w:val="auto"/>
    <w:pitch w:val="default"/>
    <w:sig w:usb0="800002BF" w:usb1="38CF7CFA" w:usb2="00000016" w:usb3="00000000" w:csb0="0004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2CB18">
    <w:pPr>
      <w:pStyle w:val="24"/>
      <w:jc w:val="center"/>
    </w:pPr>
    <w:r>
      <w:rPr>
        <w:rFonts w:ascii="Arial" w:hAnsi="Arial" w:eastAsia="宋体"/>
        <w:b w:val="0"/>
        <w:color w:val="000000"/>
        <w:sz w:val="18"/>
      </w:rPr>
      <w:fldChar w:fldCharType="begin"/>
    </w:r>
    <w:r>
      <w:rPr>
        <w:rFonts w:ascii="Arial" w:hAnsi="Arial" w:eastAsia="宋体"/>
        <w:b w:val="0"/>
        <w:color w:val="000000"/>
        <w:sz w:val="18"/>
      </w:rPr>
      <w:instrText xml:space="preserve"> PAGE </w:instrText>
    </w:r>
    <w:r>
      <w:rPr>
        <w:rFonts w:ascii="Arial" w:hAnsi="Arial" w:eastAsia="宋体"/>
        <w:b w:val="0"/>
        <w:color w:val="000000"/>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19575C3B"/>
    <w:rsid w:val="28FF5304"/>
    <w:rsid w:val="405B58DC"/>
    <w:rsid w:val="5D4E201C"/>
    <w:rsid w:val="65521092"/>
    <w:rsid w:val="6DF85EA2"/>
    <w:rsid w:val="79892BA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qFormat="1" w:uiPriority="99" w:semiHidden="0" w:name="List"/>
    <w:lsdException w:uiPriority="99" w:semiHidden="0" w:name="List Bullet"/>
    <w:lsdException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next w:val="2"/>
    <w:qFormat/>
    <w:uiPriority w:val="0"/>
    <w:pPr>
      <w:spacing w:before="0" w:after="0" w:line="360" w:lineRule="auto"/>
      <w:jc w:val="both"/>
    </w:pPr>
    <w:rPr>
      <w:rFonts w:ascii="Arial" w:hAnsi="Arial" w:eastAsia="宋体" w:cstheme="minorBidi"/>
      <w:color w:val="000000"/>
      <w:sz w:val="24"/>
      <w:szCs w:val="22"/>
      <w:lang w:val="en-US" w:eastAsia="en-US" w:bidi="ar-SA"/>
    </w:rPr>
  </w:style>
  <w:style w:type="paragraph" w:styleId="4">
    <w:name w:val="heading 1"/>
    <w:basedOn w:val="1"/>
    <w:next w:val="1"/>
    <w:link w:val="139"/>
    <w:qFormat/>
    <w:uiPriority w:val="9"/>
    <w:pPr>
      <w:keepNext/>
      <w:keepLines/>
      <w:spacing w:before="280" w:after="120" w:line="312" w:lineRule="auto"/>
      <w:jc w:val="left"/>
      <w:outlineLvl w:val="0"/>
    </w:pPr>
    <w:rPr>
      <w:rFonts w:asciiTheme="majorHAnsi" w:hAnsiTheme="majorHAnsi" w:eastAsiaTheme="majorEastAsia" w:cstheme="majorBidi"/>
      <w:b/>
      <w:bCs/>
      <w:color w:val="000000"/>
      <w:sz w:val="32"/>
      <w:szCs w:val="28"/>
    </w:rPr>
  </w:style>
  <w:style w:type="paragraph" w:styleId="2">
    <w:name w:val="heading 2"/>
    <w:basedOn w:val="1"/>
    <w:next w:val="1"/>
    <w:link w:val="140"/>
    <w:unhideWhenUsed/>
    <w:qFormat/>
    <w:uiPriority w:val="9"/>
    <w:pPr>
      <w:keepNext/>
      <w:keepLines/>
      <w:spacing w:before="220" w:after="100" w:line="312" w:lineRule="auto"/>
      <w:jc w:val="left"/>
      <w:outlineLvl w:val="1"/>
    </w:pPr>
    <w:rPr>
      <w:rFonts w:asciiTheme="majorHAnsi" w:hAnsiTheme="majorHAnsi" w:eastAsiaTheme="majorEastAsia" w:cstheme="majorBidi"/>
      <w:b/>
      <w:bCs/>
      <w:color w:val="000000"/>
      <w:sz w:val="28"/>
      <w:szCs w:val="26"/>
    </w:rPr>
  </w:style>
  <w:style w:type="paragraph" w:styleId="5">
    <w:name w:val="heading 3"/>
    <w:basedOn w:val="1"/>
    <w:next w:val="1"/>
    <w:link w:val="141"/>
    <w:unhideWhenUsed/>
    <w:qFormat/>
    <w:uiPriority w:val="9"/>
    <w:pPr>
      <w:keepNext/>
      <w:keepLines/>
      <w:spacing w:before="180" w:after="80" w:line="312" w:lineRule="auto"/>
      <w:jc w:val="left"/>
      <w:outlineLvl w:val="2"/>
    </w:pPr>
    <w:rPr>
      <w:rFonts w:asciiTheme="majorHAnsi" w:hAnsiTheme="majorHAnsi" w:eastAsiaTheme="majorEastAsia" w:cstheme="majorBidi"/>
      <w:b/>
      <w:bCs/>
      <w:color w:val="000000"/>
      <w:sz w:val="24"/>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3">
    <w:name w:val="macro"/>
    <w:link w:val="14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5"/>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7"/>
    <w:unhideWhenUsed/>
    <w:qFormat/>
    <w:uiPriority w:val="99"/>
    <w:pPr>
      <w:tabs>
        <w:tab w:val="center" w:pos="4680"/>
        <w:tab w:val="right" w:pos="9360"/>
      </w:tabs>
      <w:spacing w:after="0" w:line="240" w:lineRule="auto"/>
    </w:pPr>
  </w:style>
  <w:style w:type="paragraph" w:styleId="25">
    <w:name w:val="header"/>
    <w:basedOn w:val="1"/>
    <w:link w:val="136"/>
    <w:unhideWhenUsed/>
    <w:qFormat/>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000000"/>
      <w:spacing w:val="15"/>
      <w:sz w:val="28"/>
      <w:szCs w:val="24"/>
    </w:rPr>
  </w:style>
  <w:style w:type="paragraph" w:styleId="27">
    <w:name w:val="List"/>
    <w:basedOn w:val="1"/>
    <w:unhideWhenUsed/>
    <w:qFormat/>
    <w:uiPriority w:val="99"/>
    <w:pPr>
      <w:ind w:left="360" w:hanging="360"/>
      <w:contextualSpacing/>
    </w:pPr>
  </w:style>
  <w:style w:type="paragraph" w:styleId="28">
    <w:name w:val="Body Text 2"/>
    <w:basedOn w:val="1"/>
    <w:link w:val="146"/>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b/>
      <w:color w:val="000000"/>
      <w:spacing w:val="5"/>
      <w:kern w:val="28"/>
      <w:sz w:val="44"/>
      <w:szCs w:val="52"/>
    </w:rPr>
  </w:style>
  <w:style w:type="table" w:styleId="33">
    <w:name w:val="Table Grid"/>
    <w:basedOn w:val="32"/>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styleId="135">
    <w:name w:val="Hyperlink"/>
    <w:basedOn w:val="132"/>
    <w:semiHidden/>
    <w:unhideWhenUsed/>
    <w:uiPriority w:val="99"/>
    <w:rPr>
      <w:color w:val="0000FF"/>
      <w:u w:val="single"/>
    </w:rPr>
  </w:style>
  <w:style w:type="character" w:customStyle="1" w:styleId="136">
    <w:name w:val="Header Char"/>
    <w:basedOn w:val="132"/>
    <w:link w:val="25"/>
    <w:qFormat/>
    <w:uiPriority w:val="99"/>
  </w:style>
  <w:style w:type="character" w:customStyle="1" w:styleId="137">
    <w:name w:val="Footer Char"/>
    <w:basedOn w:val="132"/>
    <w:link w:val="24"/>
    <w:qFormat/>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2"/>
    <w:link w:val="4"/>
    <w:qFormat/>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2"/>
    <w:link w:val="2"/>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2"/>
    <w:link w:val="19"/>
    <w:qFormat/>
    <w:uiPriority w:val="99"/>
  </w:style>
  <w:style w:type="character" w:customStyle="1" w:styleId="146">
    <w:name w:val="Body Text 2 Char"/>
    <w:basedOn w:val="132"/>
    <w:link w:val="28"/>
    <w:qFormat/>
    <w:uiPriority w:val="99"/>
  </w:style>
  <w:style w:type="character" w:customStyle="1" w:styleId="147">
    <w:name w:val="Body Text 3 Char"/>
    <w:basedOn w:val="132"/>
    <w:link w:val="17"/>
    <w:qFormat/>
    <w:uiPriority w:val="99"/>
    <w:rPr>
      <w:sz w:val="16"/>
      <w:szCs w:val="16"/>
    </w:rPr>
  </w:style>
  <w:style w:type="character" w:customStyle="1" w:styleId="148">
    <w:name w:val="Macro Text Char"/>
    <w:basedOn w:val="132"/>
    <w:link w:val="3"/>
    <w:qFormat/>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2"/>
    <w:link w:val="149"/>
    <w:qFormat/>
    <w:uiPriority w:val="29"/>
    <w:rPr>
      <w:i/>
      <w:iCs/>
      <w:color w:val="000000" w:themeColor="text1"/>
      <w14:textFill>
        <w14:solidFill>
          <w14:schemeClr w14:val="tx1"/>
        </w14:solidFill>
      </w14:textFill>
    </w:rPr>
  </w:style>
  <w:style w:type="character" w:customStyle="1" w:styleId="151">
    <w:name w:val="Heading 4 Char"/>
    <w:basedOn w:val="132"/>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2"/>
    <w:link w:val="7"/>
    <w:semiHidden/>
    <w:qFormat/>
    <w:uiPriority w:val="9"/>
    <w:rPr>
      <w:rFonts w:asciiTheme="majorHAnsi" w:hAnsiTheme="majorHAnsi" w:eastAsiaTheme="majorEastAsia" w:cstheme="majorBidi"/>
      <w:color w:val="254061" w:themeColor="accent1" w:themeShade="80"/>
    </w:rPr>
  </w:style>
  <w:style w:type="character" w:customStyle="1" w:styleId="153">
    <w:name w:val="Heading 6 Char"/>
    <w:basedOn w:val="132"/>
    <w:link w:val="8"/>
    <w:semiHidden/>
    <w:qFormat/>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2"/>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2"/>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2"/>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2"/>
    <w:link w:val="157"/>
    <w:qFormat/>
    <w:uiPriority w:val="30"/>
    <w:rPr>
      <w:b/>
      <w:bCs/>
      <w:i/>
      <w:iCs/>
      <w:color w:val="4F81BD" w:themeColor="accent1"/>
      <w14:textFill>
        <w14:solidFill>
          <w14:schemeClr w14:val="accent1"/>
        </w14:solidFill>
      </w14:textFill>
    </w:rPr>
  </w:style>
  <w:style w:type="character" w:customStyle="1" w:styleId="159">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2"/>
    <w:qFormat/>
    <w:uiPriority w:val="21"/>
    <w:rPr>
      <w:b/>
      <w:bCs/>
      <w:i/>
      <w:iCs/>
      <w:color w:val="4F81BD" w:themeColor="accent1"/>
      <w14:textFill>
        <w14:solidFill>
          <w14:schemeClr w14:val="accent1"/>
        </w14:solidFill>
      </w14:textFill>
    </w:rPr>
  </w:style>
  <w:style w:type="character" w:customStyle="1" w:styleId="161">
    <w:name w:val="Subtle Reference"/>
    <w:basedOn w:val="132"/>
    <w:qFormat/>
    <w:uiPriority w:val="31"/>
    <w:rPr>
      <w:smallCaps/>
      <w:color w:val="C0504D" w:themeColor="accent2"/>
      <w:u w:val="single"/>
      <w14:textFill>
        <w14:solidFill>
          <w14:schemeClr w14:val="accent2"/>
        </w14:solidFill>
      </w14:textFill>
    </w:rPr>
  </w:style>
  <w:style w:type="character" w:customStyle="1" w:styleId="162">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2"/>
    <w:qFormat/>
    <w:uiPriority w:val="33"/>
    <w:rPr>
      <w:b/>
      <w:bCs/>
      <w:smallCaps/>
      <w:spacing w:val="5"/>
    </w:rPr>
  </w:style>
  <w:style w:type="paragraph" w:customStyle="1" w:styleId="164">
    <w:name w:val="TOC Heading"/>
    <w:basedOn w:val="4"/>
    <w:next w:val="1"/>
    <w:semiHidden/>
    <w:unhideWhenUsed/>
    <w:qFormat/>
    <w:uiPriority w:val="39"/>
    <w:pPr>
      <w:outlineLvl w:val="9"/>
    </w:pPr>
  </w:style>
  <w:style w:type="character" w:customStyle="1" w:styleId="165">
    <w:name w:val="font71"/>
    <w:basedOn w:val="132"/>
    <w:qFormat/>
    <w:uiPriority w:val="0"/>
    <w:rPr>
      <w:rFonts w:hint="eastAsia" w:ascii="宋体" w:hAnsi="宋体" w:eastAsia="宋体" w:cs="宋体"/>
      <w:color w:val="FF0000"/>
      <w:sz w:val="28"/>
      <w:szCs w:val="28"/>
      <w:u w:val="none"/>
    </w:rPr>
  </w:style>
  <w:style w:type="character" w:customStyle="1" w:styleId="166">
    <w:name w:val="font41"/>
    <w:basedOn w:val="132"/>
    <w:qFormat/>
    <w:uiPriority w:val="0"/>
    <w:rPr>
      <w:rFonts w:hint="eastAsia" w:ascii="宋体" w:hAnsi="宋体" w:eastAsia="宋体" w:cs="宋体"/>
      <w:color w:val="000000"/>
      <w:sz w:val="28"/>
      <w:szCs w:val="28"/>
      <w:u w:val="none"/>
    </w:rPr>
  </w:style>
  <w:style w:type="character" w:customStyle="1" w:styleId="167">
    <w:name w:val="font51"/>
    <w:basedOn w:val="132"/>
    <w:qFormat/>
    <w:uiPriority w:val="0"/>
    <w:rPr>
      <w:rFonts w:hint="eastAsia" w:ascii="宋体" w:hAnsi="宋体" w:eastAsia="宋体" w:cs="宋体"/>
      <w:color w:val="000000"/>
      <w:sz w:val="28"/>
      <w:szCs w:val="28"/>
      <w:u w:val="none"/>
    </w:rPr>
  </w:style>
  <w:style w:type="character" w:customStyle="1" w:styleId="168">
    <w:name w:val="font31"/>
    <w:basedOn w:val="132"/>
    <w:qFormat/>
    <w:uiPriority w:val="0"/>
    <w:rPr>
      <w:rFonts w:hint="eastAsia" w:ascii="宋体" w:hAnsi="宋体" w:eastAsia="宋体" w:cs="宋体"/>
      <w:color w:val="000000"/>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3177</Words>
  <Characters>3285</Characters>
  <Lines>0</Lines>
  <Paragraphs>0</Paragraphs>
  <TotalTime>16</TotalTime>
  <ScaleCrop>false</ScaleCrop>
  <LinksUpToDate>false</LinksUpToDate>
  <CharactersWithSpaces>3319</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cp:lastModifiedBy>
  <dcterms:modified xsi:type="dcterms:W3CDTF">2026-09-05T11:25:28Z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eyJoZGlkIjoiYWE4ZGZjNWNiOGQ0ZWY4ZGQ1MmRjZjY1ZmJiYjBkNmEiLCJ1c2VySWQiOiIzMTIxMTAwNTcifQ==</vt:lpwstr>
  </property>
  <property fmtid="{D5CDD505-2E9C-101B-9397-08002B2CF9AE}" pid="3" name="KSOProductBuildVer">
    <vt:lpwstr>2052-12.1.0.28505</vt:lpwstr>
  </property>
  <property fmtid="{D5CDD505-2E9C-101B-9397-08002B2CF9AE}" pid="4" name="ICV">
    <vt:lpwstr>2C0D34F30D1E475CB0A9DDBE31D91197_13</vt:lpwstr>
  </property>
</Properties>
</file>