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D9962">
      <w:pPr>
        <w:pStyle w:val="3"/>
        <w:widowControl/>
        <w:spacing w:before="0" w:beforeAutospacing="0" w:after="0" w:afterAutospacing="0"/>
        <w:jc w:val="center"/>
        <w:rPr>
          <w:rFonts w:hint="eastAsia" w:ascii="宋体" w:hAnsi="宋体" w:cs="仿宋"/>
          <w:b/>
          <w:kern w:val="2"/>
          <w:sz w:val="32"/>
          <w:szCs w:val="32"/>
          <w:lang w:val="en-US" w:eastAsia="zh-CN"/>
        </w:rPr>
      </w:pPr>
      <w:r>
        <w:rPr>
          <w:rFonts w:hint="eastAsia" w:ascii="宋体" w:hAnsi="宋体" w:cs="仿宋"/>
          <w:b/>
          <w:kern w:val="2"/>
          <w:sz w:val="32"/>
          <w:szCs w:val="32"/>
          <w:lang w:val="en-US" w:eastAsia="zh-CN"/>
        </w:rPr>
        <w:t>十二连城乡农田危旧线路安全提升改造工程</w:t>
      </w:r>
    </w:p>
    <w:p w14:paraId="59F18AA4">
      <w:pPr>
        <w:pStyle w:val="3"/>
        <w:widowControl/>
        <w:spacing w:before="0" w:beforeAutospacing="0" w:after="0" w:afterAutospacing="0"/>
        <w:jc w:val="center"/>
        <w:rPr>
          <w:rFonts w:ascii="宋体" w:hAnsi="宋体" w:cs="宋体"/>
          <w:b/>
          <w:sz w:val="32"/>
          <w:szCs w:val="32"/>
        </w:rPr>
      </w:pPr>
      <w:r>
        <w:rPr>
          <w:rFonts w:hint="eastAsia" w:ascii="宋体" w:hAnsi="宋体" w:cs="宋体"/>
          <w:b/>
          <w:sz w:val="32"/>
          <w:szCs w:val="32"/>
        </w:rPr>
        <w:t>编制说明</w:t>
      </w:r>
    </w:p>
    <w:p w14:paraId="79CB5517">
      <w:pPr>
        <w:numPr>
          <w:ilvl w:val="0"/>
          <w:numId w:val="1"/>
        </w:numPr>
        <w:adjustRightInd w:val="0"/>
        <w:spacing w:line="360" w:lineRule="auto"/>
        <w:jc w:val="left"/>
        <w:textAlignment w:val="baseline"/>
        <w:rPr>
          <w:rFonts w:ascii="宋体" w:hAnsi="宋体" w:cs="宋体"/>
          <w:b/>
          <w:sz w:val="24"/>
        </w:rPr>
      </w:pPr>
      <w:r>
        <w:rPr>
          <w:rFonts w:hint="eastAsia" w:ascii="宋体" w:hAnsi="宋体" w:cs="宋体"/>
          <w:b/>
          <w:sz w:val="24"/>
        </w:rPr>
        <w:t>工程概况：</w:t>
      </w:r>
    </w:p>
    <w:p w14:paraId="7816A491">
      <w:pPr>
        <w:numPr>
          <w:ilvl w:val="0"/>
          <w:numId w:val="0"/>
        </w:numPr>
        <w:adjustRightInd w:val="0"/>
        <w:spacing w:line="360"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1.工程名称：十二连城乡农田危旧线路安全提升改造工程</w:t>
      </w:r>
    </w:p>
    <w:p w14:paraId="73C69BCA">
      <w:pPr>
        <w:numPr>
          <w:ilvl w:val="0"/>
          <w:numId w:val="0"/>
        </w:numPr>
        <w:adjustRightInd w:val="0"/>
        <w:spacing w:line="360" w:lineRule="auto"/>
        <w:ind w:firstLine="480" w:firstLineChars="200"/>
        <w:jc w:val="left"/>
        <w:textAlignment w:val="baseline"/>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2.施工地点：准格尔旗十二连城乡</w:t>
      </w:r>
    </w:p>
    <w:p w14:paraId="3375E4A2">
      <w:pPr>
        <w:spacing w:line="360" w:lineRule="auto"/>
        <w:ind w:right="-1"/>
        <w:rPr>
          <w:rFonts w:hint="eastAsia" w:ascii="宋体" w:hAnsi="宋体" w:cs="宋体"/>
          <w:b/>
          <w:bCs/>
          <w:sz w:val="24"/>
        </w:rPr>
      </w:pPr>
      <w:r>
        <w:rPr>
          <w:rFonts w:hint="eastAsia" w:ascii="宋体" w:hAnsi="宋体" w:cs="宋体"/>
          <w:b/>
          <w:bCs/>
          <w:sz w:val="24"/>
        </w:rPr>
        <w:t>二、编制范围：</w:t>
      </w:r>
    </w:p>
    <w:p w14:paraId="28FF47CB">
      <w:pPr>
        <w:pStyle w:val="3"/>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按照甲方提供的</w:t>
      </w:r>
      <w:r>
        <w:rPr>
          <w:rFonts w:hint="eastAsia" w:ascii="宋体" w:hAnsi="宋体" w:cs="宋体"/>
          <w:kern w:val="2"/>
          <w:sz w:val="24"/>
          <w:szCs w:val="24"/>
          <w:lang w:val="en-US" w:eastAsia="zh-CN" w:bidi="ar-SA"/>
        </w:rPr>
        <w:t>十二连城乡农田危旧线路安全提升改造工程</w:t>
      </w:r>
      <w:r>
        <w:rPr>
          <w:rFonts w:hint="eastAsia" w:ascii="宋体" w:hAnsi="宋体" w:eastAsia="宋体" w:cs="宋体"/>
          <w:kern w:val="2"/>
          <w:sz w:val="24"/>
          <w:szCs w:val="24"/>
          <w:lang w:val="en-US" w:eastAsia="zh-CN" w:bidi="ar-SA"/>
        </w:rPr>
        <w:t>的工程量明细，编制范围包括</w:t>
      </w:r>
      <w:r>
        <w:rPr>
          <w:rFonts w:hint="eastAsia" w:ascii="宋体" w:hAnsi="宋体" w:cs="宋体"/>
          <w:kern w:val="2"/>
          <w:sz w:val="24"/>
          <w:szCs w:val="24"/>
          <w:lang w:val="en-US" w:eastAsia="zh-CN" w:bidi="ar-SA"/>
        </w:rPr>
        <w:t>拆除电杆、扶正倾斜电杆、新增导线、电杆</w:t>
      </w:r>
      <w:r>
        <w:rPr>
          <w:rFonts w:hint="eastAsia" w:ascii="宋体" w:hAnsi="宋体" w:eastAsia="宋体" w:cs="宋体"/>
          <w:kern w:val="2"/>
          <w:sz w:val="24"/>
          <w:szCs w:val="24"/>
          <w:lang w:val="en-US" w:eastAsia="zh-CN" w:bidi="ar-SA"/>
        </w:rPr>
        <w:t>等。</w:t>
      </w:r>
    </w:p>
    <w:p w14:paraId="354604FE">
      <w:pPr>
        <w:adjustRightInd w:val="0"/>
        <w:spacing w:line="360" w:lineRule="auto"/>
        <w:jc w:val="left"/>
        <w:textAlignment w:val="baseline"/>
        <w:rPr>
          <w:rFonts w:ascii="宋体" w:hAnsi="宋体" w:cs="宋体"/>
          <w:b/>
          <w:sz w:val="24"/>
        </w:rPr>
      </w:pPr>
      <w:r>
        <w:rPr>
          <w:rFonts w:hint="eastAsia" w:ascii="宋体" w:hAnsi="宋体" w:cs="宋体"/>
          <w:b/>
          <w:sz w:val="24"/>
        </w:rPr>
        <w:t>三、编制依据：</w:t>
      </w:r>
    </w:p>
    <w:p w14:paraId="5573E5A5">
      <w:pPr>
        <w:adjustRightInd w:val="0"/>
        <w:spacing w:line="360" w:lineRule="auto"/>
        <w:ind w:firstLine="480" w:firstLineChars="200"/>
        <w:jc w:val="left"/>
        <w:textAlignment w:val="baseline"/>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清单计算规范执行《20kV及以下配电网工程工程量清单计算规范》DL/T5766-2018。</w:t>
      </w:r>
    </w:p>
    <w:p w14:paraId="726E82EE">
      <w:pPr>
        <w:adjustRightInd w:val="0"/>
        <w:spacing w:line="360" w:lineRule="auto"/>
        <w:ind w:firstLine="480" w:firstLineChars="200"/>
        <w:jc w:val="left"/>
        <w:textAlignment w:val="baseline"/>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规费执行:社会保险费费率执行《关于调整内蒙古电力建设工程社会保险费的通知》(内电定(2019)03号)，住房公积金费率执行《关于内蒙古自治区电力建设工程〈实施20千伏及以下配电网工程定额及费用计算规定&gt;的通知》(内电定(2017)03号)。</w:t>
      </w:r>
    </w:p>
    <w:p w14:paraId="5579029B">
      <w:pPr>
        <w:adjustRightInd w:val="0"/>
        <w:spacing w:line="360" w:lineRule="auto"/>
        <w:ind w:firstLine="480" w:firstLineChars="200"/>
        <w:jc w:val="left"/>
        <w:textAlignment w:val="baseline"/>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税金:执行《转发〈电力工程造价与定额管理总站关于调整电力工程计价依据增值税税率的通知&gt;》(内电定(2019)02号)。</w:t>
      </w:r>
    </w:p>
    <w:p w14:paraId="75F6D713">
      <w:pPr>
        <w:adjustRightInd w:val="0"/>
        <w:spacing w:line="360" w:lineRule="auto"/>
        <w:ind w:firstLine="480" w:firstLineChars="200"/>
        <w:jc w:val="left"/>
        <w:textAlignment w:val="baseline"/>
        <w:rPr>
          <w:rFonts w:ascii="宋体" w:hAnsi="宋体" w:cs="宋体"/>
          <w:sz w:val="24"/>
        </w:rPr>
      </w:pPr>
      <w:r>
        <w:rPr>
          <w:rFonts w:hint="eastAsia" w:ascii="宋体" w:hAnsi="宋体" w:cs="宋体"/>
          <w:sz w:val="24"/>
          <w:lang w:val="en-US" w:eastAsia="zh-CN"/>
        </w:rPr>
        <w:t>4</w:t>
      </w:r>
      <w:r>
        <w:rPr>
          <w:rFonts w:hint="eastAsia" w:ascii="宋体" w:hAnsi="宋体" w:cs="宋体"/>
          <w:sz w:val="24"/>
        </w:rPr>
        <w:t>.提供的关于</w:t>
      </w:r>
      <w:r>
        <w:rPr>
          <w:rFonts w:hint="eastAsia" w:ascii="宋体" w:hAnsi="宋体" w:cs="仿宋"/>
          <w:kern w:val="2"/>
          <w:sz w:val="24"/>
          <w:szCs w:val="24"/>
          <w:lang w:val="en-US" w:eastAsia="zh-CN"/>
        </w:rPr>
        <w:t>十二连城乡农田危旧线路安全提升改造工程</w:t>
      </w:r>
      <w:r>
        <w:rPr>
          <w:rFonts w:hint="eastAsia" w:ascii="宋体" w:hAnsi="宋体" w:cs="仿宋"/>
          <w:sz w:val="24"/>
          <w:lang w:val="en-US" w:eastAsia="zh-CN"/>
        </w:rPr>
        <w:t>工程量明细</w:t>
      </w:r>
      <w:r>
        <w:rPr>
          <w:rFonts w:hint="eastAsia" w:ascii="宋体" w:hAnsi="宋体" w:cs="宋体"/>
          <w:sz w:val="24"/>
        </w:rPr>
        <w:t>；</w:t>
      </w:r>
    </w:p>
    <w:p w14:paraId="58073529">
      <w:pPr>
        <w:tabs>
          <w:tab w:val="left" w:pos="505"/>
        </w:tabs>
        <w:adjustRightInd w:val="0"/>
        <w:spacing w:line="360" w:lineRule="auto"/>
        <w:ind w:firstLine="460" w:firstLineChars="192"/>
        <w:jc w:val="left"/>
        <w:textAlignment w:val="baseline"/>
        <w:rPr>
          <w:rFonts w:ascii="宋体" w:hAnsi="宋体" w:cs="宋体"/>
          <w:sz w:val="24"/>
        </w:rPr>
      </w:pPr>
      <w:r>
        <w:rPr>
          <w:rFonts w:hint="eastAsia" w:ascii="宋体" w:hAnsi="宋体" w:cs="宋体"/>
          <w:sz w:val="24"/>
          <w:lang w:val="en-US" w:eastAsia="zh-CN"/>
        </w:rPr>
        <w:t>5</w:t>
      </w:r>
      <w:r>
        <w:rPr>
          <w:rFonts w:hint="eastAsia" w:ascii="宋体" w:hAnsi="宋体" w:cs="宋体"/>
          <w:sz w:val="24"/>
        </w:rPr>
        <w:t>.与本工程有关的图集、规范、技术资料等。</w:t>
      </w:r>
    </w:p>
    <w:p w14:paraId="4DC318FA">
      <w:pPr>
        <w:adjustRightInd w:val="0"/>
        <w:spacing w:line="360" w:lineRule="auto"/>
        <w:jc w:val="left"/>
        <w:textAlignment w:val="baseline"/>
        <w:rPr>
          <w:rFonts w:ascii="宋体" w:hAnsi="宋体" w:cs="宋体"/>
          <w:b/>
          <w:sz w:val="24"/>
        </w:rPr>
      </w:pPr>
      <w:r>
        <w:rPr>
          <w:rFonts w:hint="eastAsia" w:ascii="宋体" w:hAnsi="宋体" w:cs="宋体"/>
          <w:b/>
          <w:sz w:val="24"/>
        </w:rPr>
        <w:t>四、编制内容：</w:t>
      </w:r>
    </w:p>
    <w:p w14:paraId="7F2B6EB6">
      <w:pPr>
        <w:pStyle w:val="7"/>
        <w:keepLines/>
        <w:widowControl/>
        <w:kinsoku w:val="0"/>
        <w:overflowPunct w:val="0"/>
        <w:autoSpaceDE w:val="0"/>
        <w:autoSpaceDN w:val="0"/>
        <w:adjustRightInd/>
        <w:snapToGrid/>
        <w:spacing w:line="360" w:lineRule="auto"/>
        <w:ind w:firstLine="480" w:firstLineChars="200"/>
        <w:rPr>
          <w:rFonts w:cs="宋体"/>
          <w:bCs/>
          <w:szCs w:val="24"/>
        </w:rPr>
      </w:pPr>
      <w:r>
        <w:rPr>
          <w:rFonts w:hint="eastAsia" w:cs="仿宋"/>
          <w:kern w:val="2"/>
          <w:sz w:val="24"/>
          <w:szCs w:val="24"/>
          <w:lang w:val="en-US" w:eastAsia="zh-CN"/>
        </w:rPr>
        <w:t>十二连城乡农田危旧线路安全提升改造工程</w:t>
      </w:r>
      <w:r>
        <w:rPr>
          <w:rFonts w:hint="eastAsia" w:eastAsia="宋体" w:cs="等线"/>
          <w:szCs w:val="24"/>
          <w:lang w:val="en-US" w:eastAsia="zh-CN"/>
        </w:rPr>
        <w:t>工程量明细</w:t>
      </w:r>
      <w:r>
        <w:rPr>
          <w:rFonts w:hint="eastAsia" w:cs="宋体"/>
          <w:bCs/>
          <w:szCs w:val="24"/>
        </w:rPr>
        <w:t>的所有内容。</w:t>
      </w:r>
    </w:p>
    <w:p w14:paraId="18D982B2">
      <w:pPr>
        <w:keepNext w:val="0"/>
        <w:pageBreakBefore w:val="0"/>
        <w:wordWrap/>
        <w:topLinePunct w:val="0"/>
        <w:bidi w:val="0"/>
        <w:adjustRightInd w:val="0"/>
        <w:snapToGrid/>
        <w:spacing w:line="360" w:lineRule="auto"/>
        <w:jc w:val="left"/>
        <w:textAlignment w:val="baseline"/>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五</w:t>
      </w:r>
      <w:r>
        <w:rPr>
          <w:rFonts w:hint="eastAsia" w:ascii="宋体" w:hAnsi="宋体" w:cs="宋体"/>
          <w:b/>
          <w:color w:val="auto"/>
          <w:sz w:val="24"/>
          <w:szCs w:val="24"/>
          <w:highlight w:val="none"/>
        </w:rPr>
        <w:t>、其他说明</w:t>
      </w:r>
      <w:bookmarkStart w:id="0" w:name="_GoBack"/>
      <w:bookmarkEnd w:id="0"/>
    </w:p>
    <w:p w14:paraId="4C40F482">
      <w:pPr>
        <w:pStyle w:val="3"/>
        <w:keepNext w:val="0"/>
        <w:keepLines w:val="0"/>
        <w:pageBreakBefore w:val="0"/>
        <w:widowControl/>
        <w:suppressLineNumbers w:val="0"/>
        <w:wordWrap/>
        <w:topLinePunct w:val="0"/>
        <w:bidi w:val="0"/>
        <w:snapToGrid/>
        <w:spacing w:before="0" w:beforeAutospacing="0" w:after="0" w:afterAutospacing="0" w:line="360" w:lineRule="auto"/>
        <w:ind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（一）暂列金额</w:t>
      </w:r>
      <w:r>
        <w:rPr>
          <w:rFonts w:hint="eastAsia" w:ascii="宋体" w:hAnsi="宋体" w:cs="宋体"/>
          <w:color w:val="auto"/>
          <w:sz w:val="24"/>
          <w:szCs w:val="24"/>
          <w:highlight w:val="none"/>
          <w:lang w:val="en-US" w:eastAsia="zh-CN"/>
        </w:rPr>
        <w:t>50000</w:t>
      </w:r>
      <w:r>
        <w:rPr>
          <w:rFonts w:hint="eastAsia" w:ascii="宋体" w:hAnsi="宋体" w:eastAsia="宋体" w:cs="宋体"/>
          <w:color w:val="auto"/>
          <w:sz w:val="24"/>
          <w:szCs w:val="24"/>
          <w:highlight w:val="none"/>
          <w:lang w:val="en-US" w:eastAsia="zh-CN"/>
        </w:rPr>
        <w:t>元（含税），详见</w:t>
      </w:r>
      <w:r>
        <w:rPr>
          <w:rFonts w:hint="eastAsia" w:ascii="宋体" w:hAnsi="宋体" w:eastAsia="宋体" w:cs="宋体"/>
          <w:kern w:val="2"/>
          <w:sz w:val="24"/>
          <w:szCs w:val="24"/>
          <w:lang w:val="en-US" w:eastAsia="zh-CN" w:bidi="ar-SA"/>
        </w:rPr>
        <w:t>十二连城乡农田危旧线路安全提升改造工程</w:t>
      </w:r>
      <w:r>
        <w:rPr>
          <w:rFonts w:hint="eastAsia" w:ascii="宋体" w:hAnsi="宋体" w:eastAsia="宋体" w:cs="宋体"/>
          <w:color w:val="auto"/>
          <w:sz w:val="24"/>
          <w:szCs w:val="24"/>
          <w:highlight w:val="none"/>
          <w:lang w:val="en-US" w:eastAsia="zh-CN"/>
        </w:rPr>
        <w:t>-暂列金额中其他项目清单表，招投标时不得作为竞争性费用,若清单电子招标书中本项费用不显示金额，投标单位严格按照本说明执行。</w:t>
      </w:r>
    </w:p>
    <w:p w14:paraId="255371DA"/>
    <w:sectPr>
      <w:pgSz w:w="11906" w:h="16838"/>
      <w:pgMar w:top="1327" w:right="1080" w:bottom="1213" w:left="108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modern"/>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35067"/>
    <w:multiLevelType w:val="singleLevel"/>
    <w:tmpl w:val="C893506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3E752A"/>
    <w:rsid w:val="23002E94"/>
    <w:rsid w:val="5DEA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Autospacing="0"/>
    </w:pPr>
  </w:style>
  <w:style w:type="paragraph" w:styleId="3">
    <w:name w:val="Normal (Web)"/>
    <w:basedOn w:val="1"/>
    <w:unhideWhenUsed/>
    <w:qFormat/>
    <w:uiPriority w:val="0"/>
    <w:pPr>
      <w:spacing w:before="100" w:beforeAutospacing="1" w:after="100" w:afterAutospacing="1"/>
      <w:ind w:left="0" w:right="0"/>
      <w:jc w:val="left"/>
    </w:pPr>
    <w:rPr>
      <w:kern w:val="0"/>
      <w:sz w:val="24"/>
      <w:lang w:val="en-US" w:eastAsia="zh-CN" w:bidi="ar"/>
    </w:rPr>
  </w:style>
  <w:style w:type="paragraph" w:customStyle="1" w:styleId="6">
    <w:name w:val="Normal (Web)1"/>
    <w:basedOn w:val="1"/>
    <w:qFormat/>
    <w:uiPriority w:val="0"/>
    <w:pPr>
      <w:spacing w:before="100" w:beforeAutospacing="1" w:after="100" w:afterAutospacing="1"/>
      <w:ind w:left="0" w:right="0"/>
      <w:jc w:val="left"/>
    </w:pPr>
    <w:rPr>
      <w:kern w:val="0"/>
      <w:sz w:val="24"/>
      <w:lang w:val="en-US" w:eastAsia="zh-CN"/>
    </w:rPr>
  </w:style>
  <w:style w:type="paragraph" w:customStyle="1" w:styleId="7">
    <w:name w:val="新正文"/>
    <w:basedOn w:val="1"/>
    <w:next w:val="1"/>
    <w:qFormat/>
    <w:uiPriority w:val="0"/>
    <w:pPr>
      <w:adjustRightInd w:val="0"/>
      <w:snapToGrid w:val="0"/>
      <w:spacing w:line="440" w:lineRule="atLeast"/>
    </w:pPr>
    <w:rPr>
      <w:rFonts w:ascii="宋体" w:hAnsi="宋体"/>
      <w:color w:val="00000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671</Words>
  <Characters>739</Characters>
  <Lines>0</Lines>
  <Paragraphs>0</Paragraphs>
  <TotalTime>2</TotalTime>
  <ScaleCrop>false</ScaleCrop>
  <LinksUpToDate>false</LinksUpToDate>
  <CharactersWithSpaces>740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2026-08-31T08:45:00Z</dcterms:created>
  <dc:creator>Administrator</dc:creator>
  <cp:lastModifiedBy>微信用户</cp:lastModifiedBy>
  <dcterms:modified xsi:type="dcterms:W3CDTF">2026-08-31T09:19:59Z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eyJoZGlkIjoiMjFiM2M5NTRkZDQ4MGU3ODMzOTc5ODRlNzYwZTU3NTUiLCJ1c2VySWQiOiIxMjczNjU2ODkzIn0=</vt:lpwstr>
  </property>
  <property fmtid="{D5CDD505-2E9C-101B-9397-08002B2CF9AE}" pid="4" name="ICV">
    <vt:lpwstr>71DD4AE217E14A29B546506D0C6718E0_12</vt:lpwstr>
  </property>
</Properties>
</file>