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C40E85">
      <w:pPr>
        <w:spacing w:before="0" w:after="0" w:line="240" w:lineRule="auto"/>
        <w:jc w:val="both"/>
        <w:rPr>
          <w:rFonts w:hint="eastAsia" w:ascii="宋体" w:hAnsi="宋体" w:eastAsia="宋体" w:cs="宋体"/>
          <w:b/>
          <w:color w:val="000000"/>
          <w:sz w:val="40"/>
        </w:rPr>
      </w:pPr>
    </w:p>
    <w:p w14:paraId="323EC335">
      <w:pPr>
        <w:spacing w:before="0" w:after="0"/>
        <w:jc w:val="center"/>
        <w:rPr>
          <w:rFonts w:hint="eastAsia" w:ascii="宋体" w:hAnsi="宋体" w:eastAsia="宋体" w:cs="宋体"/>
          <w:b/>
          <w:color w:val="000000"/>
          <w:sz w:val="40"/>
        </w:rPr>
      </w:pPr>
      <w:r>
        <w:rPr>
          <w:rFonts w:hint="eastAsia" w:ascii="宋体" w:hAnsi="宋体" w:eastAsia="宋体" w:cs="宋体"/>
          <w:b/>
          <w:color w:val="000000"/>
          <w:sz w:val="40"/>
          <w:lang w:val="en-US" w:eastAsia="zh-CN"/>
        </w:rPr>
        <w:t>工程量清单</w:t>
      </w:r>
      <w:r>
        <w:rPr>
          <w:rFonts w:hint="eastAsia" w:ascii="宋体" w:hAnsi="宋体" w:eastAsia="宋体" w:cs="宋体"/>
          <w:b/>
          <w:color w:val="000000"/>
          <w:sz w:val="40"/>
        </w:rPr>
        <w:t>编制说明</w:t>
      </w:r>
    </w:p>
    <w:p w14:paraId="51D5AB6B">
      <w:pPr>
        <w:spacing w:after="120"/>
        <w:ind w:firstLine="420"/>
        <w:jc w:val="both"/>
      </w:pPr>
    </w:p>
    <w:p w14:paraId="4539762A">
      <w:pPr>
        <w:spacing w:after="120"/>
        <w:ind w:firstLine="420"/>
        <w:jc w:val="both"/>
      </w:pPr>
      <w:r>
        <w:rPr>
          <w:rFonts w:ascii="宋体" w:hAnsi="宋体" w:eastAsia="宋体" w:cs="宋体"/>
          <w:color w:val="000000"/>
          <w:sz w:val="30"/>
          <w:szCs w:val="30"/>
        </w:rPr>
        <w:t>工程名称：</w:t>
      </w:r>
      <w:r>
        <w:rPr>
          <w:rFonts w:hint="eastAsia" w:ascii="宋体" w:hAnsi="宋体" w:eastAsia="宋体" w:cs="宋体"/>
          <w:color w:val="000000"/>
          <w:sz w:val="30"/>
          <w:szCs w:val="30"/>
        </w:rPr>
        <w:t>2026年春季草花采购项目</w:t>
      </w:r>
    </w:p>
    <w:p w14:paraId="004B8F1B">
      <w:pPr>
        <w:spacing w:before="0" w:after="0" w:line="360" w:lineRule="auto"/>
        <w:ind w:firstLine="562" w:firstLineChars="201"/>
        <w:jc w:val="both"/>
      </w:pPr>
      <w:r>
        <w:rPr>
          <w:rFonts w:ascii="宋体" w:hAnsi="宋体" w:eastAsia="宋体" w:cs="宋体"/>
          <w:color w:val="000000"/>
          <w:sz w:val="28"/>
        </w:rPr>
        <w:t>一、</w:t>
      </w:r>
      <w:r>
        <w:rPr>
          <w:rFonts w:ascii="宋体" w:hAnsi="宋体" w:eastAsia="宋体" w:cs="宋体"/>
          <w:b/>
          <w:color w:val="000000"/>
          <w:sz w:val="28"/>
        </w:rPr>
        <w:t>工程概况</w:t>
      </w:r>
    </w:p>
    <w:p w14:paraId="7AF77D63">
      <w:pPr>
        <w:spacing w:before="0" w:after="0"/>
        <w:ind w:firstLine="600" w:firstLineChars="200"/>
        <w:jc w:val="both"/>
        <w:rPr>
          <w:rFonts w:hint="eastAsia" w:ascii="宋体" w:hAnsi="宋体" w:eastAsia="宋体" w:cs="宋体"/>
          <w:color w:val="000000"/>
          <w:sz w:val="30"/>
          <w:szCs w:val="30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30"/>
          <w:szCs w:val="30"/>
          <w:highlight w:val="none"/>
          <w:lang w:val="en-US" w:eastAsia="zh-CN"/>
        </w:rPr>
        <w:t>本工程对准格尔旗公园、街角、广场、道路两侧绿化带等公共绿地等区域进行绿化工作</w:t>
      </w:r>
      <w:r>
        <w:rPr>
          <w:rFonts w:hint="eastAsia" w:ascii="宋体" w:hAnsi="宋体" w:eastAsia="宋体" w:cs="宋体"/>
          <w:color w:val="000000"/>
          <w:sz w:val="30"/>
          <w:szCs w:val="30"/>
          <w:highlight w:val="none"/>
          <w:lang w:eastAsia="zh-CN"/>
        </w:rPr>
        <w:t>。</w:t>
      </w:r>
    </w:p>
    <w:p w14:paraId="1077DB6E">
      <w:pPr>
        <w:numPr>
          <w:ilvl w:val="0"/>
          <w:numId w:val="1"/>
        </w:numPr>
        <w:spacing w:before="0" w:after="0" w:line="360" w:lineRule="auto"/>
        <w:ind w:firstLine="562" w:firstLineChars="200"/>
        <w:rPr>
          <w:rFonts w:hint="eastAsia" w:ascii="宋体" w:hAnsi="宋体" w:eastAsia="宋体" w:cs="宋体"/>
          <w:b/>
          <w:color w:val="000000"/>
          <w:sz w:val="28"/>
          <w:lang w:val="en-US" w:eastAsia="zh-CN"/>
        </w:rPr>
      </w:pPr>
      <w:r>
        <w:rPr>
          <w:rFonts w:hint="eastAsia" w:ascii="宋体" w:hAnsi="宋体" w:eastAsia="宋体" w:cs="宋体"/>
          <w:b/>
          <w:color w:val="000000"/>
          <w:sz w:val="28"/>
          <w:lang w:val="en-US" w:eastAsia="zh-CN"/>
        </w:rPr>
        <w:t>清单</w:t>
      </w:r>
      <w:r>
        <w:rPr>
          <w:rFonts w:ascii="宋体" w:hAnsi="宋体" w:eastAsia="宋体" w:cs="宋体"/>
          <w:b/>
          <w:color w:val="000000"/>
          <w:sz w:val="28"/>
        </w:rPr>
        <w:t>编制依据</w:t>
      </w:r>
    </w:p>
    <w:p w14:paraId="5276B001">
      <w:pPr>
        <w:spacing w:before="0" w:after="0"/>
        <w:ind w:firstLine="600" w:firstLineChars="200"/>
        <w:jc w:val="both"/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1、工程量依据电子版图纸编制；</w:t>
      </w:r>
    </w:p>
    <w:p w14:paraId="3D55818E">
      <w:pPr>
        <w:spacing w:before="0" w:after="0"/>
        <w:ind w:firstLine="600" w:firstLineChars="200"/>
        <w:jc w:val="both"/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2、清单依据中华人民共和国国家标准《建设工程工程量清单计价规范》GB50500-2013编制；</w:t>
      </w:r>
    </w:p>
    <w:p w14:paraId="0B22B975">
      <w:pPr>
        <w:spacing w:before="0" w:after="0"/>
        <w:ind w:firstLine="600" w:firstLineChars="200"/>
        <w:jc w:val="both"/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3、定额依据：《内蒙古园林绿化工程预算定额（2017）》、 《内蒙古自治区市政工程预算定额（2017）》及现行相关政策性文件和定额解释勘误。</w:t>
      </w:r>
    </w:p>
    <w:p w14:paraId="12B2C4B7">
      <w:pPr>
        <w:spacing w:before="0" w:after="0"/>
        <w:ind w:firstLine="600" w:firstLineChars="200"/>
        <w:jc w:val="both"/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4、费用依据：2017年《内蒙古自治区建设工程费用定额》及现行相关政策性文件和定额解释勘误；</w:t>
      </w:r>
    </w:p>
    <w:p w14:paraId="74D65603">
      <w:pPr>
        <w:spacing w:before="0" w:after="0"/>
        <w:ind w:firstLine="600" w:firstLineChars="200"/>
        <w:jc w:val="both"/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5、规费按2017年《内蒙古自治区建设工程费用定额》计取，原规费为21%；根据内建标标函[2019]468号文件规费中的养老保险费率由12.5%调整为10.5%，规费调整后为19%；</w:t>
      </w:r>
    </w:p>
    <w:p w14:paraId="2DFBE28F">
      <w:pPr>
        <w:spacing w:before="0" w:after="0"/>
        <w:ind w:firstLine="600" w:firstLineChars="200"/>
        <w:jc w:val="both"/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6、税金依据内建标[2019]113号文《关于调整内蒙古自治区建设工程计价依据增值税税率的通知》为9%；</w:t>
      </w:r>
    </w:p>
    <w:p w14:paraId="4D7373B6">
      <w:pPr>
        <w:spacing w:before="0" w:after="0"/>
        <w:ind w:firstLine="600" w:firstLineChars="200"/>
        <w:jc w:val="both"/>
        <w:rPr>
          <w:rFonts w:hint="eastAsia" w:ascii="宋体" w:hAnsi="宋体" w:eastAsia="宋体" w:cs="宋体"/>
          <w:color w:val="333333"/>
          <w:kern w:val="2"/>
          <w:sz w:val="24"/>
          <w:szCs w:val="24"/>
          <w:highlight w:val="yellow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sz w:val="30"/>
          <w:szCs w:val="30"/>
          <w:highlight w:val="none"/>
          <w:lang w:val="en-US" w:eastAsia="zh-CN"/>
        </w:rPr>
        <w:t>7、本项目无暂列金额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sz w:val="30"/>
          <w:szCs w:val="30"/>
          <w:highlight w:val="none"/>
          <w:lang w:val="en-US" w:eastAsia="zh-CN"/>
        </w:rPr>
        <w:t>。</w:t>
      </w:r>
      <w:r>
        <w:rPr>
          <w:rFonts w:hint="eastAsia" w:ascii="宋体" w:hAnsi="宋体" w:eastAsia="宋体" w:cs="宋体"/>
          <w:color w:val="000000"/>
          <w:sz w:val="30"/>
          <w:szCs w:val="30"/>
          <w:highlight w:val="none"/>
          <w:lang w:val="en-US" w:eastAsia="zh-CN"/>
        </w:rPr>
        <w:tab/>
      </w:r>
    </w:p>
    <w:p w14:paraId="3FB478E3">
      <w:pPr>
        <w:spacing w:before="0" w:after="0" w:line="360" w:lineRule="auto"/>
        <w:ind w:firstLine="565" w:firstLineChars="201"/>
        <w:jc w:val="both"/>
      </w:pPr>
      <w:r>
        <w:rPr>
          <w:rFonts w:hint="eastAsia" w:ascii="宋体" w:hAnsi="宋体" w:eastAsia="宋体" w:cs="宋体"/>
          <w:b/>
          <w:color w:val="000000"/>
          <w:sz w:val="28"/>
          <w:lang w:val="en-US" w:eastAsia="zh-CN"/>
        </w:rPr>
        <w:t>三</w:t>
      </w:r>
      <w:r>
        <w:rPr>
          <w:rFonts w:ascii="宋体" w:hAnsi="宋体" w:eastAsia="宋体" w:cs="宋体"/>
          <w:b/>
          <w:color w:val="000000"/>
          <w:sz w:val="28"/>
        </w:rPr>
        <w:t>、投标人须知</w:t>
      </w:r>
    </w:p>
    <w:p w14:paraId="7FBA96A3">
      <w:pPr>
        <w:spacing w:before="0" w:after="0" w:line="360" w:lineRule="auto"/>
        <w:ind w:firstLine="600" w:firstLineChars="200"/>
        <w:jc w:val="both"/>
        <w:rPr>
          <w:rFonts w:hint="eastAsia" w:ascii="宋体" w:hAnsi="宋体" w:eastAsia="宋体" w:cs="宋体"/>
          <w:bCs/>
          <w:color w:val="00000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Cs/>
          <w:color w:val="000000"/>
          <w:sz w:val="30"/>
          <w:szCs w:val="30"/>
          <w:lang w:val="en-US" w:eastAsia="zh-CN"/>
        </w:rPr>
        <w:t>1、图纸与工程量清单描述不符时，以工程量清单描述为准；</w:t>
      </w:r>
    </w:p>
    <w:p w14:paraId="4F1483F7">
      <w:pPr>
        <w:spacing w:before="0" w:after="0" w:line="360" w:lineRule="auto"/>
        <w:ind w:firstLine="600" w:firstLineChars="200"/>
        <w:jc w:val="both"/>
        <w:rPr>
          <w:rFonts w:hint="eastAsia" w:ascii="宋体" w:hAnsi="宋体" w:eastAsia="宋体" w:cs="宋体"/>
          <w:bCs/>
          <w:color w:val="00000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Cs/>
          <w:color w:val="000000"/>
          <w:sz w:val="30"/>
          <w:szCs w:val="30"/>
          <w:lang w:val="en-US" w:eastAsia="zh-CN"/>
        </w:rPr>
        <w:t>2、工程量清单中的项目特征描述、工程量不得调整；</w:t>
      </w:r>
    </w:p>
    <w:p w14:paraId="41B2E9F7">
      <w:pPr>
        <w:spacing w:before="0" w:after="0" w:line="360" w:lineRule="auto"/>
        <w:ind w:firstLine="600" w:firstLineChars="200"/>
        <w:jc w:val="both"/>
        <w:rPr>
          <w:rFonts w:hint="eastAsia" w:ascii="宋体" w:hAnsi="宋体" w:eastAsia="宋体" w:cs="宋体"/>
          <w:bCs/>
          <w:color w:val="00000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Cs/>
          <w:color w:val="000000"/>
          <w:sz w:val="30"/>
          <w:szCs w:val="30"/>
          <w:lang w:val="en-US" w:eastAsia="zh-CN"/>
        </w:rPr>
        <w:t>3、清单中涉及内容需要场外运输的须考虑在综合单价内。</w:t>
      </w:r>
    </w:p>
    <w:p w14:paraId="5FCD0FF7">
      <w:pPr>
        <w:spacing w:before="0" w:after="0" w:line="360" w:lineRule="auto"/>
        <w:ind w:firstLine="565" w:firstLineChars="201"/>
        <w:jc w:val="both"/>
        <w:rPr>
          <w:highlight w:val="none"/>
        </w:rPr>
      </w:pPr>
      <w:r>
        <w:rPr>
          <w:rFonts w:hint="eastAsia" w:ascii="宋体" w:hAnsi="宋体" w:eastAsia="宋体" w:cs="宋体"/>
          <w:b/>
          <w:color w:val="000000"/>
          <w:sz w:val="28"/>
          <w:highlight w:val="none"/>
          <w:lang w:val="en-US" w:eastAsia="zh-CN"/>
        </w:rPr>
        <w:t>四</w:t>
      </w:r>
      <w:r>
        <w:rPr>
          <w:rFonts w:ascii="宋体" w:hAnsi="宋体" w:eastAsia="宋体" w:cs="宋体"/>
          <w:b/>
          <w:color w:val="000000"/>
          <w:sz w:val="28"/>
          <w:highlight w:val="none"/>
        </w:rPr>
        <w:t>、其他项目费</w:t>
      </w:r>
    </w:p>
    <w:p w14:paraId="4D9BAC7E">
      <w:pPr>
        <w:spacing w:before="0" w:after="0" w:line="360" w:lineRule="auto"/>
        <w:ind w:firstLine="600" w:firstLineChars="200"/>
        <w:jc w:val="both"/>
        <w:rPr>
          <w:rFonts w:hint="eastAsia" w:ascii="宋体" w:hAnsi="宋体" w:eastAsia="宋体" w:cs="宋体"/>
          <w:bCs/>
          <w:color w:val="00000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Cs/>
          <w:color w:val="000000"/>
          <w:sz w:val="30"/>
          <w:szCs w:val="30"/>
          <w:lang w:val="en-US" w:eastAsia="zh-CN"/>
        </w:rPr>
        <w:t>本次招标项目暂不计取材料检验试验费、建筑工程能效测评费、企业自有工人培训管理费、建筑工人实名制费，如实际施工中发生上述费用，依据计算规定据实发生情况计入结算。</w:t>
      </w:r>
    </w:p>
    <w:p w14:paraId="19C321DC">
      <w:pPr>
        <w:snapToGrid/>
        <w:spacing w:before="0" w:after="0" w:line="360" w:lineRule="auto"/>
        <w:rPr>
          <w:rFonts w:ascii="宋体" w:hAnsi="宋体" w:eastAsia="宋体" w:cs="宋体"/>
          <w:color w:val="000000"/>
          <w:sz w:val="28"/>
        </w:rPr>
      </w:pPr>
    </w:p>
    <w:p w14:paraId="2B1B848A">
      <w:pPr>
        <w:snapToGrid/>
        <w:spacing w:before="0" w:after="0" w:line="360" w:lineRule="auto"/>
        <w:rPr>
          <w:rFonts w:ascii="宋体" w:hAnsi="宋体" w:eastAsia="宋体" w:cs="宋体"/>
          <w:color w:val="000000"/>
          <w:sz w:val="28"/>
        </w:rPr>
      </w:pPr>
    </w:p>
    <w:p w14:paraId="1E01DBCF">
      <w:pPr>
        <w:snapToGrid/>
        <w:spacing w:before="0" w:after="0" w:line="360" w:lineRule="auto"/>
        <w:rPr>
          <w:rFonts w:ascii="宋体" w:hAnsi="宋体" w:eastAsia="宋体" w:cs="宋体"/>
          <w:color w:val="000000"/>
          <w:sz w:val="28"/>
        </w:rPr>
      </w:pPr>
    </w:p>
    <w:p w14:paraId="200A30E1">
      <w:pPr>
        <w:snapToGrid/>
        <w:spacing w:before="0" w:after="0" w:line="360" w:lineRule="auto"/>
        <w:rPr>
          <w:rFonts w:ascii="宋体" w:hAnsi="宋体" w:eastAsia="宋体" w:cs="宋体"/>
          <w:color w:val="000000"/>
          <w:sz w:val="28"/>
        </w:rPr>
      </w:pPr>
    </w:p>
    <w:p w14:paraId="24716DCA">
      <w:pPr>
        <w:snapToGrid/>
        <w:spacing w:before="0" w:after="0" w:line="360" w:lineRule="auto"/>
        <w:rPr>
          <w:rFonts w:ascii="宋体" w:hAnsi="宋体" w:eastAsia="宋体" w:cs="宋体"/>
          <w:color w:val="000000"/>
          <w:sz w:val="28"/>
        </w:rPr>
      </w:pPr>
    </w:p>
    <w:p w14:paraId="4ABD6D7C"/>
    <w:p w14:paraId="6E963CA0"/>
    <w:p w14:paraId="23FA371A"/>
    <w:p w14:paraId="5771463B"/>
    <w:p w14:paraId="602C1EE1"/>
    <w:sectPr>
      <w:pgSz w:w="11905" w:h="16838"/>
      <w:pgMar w:top="1361" w:right="1417" w:bottom="1361" w:left="1417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12" w:lineRule="auto"/>
      </w:pPr>
      <w:r>
        <w:separator/>
      </w:r>
    </w:p>
  </w:footnote>
  <w:footnote w:type="continuationSeparator" w:id="1">
    <w:p>
      <w:pPr>
        <w:spacing w:before="0" w:after="0" w:line="312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E1637A"/>
    <w:multiLevelType w:val="singleLevel"/>
    <w:tmpl w:val="BFE1637A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balanceSingleByteDoubleByteWidth/>
    <w:ulTrailSpace/>
    <w:doNotExpandShiftReturn/>
    <w:adjustLineHeightInTable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ExNDE5NTY5MGM0OWNjMTNlZTM2MTRkOGRkYjZjZWUifQ=="/>
  </w:docVars>
  <w:rsids>
    <w:rsidRoot w:val="00852B45"/>
    <w:rsid w:val="000B678C"/>
    <w:rsid w:val="000F77A5"/>
    <w:rsid w:val="001B1E35"/>
    <w:rsid w:val="003752C8"/>
    <w:rsid w:val="00852B45"/>
    <w:rsid w:val="009D0C4F"/>
    <w:rsid w:val="00BB7EF1"/>
    <w:rsid w:val="00BC0F0B"/>
    <w:rsid w:val="00C23207"/>
    <w:rsid w:val="00C71967"/>
    <w:rsid w:val="00DD1E80"/>
    <w:rsid w:val="00E73A9A"/>
    <w:rsid w:val="014A102B"/>
    <w:rsid w:val="01611BDD"/>
    <w:rsid w:val="01626374"/>
    <w:rsid w:val="01916C5A"/>
    <w:rsid w:val="01C74429"/>
    <w:rsid w:val="02624152"/>
    <w:rsid w:val="03822CFE"/>
    <w:rsid w:val="03A013D6"/>
    <w:rsid w:val="03CC3F79"/>
    <w:rsid w:val="046E624C"/>
    <w:rsid w:val="04AB0032"/>
    <w:rsid w:val="04C2364E"/>
    <w:rsid w:val="04F80D9E"/>
    <w:rsid w:val="053718C6"/>
    <w:rsid w:val="059C5BCD"/>
    <w:rsid w:val="062F07EF"/>
    <w:rsid w:val="067619F1"/>
    <w:rsid w:val="06764670"/>
    <w:rsid w:val="06A74829"/>
    <w:rsid w:val="06C929F2"/>
    <w:rsid w:val="0708176C"/>
    <w:rsid w:val="073E6F3C"/>
    <w:rsid w:val="07FB307F"/>
    <w:rsid w:val="083078B1"/>
    <w:rsid w:val="085602B5"/>
    <w:rsid w:val="086535AD"/>
    <w:rsid w:val="09540C99"/>
    <w:rsid w:val="09D73678"/>
    <w:rsid w:val="0A2061C3"/>
    <w:rsid w:val="0A93759F"/>
    <w:rsid w:val="0AB319EF"/>
    <w:rsid w:val="0B550CF8"/>
    <w:rsid w:val="0B7E024F"/>
    <w:rsid w:val="0B8F4D7E"/>
    <w:rsid w:val="0B9A2BAF"/>
    <w:rsid w:val="0BC639A4"/>
    <w:rsid w:val="0C6B793F"/>
    <w:rsid w:val="0CA415E0"/>
    <w:rsid w:val="0CB84A64"/>
    <w:rsid w:val="0D162709"/>
    <w:rsid w:val="0D5079C9"/>
    <w:rsid w:val="0D6671EC"/>
    <w:rsid w:val="0DDA54E4"/>
    <w:rsid w:val="0E0E518E"/>
    <w:rsid w:val="0E68367E"/>
    <w:rsid w:val="0E9E6512"/>
    <w:rsid w:val="0EB977F0"/>
    <w:rsid w:val="0EE02FCE"/>
    <w:rsid w:val="0EE228A3"/>
    <w:rsid w:val="0F29227F"/>
    <w:rsid w:val="0F881128"/>
    <w:rsid w:val="107B2FAF"/>
    <w:rsid w:val="109D1177"/>
    <w:rsid w:val="10B62412"/>
    <w:rsid w:val="114F1D45"/>
    <w:rsid w:val="116F23E8"/>
    <w:rsid w:val="117D2D56"/>
    <w:rsid w:val="11877731"/>
    <w:rsid w:val="120B195B"/>
    <w:rsid w:val="12137217"/>
    <w:rsid w:val="122338FE"/>
    <w:rsid w:val="123F625E"/>
    <w:rsid w:val="12503FC7"/>
    <w:rsid w:val="127C6B6A"/>
    <w:rsid w:val="132536A6"/>
    <w:rsid w:val="13497394"/>
    <w:rsid w:val="138D7791"/>
    <w:rsid w:val="13F61681"/>
    <w:rsid w:val="144B0EEA"/>
    <w:rsid w:val="14C111AC"/>
    <w:rsid w:val="150F1F18"/>
    <w:rsid w:val="15437E13"/>
    <w:rsid w:val="15CB264E"/>
    <w:rsid w:val="15FF37AE"/>
    <w:rsid w:val="163E126F"/>
    <w:rsid w:val="16BA2357"/>
    <w:rsid w:val="170D2487"/>
    <w:rsid w:val="17232BBB"/>
    <w:rsid w:val="17914E66"/>
    <w:rsid w:val="17CE60BA"/>
    <w:rsid w:val="18187335"/>
    <w:rsid w:val="18277578"/>
    <w:rsid w:val="1840688C"/>
    <w:rsid w:val="18534811"/>
    <w:rsid w:val="18705C13"/>
    <w:rsid w:val="18D3325C"/>
    <w:rsid w:val="18ED431E"/>
    <w:rsid w:val="193E071D"/>
    <w:rsid w:val="194B7296"/>
    <w:rsid w:val="1A0D279E"/>
    <w:rsid w:val="1AE41750"/>
    <w:rsid w:val="1BE55780"/>
    <w:rsid w:val="1C172651"/>
    <w:rsid w:val="1D126A49"/>
    <w:rsid w:val="1D526E45"/>
    <w:rsid w:val="1DD261D8"/>
    <w:rsid w:val="1E28404A"/>
    <w:rsid w:val="1E2D4410"/>
    <w:rsid w:val="1E396257"/>
    <w:rsid w:val="1EAD29D5"/>
    <w:rsid w:val="1FF70178"/>
    <w:rsid w:val="20E24984"/>
    <w:rsid w:val="211F14C0"/>
    <w:rsid w:val="21577120"/>
    <w:rsid w:val="2185512D"/>
    <w:rsid w:val="21A734D8"/>
    <w:rsid w:val="228A0E2F"/>
    <w:rsid w:val="22AC349C"/>
    <w:rsid w:val="22AF6AE8"/>
    <w:rsid w:val="22BD7457"/>
    <w:rsid w:val="23011C90"/>
    <w:rsid w:val="236076E2"/>
    <w:rsid w:val="236B6EB3"/>
    <w:rsid w:val="23985E86"/>
    <w:rsid w:val="23DF51AB"/>
    <w:rsid w:val="23E26A49"/>
    <w:rsid w:val="23F073B8"/>
    <w:rsid w:val="23F55357"/>
    <w:rsid w:val="243A6885"/>
    <w:rsid w:val="2504136D"/>
    <w:rsid w:val="253357AE"/>
    <w:rsid w:val="25CD4D24"/>
    <w:rsid w:val="260B672B"/>
    <w:rsid w:val="26127ABA"/>
    <w:rsid w:val="26D86E83"/>
    <w:rsid w:val="27BA3F65"/>
    <w:rsid w:val="27F718AD"/>
    <w:rsid w:val="281E71F6"/>
    <w:rsid w:val="2858035D"/>
    <w:rsid w:val="28DB0637"/>
    <w:rsid w:val="29332221"/>
    <w:rsid w:val="29455AB0"/>
    <w:rsid w:val="294837F2"/>
    <w:rsid w:val="29712D49"/>
    <w:rsid w:val="29E654E5"/>
    <w:rsid w:val="2AEA2DB3"/>
    <w:rsid w:val="2B0A5203"/>
    <w:rsid w:val="2B654BED"/>
    <w:rsid w:val="2BC5112A"/>
    <w:rsid w:val="2BC5737C"/>
    <w:rsid w:val="2BD31A99"/>
    <w:rsid w:val="2D1759B5"/>
    <w:rsid w:val="2D2B1461"/>
    <w:rsid w:val="2D5409B8"/>
    <w:rsid w:val="2D652BC5"/>
    <w:rsid w:val="2DE25FC3"/>
    <w:rsid w:val="2EED69CE"/>
    <w:rsid w:val="2F6F72BD"/>
    <w:rsid w:val="2FF43D8C"/>
    <w:rsid w:val="2FFB15BE"/>
    <w:rsid w:val="30420F9B"/>
    <w:rsid w:val="30542A7D"/>
    <w:rsid w:val="31554CFE"/>
    <w:rsid w:val="31EF6194"/>
    <w:rsid w:val="32CE2FBA"/>
    <w:rsid w:val="32D22A8E"/>
    <w:rsid w:val="332470F8"/>
    <w:rsid w:val="33D62126"/>
    <w:rsid w:val="33D95773"/>
    <w:rsid w:val="33ED7470"/>
    <w:rsid w:val="343429AB"/>
    <w:rsid w:val="34401C96"/>
    <w:rsid w:val="34761214"/>
    <w:rsid w:val="348C0A37"/>
    <w:rsid w:val="349E076A"/>
    <w:rsid w:val="34B463B2"/>
    <w:rsid w:val="358B5193"/>
    <w:rsid w:val="35B20971"/>
    <w:rsid w:val="35DA3A24"/>
    <w:rsid w:val="361C228F"/>
    <w:rsid w:val="36687282"/>
    <w:rsid w:val="36C456AD"/>
    <w:rsid w:val="370C20CE"/>
    <w:rsid w:val="377203B8"/>
    <w:rsid w:val="38187858"/>
    <w:rsid w:val="382A2A41"/>
    <w:rsid w:val="38710670"/>
    <w:rsid w:val="392A081F"/>
    <w:rsid w:val="39535FC7"/>
    <w:rsid w:val="39553AED"/>
    <w:rsid w:val="39754190"/>
    <w:rsid w:val="39C24EFB"/>
    <w:rsid w:val="3A291A04"/>
    <w:rsid w:val="3A347BA7"/>
    <w:rsid w:val="3A6F6E31"/>
    <w:rsid w:val="3AC1678A"/>
    <w:rsid w:val="3B65138C"/>
    <w:rsid w:val="3BCB44F6"/>
    <w:rsid w:val="3C0B4937"/>
    <w:rsid w:val="3C3B2C1E"/>
    <w:rsid w:val="3CE82ECA"/>
    <w:rsid w:val="3DEB17B0"/>
    <w:rsid w:val="3E410AE4"/>
    <w:rsid w:val="3E612F34"/>
    <w:rsid w:val="3ECD2378"/>
    <w:rsid w:val="3ED41958"/>
    <w:rsid w:val="3EDA49E7"/>
    <w:rsid w:val="3EF773F5"/>
    <w:rsid w:val="3F0D4E6A"/>
    <w:rsid w:val="3F397A0D"/>
    <w:rsid w:val="40DA6FCE"/>
    <w:rsid w:val="41314E40"/>
    <w:rsid w:val="423C1CEE"/>
    <w:rsid w:val="424D3EFC"/>
    <w:rsid w:val="42723962"/>
    <w:rsid w:val="42EB54C2"/>
    <w:rsid w:val="439E0787"/>
    <w:rsid w:val="43CA332A"/>
    <w:rsid w:val="43E50164"/>
    <w:rsid w:val="44C91833"/>
    <w:rsid w:val="44E64193"/>
    <w:rsid w:val="45401AF6"/>
    <w:rsid w:val="459A7A8F"/>
    <w:rsid w:val="45B002FD"/>
    <w:rsid w:val="45B85B30"/>
    <w:rsid w:val="46144D30"/>
    <w:rsid w:val="464B45F4"/>
    <w:rsid w:val="467A1037"/>
    <w:rsid w:val="474B4782"/>
    <w:rsid w:val="47A3636C"/>
    <w:rsid w:val="47AD0F98"/>
    <w:rsid w:val="47C14A44"/>
    <w:rsid w:val="48B00D40"/>
    <w:rsid w:val="48BF5427"/>
    <w:rsid w:val="48F14991"/>
    <w:rsid w:val="49AD5280"/>
    <w:rsid w:val="4A413C1A"/>
    <w:rsid w:val="4A4F6337"/>
    <w:rsid w:val="4ABB1C1E"/>
    <w:rsid w:val="4B4E4840"/>
    <w:rsid w:val="4B8B15F1"/>
    <w:rsid w:val="4C390AD2"/>
    <w:rsid w:val="4C454A60"/>
    <w:rsid w:val="4C653BF0"/>
    <w:rsid w:val="4C671045"/>
    <w:rsid w:val="4C7958ED"/>
    <w:rsid w:val="4DE43EB2"/>
    <w:rsid w:val="4E1C29D4"/>
    <w:rsid w:val="4E4A5793"/>
    <w:rsid w:val="4F974A08"/>
    <w:rsid w:val="50034EF1"/>
    <w:rsid w:val="50E84DEF"/>
    <w:rsid w:val="512247A5"/>
    <w:rsid w:val="51770220"/>
    <w:rsid w:val="52497B10"/>
    <w:rsid w:val="52A42F98"/>
    <w:rsid w:val="52CF6267"/>
    <w:rsid w:val="537961D3"/>
    <w:rsid w:val="54136627"/>
    <w:rsid w:val="542E3461"/>
    <w:rsid w:val="546450D5"/>
    <w:rsid w:val="54705828"/>
    <w:rsid w:val="54AB56D0"/>
    <w:rsid w:val="55524F2D"/>
    <w:rsid w:val="55D6790C"/>
    <w:rsid w:val="55E942E3"/>
    <w:rsid w:val="55F3226C"/>
    <w:rsid w:val="55F75CC1"/>
    <w:rsid w:val="5621502B"/>
    <w:rsid w:val="567710EF"/>
    <w:rsid w:val="568E5C3E"/>
    <w:rsid w:val="572F19CA"/>
    <w:rsid w:val="57714940"/>
    <w:rsid w:val="57C540DC"/>
    <w:rsid w:val="57D52571"/>
    <w:rsid w:val="58555460"/>
    <w:rsid w:val="58D345D7"/>
    <w:rsid w:val="58ED5699"/>
    <w:rsid w:val="59796F2C"/>
    <w:rsid w:val="5A1F7AD4"/>
    <w:rsid w:val="5A201A9E"/>
    <w:rsid w:val="5A4C63EF"/>
    <w:rsid w:val="5A4E2167"/>
    <w:rsid w:val="5A5B4884"/>
    <w:rsid w:val="5B4D241F"/>
    <w:rsid w:val="5BF84A80"/>
    <w:rsid w:val="5C142F3C"/>
    <w:rsid w:val="5C487C0E"/>
    <w:rsid w:val="5C50666A"/>
    <w:rsid w:val="5CC20BEA"/>
    <w:rsid w:val="5D5850AB"/>
    <w:rsid w:val="5DA36C6E"/>
    <w:rsid w:val="5DC60FAB"/>
    <w:rsid w:val="5DE51034"/>
    <w:rsid w:val="5E374E03"/>
    <w:rsid w:val="5E630365"/>
    <w:rsid w:val="5E783C56"/>
    <w:rsid w:val="5E7A2598"/>
    <w:rsid w:val="5E7D126D"/>
    <w:rsid w:val="5F0C50F0"/>
    <w:rsid w:val="5F6711AD"/>
    <w:rsid w:val="5FDA624B"/>
    <w:rsid w:val="5FE570CA"/>
    <w:rsid w:val="61CB22EF"/>
    <w:rsid w:val="62D82F16"/>
    <w:rsid w:val="63612F0B"/>
    <w:rsid w:val="63F20007"/>
    <w:rsid w:val="64371EBE"/>
    <w:rsid w:val="65FF4C5D"/>
    <w:rsid w:val="6603474E"/>
    <w:rsid w:val="66A31A8D"/>
    <w:rsid w:val="66BC2B4E"/>
    <w:rsid w:val="670C0AD3"/>
    <w:rsid w:val="678371C8"/>
    <w:rsid w:val="679443B1"/>
    <w:rsid w:val="67CB3049"/>
    <w:rsid w:val="68460921"/>
    <w:rsid w:val="684D3A5E"/>
    <w:rsid w:val="68921DB9"/>
    <w:rsid w:val="68B0223F"/>
    <w:rsid w:val="690E58E3"/>
    <w:rsid w:val="6A060099"/>
    <w:rsid w:val="6ACB15B2"/>
    <w:rsid w:val="6B07083C"/>
    <w:rsid w:val="6B5E2426"/>
    <w:rsid w:val="6BDF5315"/>
    <w:rsid w:val="6C270A6A"/>
    <w:rsid w:val="6C580C23"/>
    <w:rsid w:val="6C701A19"/>
    <w:rsid w:val="6CA43E69"/>
    <w:rsid w:val="6D082649"/>
    <w:rsid w:val="6D611D5A"/>
    <w:rsid w:val="6DB8406F"/>
    <w:rsid w:val="6DD4077E"/>
    <w:rsid w:val="6DDB7D5E"/>
    <w:rsid w:val="6DDD7CA7"/>
    <w:rsid w:val="6DE76703"/>
    <w:rsid w:val="6E7206C2"/>
    <w:rsid w:val="6EA14B04"/>
    <w:rsid w:val="6EB32A89"/>
    <w:rsid w:val="6ED36C87"/>
    <w:rsid w:val="6EFF182A"/>
    <w:rsid w:val="6F060E0B"/>
    <w:rsid w:val="702E0835"/>
    <w:rsid w:val="703D6AAE"/>
    <w:rsid w:val="707F0E75"/>
    <w:rsid w:val="70DC00E0"/>
    <w:rsid w:val="70F74EAF"/>
    <w:rsid w:val="715F2A54"/>
    <w:rsid w:val="71771B4C"/>
    <w:rsid w:val="719D137B"/>
    <w:rsid w:val="71B11502"/>
    <w:rsid w:val="723B701D"/>
    <w:rsid w:val="724C122A"/>
    <w:rsid w:val="724D0AFE"/>
    <w:rsid w:val="72B62B48"/>
    <w:rsid w:val="739A5FC5"/>
    <w:rsid w:val="73F64089"/>
    <w:rsid w:val="73F73418"/>
    <w:rsid w:val="745443C6"/>
    <w:rsid w:val="74942A15"/>
    <w:rsid w:val="74DA48CB"/>
    <w:rsid w:val="751F166D"/>
    <w:rsid w:val="753D4E5A"/>
    <w:rsid w:val="759C6025"/>
    <w:rsid w:val="75A66EA3"/>
    <w:rsid w:val="76BD6253"/>
    <w:rsid w:val="774E77F3"/>
    <w:rsid w:val="775F555C"/>
    <w:rsid w:val="77972F48"/>
    <w:rsid w:val="77BC475C"/>
    <w:rsid w:val="77CA35F6"/>
    <w:rsid w:val="78B96EEE"/>
    <w:rsid w:val="78D14237"/>
    <w:rsid w:val="78E33F6B"/>
    <w:rsid w:val="79B06543"/>
    <w:rsid w:val="79C478F8"/>
    <w:rsid w:val="7AB83901"/>
    <w:rsid w:val="7AD22414"/>
    <w:rsid w:val="7AD4000F"/>
    <w:rsid w:val="7B22521E"/>
    <w:rsid w:val="7B4A33F1"/>
    <w:rsid w:val="7B607AF4"/>
    <w:rsid w:val="7B713AB0"/>
    <w:rsid w:val="7BB06386"/>
    <w:rsid w:val="7C266648"/>
    <w:rsid w:val="7C3C1121"/>
    <w:rsid w:val="7C5E2286"/>
    <w:rsid w:val="7C611D76"/>
    <w:rsid w:val="7C7E46D6"/>
    <w:rsid w:val="7D1B3CD3"/>
    <w:rsid w:val="7E723DC7"/>
    <w:rsid w:val="7E747B3F"/>
    <w:rsid w:val="7EE10F4C"/>
    <w:rsid w:val="7EE63C40"/>
    <w:rsid w:val="7EF7251E"/>
    <w:rsid w:val="7F9B7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99" w:semiHidden="0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napToGrid w:val="0"/>
      <w:spacing w:before="60" w:after="60" w:line="312" w:lineRule="auto"/>
    </w:pPr>
    <w:rPr>
      <w:rFonts w:asciiTheme="minorHAnsi" w:hAnsiTheme="minorHAnsi" w:eastAsiaTheme="minorEastAsia" w:cstheme="minorBidi"/>
      <w:color w:val="333333"/>
      <w:kern w:val="2"/>
      <w:sz w:val="22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4"/>
    <w:qFormat/>
    <w:uiPriority w:val="0"/>
    <w:pPr>
      <w:spacing w:after="120"/>
    </w:pPr>
    <w:rPr>
      <w:szCs w:val="24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pacing w:line="240" w:lineRule="auto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pacing w:line="240" w:lineRule="auto"/>
      <w:jc w:val="center"/>
    </w:pPr>
    <w:rPr>
      <w:sz w:val="18"/>
      <w:szCs w:val="18"/>
    </w:rPr>
  </w:style>
  <w:style w:type="paragraph" w:styleId="5">
    <w:name w:val="Body Text 2"/>
    <w:basedOn w:val="1"/>
    <w:qFormat/>
    <w:uiPriority w:val="0"/>
    <w:pPr>
      <w:spacing w:after="120" w:line="480" w:lineRule="auto"/>
      <w:ind w:firstLine="200" w:firstLineChars="200"/>
      <w:jc w:val="left"/>
    </w:pPr>
    <w:rPr>
      <w:rFonts w:ascii="宋体" w:hAnsi="宋体" w:cs="Arial"/>
      <w:bCs/>
      <w:kern w:val="24"/>
      <w:sz w:val="24"/>
    </w:rPr>
  </w:style>
  <w:style w:type="paragraph" w:styleId="6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7">
    <w:name w:val="Title"/>
    <w:basedOn w:val="1"/>
    <w:next w:val="1"/>
    <w:qFormat/>
    <w:uiPriority w:val="9"/>
    <w:pPr>
      <w:keepNext/>
      <w:keepLines/>
      <w:spacing w:before="0" w:after="0" w:line="408" w:lineRule="auto"/>
      <w:jc w:val="center"/>
      <w:outlineLvl w:val="0"/>
    </w:pPr>
    <w:rPr>
      <w:b/>
      <w:bCs/>
      <w:color w:val="1A1A1A"/>
      <w:sz w:val="48"/>
      <w:szCs w:val="48"/>
    </w:rPr>
  </w:style>
  <w:style w:type="paragraph" w:styleId="8">
    <w:name w:val="Body Text First Indent"/>
    <w:basedOn w:val="2"/>
    <w:link w:val="13"/>
    <w:qFormat/>
    <w:uiPriority w:val="99"/>
    <w:pPr>
      <w:spacing w:line="312" w:lineRule="auto"/>
      <w:ind w:firstLine="420"/>
    </w:pPr>
  </w:style>
  <w:style w:type="character" w:customStyle="1" w:styleId="11">
    <w:name w:val="页眉 字符"/>
    <w:basedOn w:val="10"/>
    <w:link w:val="4"/>
    <w:qFormat/>
    <w:uiPriority w:val="99"/>
    <w:rPr>
      <w:sz w:val="18"/>
      <w:szCs w:val="18"/>
    </w:rPr>
  </w:style>
  <w:style w:type="character" w:customStyle="1" w:styleId="12">
    <w:name w:val="页脚 字符"/>
    <w:basedOn w:val="10"/>
    <w:link w:val="3"/>
    <w:qFormat/>
    <w:uiPriority w:val="99"/>
    <w:rPr>
      <w:sz w:val="18"/>
      <w:szCs w:val="18"/>
    </w:rPr>
  </w:style>
  <w:style w:type="character" w:customStyle="1" w:styleId="13">
    <w:name w:val="正文首行缩进 Char"/>
    <w:basedOn w:val="14"/>
    <w:link w:val="8"/>
    <w:qFormat/>
    <w:uiPriority w:val="0"/>
    <w:rPr>
      <w:kern w:val="2"/>
      <w:sz w:val="21"/>
      <w:szCs w:val="24"/>
    </w:rPr>
  </w:style>
  <w:style w:type="character" w:customStyle="1" w:styleId="14">
    <w:name w:val="正文文本 Char"/>
    <w:basedOn w:val="10"/>
    <w:link w:val="2"/>
    <w:qFormat/>
    <w:uiPriority w:val="0"/>
    <w:rPr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583</Words>
  <Characters>644</Characters>
  <Lines>22</Lines>
  <Paragraphs>6</Paragraphs>
  <TotalTime>6</TotalTime>
  <ScaleCrop>false</ScaleCrop>
  <LinksUpToDate>false</LinksUpToDate>
  <CharactersWithSpaces>646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2022-03-14T16:17:00Z</dcterms:created>
  <dc:creator>Administrator</dc:creator>
  <cp:lastModifiedBy>向梦想出发</cp:lastModifiedBy>
  <cp:lastPrinted>2022-03-31T09:54:00Z</cp:lastPrinted>
  <dcterms:modified xsi:type="dcterms:W3CDTF">2026-04-24T10:12:35Z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F3A8FF693AFC4FE9AE0DD1AF1AE11197</vt:lpwstr>
  </property>
  <property fmtid="{D5CDD505-2E9C-101B-9397-08002B2CF9AE}" pid="4" name="KSOTemplateDocerSaveRecord">
    <vt:lpwstr>eyJoZGlkIjoiYTE4NGQ3MjNiNDliOTJkZGU1ZjEzNzJjYTkyNTZkOWQiLCJ1c2VySWQiOiI0NzczMzk4MjkifQ==</vt:lpwstr>
  </property>
</Properties>
</file>