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1FA59F">
      <w:pPr>
        <w:rPr>
          <w:rFonts w:hint="eastAsia"/>
          <w:vertAlign w:val="baseline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1"/>
        <w:gridCol w:w="4573"/>
        <w:gridCol w:w="2535"/>
      </w:tblGrid>
      <w:tr w14:paraId="0A17D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1261" w:type="dxa"/>
          </w:tcPr>
          <w:p w14:paraId="57351F9F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14568B3F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5124296A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6108B86E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4AD0F72E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14024C4D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3F1695B0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024465D2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37D6F006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324E4E7E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1BB91FAE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485E9B49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0AE5DA7B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3953BE8D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6697799C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551630F5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1CC08335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1BA63BAD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6893C7DE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6CD23063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3C272607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58517113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6DECC53C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风干仓</w:t>
            </w:r>
          </w:p>
        </w:tc>
        <w:tc>
          <w:tcPr>
            <w:tcW w:w="4573" w:type="dxa"/>
          </w:tcPr>
          <w:p w14:paraId="3A5CD814">
            <w:pPr>
              <w:rPr>
                <w:rFonts w:hint="eastAsia"/>
              </w:rPr>
            </w:pPr>
            <w:r>
              <w:rPr>
                <w:rFonts w:hint="eastAsia"/>
              </w:rPr>
              <w:t>一、仓体主体：</w:t>
            </w:r>
          </w:p>
          <w:p w14:paraId="3EE873C1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1、柱体150mm ×150mm ×6mm 国标方管</w:t>
            </w:r>
          </w:p>
          <w:p w14:paraId="54A709B6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2、柱体法兰：14mm×11孔，孔径18</w:t>
            </w:r>
          </w:p>
          <w:p w14:paraId="06E700F2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3、拉筋：50mm ×50mm ×6mm 国标角钢</w:t>
            </w:r>
          </w:p>
          <w:p w14:paraId="4EC5761A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4、封面：1.5mm×0.5m孔</w:t>
            </w:r>
          </w:p>
          <w:p w14:paraId="79A89EB0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5、内部热镀锌网：100丝×5mm×5mm孔</w:t>
            </w:r>
          </w:p>
          <w:p w14:paraId="3EE21FB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6、内部风干骨架：边角18厚、100丝，5mm×5mm网孔</w:t>
            </w:r>
          </w:p>
          <w:p w14:paraId="718E3E46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7、下出粮口：2mm镀锌板</w:t>
            </w:r>
          </w:p>
          <w:p w14:paraId="4FF441F6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8、导仓电机型号：F28-160-200</w:t>
            </w:r>
          </w:p>
          <w:p w14:paraId="028AF52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9, 仓体主体上节：(2300*6300*3000)*2</w:t>
            </w:r>
          </w:p>
          <w:p w14:paraId="4BA0C528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中节：(2300*6300*3000) *10</w:t>
            </w:r>
          </w:p>
          <w:p w14:paraId="7BEAC629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下节：（2300*6300*3500）*2                                                                                   </w:t>
            </w:r>
          </w:p>
          <w:p w14:paraId="1D19D8F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二、提升机：</w:t>
            </w:r>
          </w:p>
          <w:p w14:paraId="2FA20AF4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1、高度23.5米；箱体430mm×330mm×3000mm，板厚2mm</w:t>
            </w:r>
          </w:p>
          <w:p w14:paraId="601E892B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2、皮带350mm×4层尼龙线</w:t>
            </w:r>
          </w:p>
          <w:p w14:paraId="762B0CD7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3、提粮斗300mm×210mm×160mm</w:t>
            </w:r>
          </w:p>
          <w:p w14:paraId="74D3162B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4、箱体接口法兰40mm×40mm×4.5 mm国标角钢</w:t>
            </w:r>
          </w:p>
          <w:p w14:paraId="7D6E72A6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5、主电机11千瓦，加6号头减速机</w:t>
            </w:r>
          </w:p>
          <w:p w14:paraId="3ED26BA9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6、传动链条16A×78节（双排）</w:t>
            </w:r>
          </w:p>
          <w:p w14:paraId="3E792B3F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7、传动滚轴承型号FUC312，φ500加强防滑</w:t>
            </w:r>
          </w:p>
          <w:p w14:paraId="7AE592E4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8，传送带6500*850*0.8（2套)                                                                                                                                 </w:t>
            </w:r>
          </w:p>
          <w:p w14:paraId="7619B828">
            <w:pPr>
              <w:rPr>
                <w:rFonts w:hint="eastAsia"/>
              </w:rPr>
            </w:pPr>
            <w:r>
              <w:rPr>
                <w:rFonts w:hint="eastAsia"/>
              </w:rPr>
              <w:t>三、配电：全自动化智能倒仓柜</w:t>
            </w:r>
          </w:p>
          <w:p w14:paraId="20EFD2E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1、变频柜1700×700  1个</w:t>
            </w:r>
          </w:p>
          <w:p w14:paraId="02FDCAE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2、</w:t>
            </w:r>
            <w:bookmarkStart w:id="0" w:name="_GoBack"/>
            <w:r>
              <w:rPr>
                <w:rFonts w:hint="eastAsia"/>
              </w:rPr>
              <w:t xml:space="preserve">变频器 </w:t>
            </w:r>
            <w:bookmarkEnd w:id="0"/>
            <w:r>
              <w:rPr>
                <w:rFonts w:hint="eastAsia"/>
              </w:rPr>
              <w:t xml:space="preserve">  1台</w:t>
            </w:r>
          </w:p>
          <w:p w14:paraId="1D9BF017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3、恒压控制器    1台</w:t>
            </w:r>
          </w:p>
          <w:p w14:paraId="0BBBE8F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4、远传压力表    1台</w:t>
            </w:r>
          </w:p>
          <w:p w14:paraId="5F4E7F82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5、空开3P63A     1个</w:t>
            </w:r>
          </w:p>
          <w:p w14:paraId="7758E9D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6、空开3P10A     3个</w:t>
            </w:r>
          </w:p>
          <w:p w14:paraId="4763EF9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7、接触器18/11   3台</w:t>
            </w:r>
          </w:p>
          <w:p w14:paraId="2CB33A44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8、接触器80/11  2台</w:t>
            </w:r>
          </w:p>
          <w:p w14:paraId="347D23F2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9、转换开关  1个</w:t>
            </w:r>
          </w:p>
          <w:p w14:paraId="37483F70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10、按钮   8个</w:t>
            </w:r>
          </w:p>
          <w:p w14:paraId="36AE88E4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11、指示灯 3个</w:t>
            </w:r>
          </w:p>
          <w:p w14:paraId="5F6AE008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12、保护器JD-8 3个</w:t>
            </w:r>
          </w:p>
          <w:p w14:paraId="1EE26B97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13、接线板J-25 1套</w:t>
            </w:r>
          </w:p>
          <w:p w14:paraId="52E27254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14、附件  1套</w:t>
            </w:r>
          </w:p>
          <w:p w14:paraId="01C1CF73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四、 主体基础</w:t>
            </w:r>
          </w:p>
          <w:p w14:paraId="310295DD">
            <w:pPr>
              <w:ind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1、C30混凝土35m³</w:t>
            </w:r>
          </w:p>
          <w:p w14:paraId="1601FEEC">
            <w:p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2、钢筋φ25螺纹钢净长：1.3m³（单板5根）钢板20mm，长500m*宽500m（共计12个）</w:t>
            </w:r>
          </w:p>
          <w:p w14:paraId="655B8654">
            <w:pPr>
              <w:ind w:firstLine="420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3、主要功能或目标：固牢风干仓主体。</w:t>
            </w:r>
          </w:p>
          <w:p w14:paraId="36B2D025">
            <w:pPr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注：风干仓主要功能或目标：</w:t>
            </w:r>
          </w:p>
          <w:p w14:paraId="46C6D86B">
            <w:pPr>
              <w:ind w:firstLine="422" w:firstLineChars="200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两座风干仓替代外协烘干，节省烘干费用。同时，自有设备保障粮食优质风干。粮食风干仓采用低温风干工艺，较传统高温烘干能耗降低约70%，且无燃烧废气排放，环境友好。</w:t>
            </w:r>
          </w:p>
          <w:p w14:paraId="46018ACE">
            <w:pPr>
              <w:rPr>
                <w:vertAlign w:val="baseline"/>
              </w:rPr>
            </w:pPr>
          </w:p>
        </w:tc>
        <w:tc>
          <w:tcPr>
            <w:tcW w:w="2535" w:type="dxa"/>
          </w:tcPr>
          <w:p w14:paraId="2CD8D59A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389E58E9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41D5A8C4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0326EDB9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7A44A73B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0E730A38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45D03F64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6A616783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67722E29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4DFBFCFB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661C482E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3E769C78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5525C812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4CCF5B1A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5C298135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1CBC1E81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7BE1EF43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7BAA0CED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5BEE6691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6BB673D7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2套（共计400吨）</w:t>
            </w:r>
          </w:p>
        </w:tc>
      </w:tr>
    </w:tbl>
    <w:p w14:paraId="6D464C9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101FC6"/>
    <w:rsid w:val="036811DC"/>
    <w:rsid w:val="4F101FC6"/>
    <w:rsid w:val="7978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544</Words>
  <Characters>775</Characters>
  <Lines>0</Lines>
  <Paragraphs>0</Paragraphs>
  <TotalTime>3</TotalTime>
  <ScaleCrop>false</ScaleCrop>
  <LinksUpToDate>false</LinksUpToDate>
  <CharactersWithSpaces>1158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2026-08-17T13:50:00Z</dcterms:created>
  <dc:creator> </dc:creator>
  <cp:lastModifiedBy> </cp:lastModifiedBy>
  <dcterms:modified xsi:type="dcterms:W3CDTF">2026-08-17T13:57:01Z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23904D7E487E4A0C88C67E7EDAECF56B_13</vt:lpwstr>
  </property>
  <property fmtid="{D5CDD505-2E9C-101B-9397-08002B2CF9AE}" pid="4" name="KSOTemplateDocerSaveRecord">
    <vt:lpwstr>eyJoZGlkIjoiYjlkZmM1ZWUyMjdhNDEzYjg0YjJjYTg2OTZlOTM2NGUiLCJ1c2VySWQiOiIzNTE0OTU4MDAifQ==</vt:lpwstr>
  </property>
</Properties>
</file>