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6AAF9">
      <w:pPr>
        <w:jc w:val="center"/>
        <w:rPr>
          <w:sz w:val="24"/>
        </w:rPr>
      </w:pPr>
      <w:r>
        <w:rPr>
          <w:rFonts w:hint="eastAsia"/>
          <w:b/>
          <w:sz w:val="48"/>
          <w:szCs w:val="48"/>
        </w:rPr>
        <w:t>总  说  明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2A0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5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48FC155">
            <w:pPr>
              <w:rPr>
                <w:szCs w:val="21"/>
              </w:rPr>
            </w:pPr>
          </w:p>
          <w:p w14:paraId="729A3D7F">
            <w:pPr>
              <w:spacing w:line="480" w:lineRule="auto"/>
              <w:ind w:left="6930" w:hanging="6930" w:hangingChars="3300"/>
              <w:jc w:val="left"/>
            </w:pPr>
            <w:r>
              <w:rPr>
                <w:rFonts w:hint="eastAsia"/>
                <w:szCs w:val="21"/>
              </w:rPr>
              <w:t>工程名称：锡林郭勒职业学院体育中心球形网架维修加固（二区）维修工程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</w:t>
            </w:r>
          </w:p>
        </w:tc>
      </w:tr>
    </w:tbl>
    <w:p w14:paraId="3C497059">
      <w:pPr>
        <w:spacing w:line="360" w:lineRule="auto"/>
        <w:rPr>
          <w:sz w:val="24"/>
        </w:rPr>
        <w:sectPr>
          <w:pgSz w:w="11906" w:h="16838"/>
          <w:pgMar w:top="930" w:right="1689" w:bottom="816" w:left="1689" w:header="851" w:footer="992" w:gutter="0"/>
          <w:cols w:space="0" w:num="1"/>
          <w:docGrid w:type="lines" w:linePitch="312" w:charSpace="0"/>
        </w:sectPr>
      </w:pPr>
    </w:p>
    <w:tbl>
      <w:tblPr>
        <w:tblStyle w:val="6"/>
        <w:tblpPr w:leftFromText="180" w:rightFromText="180" w:vertAnchor="page" w:horzAnchor="page" w:tblpX="1761" w:tblpY="2509"/>
        <w:tblOverlap w:val="never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 w14:paraId="52E79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1" w:hRule="atLeast"/>
        </w:trPr>
        <w:tc>
          <w:tcPr>
            <w:tcW w:w="8550" w:type="dxa"/>
            <w:tcBorders>
              <w:top w:val="single" w:color="auto" w:sz="4" w:space="0"/>
              <w:bottom w:val="single" w:color="auto" w:sz="4" w:space="0"/>
            </w:tcBorders>
          </w:tcPr>
          <w:p w14:paraId="67DC05EF">
            <w:pPr>
              <w:tabs>
                <w:tab w:val="left" w:pos="296"/>
              </w:tabs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一、</w:t>
            </w:r>
            <w:r>
              <w:rPr>
                <w:rFonts w:hint="eastAsia"/>
                <w:sz w:val="24"/>
                <w:szCs w:val="24"/>
              </w:rPr>
              <w:t>工程概况</w:t>
            </w:r>
          </w:p>
          <w:p w14:paraId="23D4146B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zh-CN" w:eastAsia="zh-CN"/>
              </w:rPr>
              <w:t>锡林郭勒职业学院体育中心体育场Ⅱ区位于锡林郭勒职业学院体育中心体育场东侧。该工程结构类型为框架结构,屋面结构为网架结构，基础类型为柱下条形基础、局部筏板局部、局部柱下独立基础。本工程总建筑面积51454.50平方米,含挑棚面积9590.55平方米。建筑层数:地上5层,建筑高度44.17m(看台挑棚结构最高处)。该工程于2011年开工建设,2013年7月全部建成并投入使用。</w:t>
            </w:r>
          </w:p>
          <w:p w14:paraId="75AA507C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zh-CN" w:eastAsia="zh-CN"/>
              </w:rPr>
              <w:t>锡林郭勒职业学院体育中心球形网架维修加固（二区）维修工程主要针对鉴定报告及复核验算结果中需处理的主要问题,采取相应的加固措施：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</w:t>
            </w:r>
          </w:p>
          <w:p w14:paraId="0EF9C4FA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针对体育场Ⅱ区网架北侧下弦杆与羽毛球馆屋顶东侧有接触、碰撞的风险，采取体育场Ⅱ区网架北侧局部新增上、下弦杆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、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加固周围构件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，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后拆除部分杆件；</w:t>
            </w:r>
          </w:p>
          <w:p w14:paraId="6B822140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2、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针对网架部分杆件存在承载能力不够的情况，采用套管加固杆件加固方法；</w:t>
            </w:r>
          </w:p>
          <w:p w14:paraId="6E1484A2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3、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针对螺栓未紧固到位，采取重新拧紧,情况严重者可增加连接板加强节点连接；</w:t>
            </w:r>
          </w:p>
          <w:p w14:paraId="616128F1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4、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针对部分梁、板混凝土出现腐蚀缺陷、开裂、露筋现象，采用修复裂缝等方式加固；</w:t>
            </w:r>
          </w:p>
          <w:p w14:paraId="5B1F6006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5、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建筑专业填充墙裂缝修复、天棚裂缝修复、西看台贵宾室地面维修、东西二层平台做防水、石材台阶维修、一层地面维修、公共区域墙面维修、护栏椅子维修、看台座椅、支架维修、卫生间维修等内容；</w:t>
            </w:r>
          </w:p>
          <w:p w14:paraId="7CE93852">
            <w:pPr>
              <w:spacing w:line="360" w:lineRule="auto"/>
              <w:rPr>
                <w:color w:val="auto"/>
                <w:szCs w:val="21"/>
                <w:lang w:val="zh-CN"/>
              </w:rPr>
            </w:pPr>
            <w:r>
              <w:rPr>
                <w:rFonts w:hint="eastAsia"/>
                <w:szCs w:val="21"/>
                <w:lang w:val="zh-CN"/>
              </w:rPr>
              <w:t>二、工程招标范围：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以山东鲁勘集团有限公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司出具的电子版《锡林郭勒职业学院体育场Ⅱ区看台维修方案加固设计文件》、《建筑维修方案》及答疑</w:t>
            </w:r>
            <w:r>
              <w:rPr>
                <w:rFonts w:hint="eastAsia"/>
                <w:color w:val="auto"/>
                <w:szCs w:val="21"/>
                <w:highlight w:val="none"/>
                <w:lang w:val="zh-CN"/>
              </w:rPr>
              <w:t>范围内的建设工程。</w:t>
            </w:r>
          </w:p>
          <w:p w14:paraId="7803DA1E">
            <w:pPr>
              <w:spacing w:line="360" w:lineRule="auto"/>
              <w:rPr>
                <w:color w:val="auto"/>
                <w:szCs w:val="21"/>
                <w:lang w:val="zh-CN"/>
              </w:rPr>
            </w:pPr>
            <w:r>
              <w:rPr>
                <w:rFonts w:hint="eastAsia"/>
                <w:color w:val="auto"/>
                <w:szCs w:val="21"/>
                <w:lang w:val="zh-CN"/>
              </w:rPr>
              <w:t>三、工程量清单编制依据：</w:t>
            </w:r>
          </w:p>
          <w:p w14:paraId="6B6A65B7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zh-CN" w:eastAsia="zh-CN"/>
              </w:rPr>
              <w:t>1、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工程量以山东鲁勘集团有限公司出具的电子版《锡林郭勒职业学院体育场Ⅱ区看台维修方案加固设计文件》、《建筑维修方案》为依据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。</w:t>
            </w:r>
          </w:p>
          <w:p w14:paraId="0C38289F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zh-CN" w:eastAsia="zh-CN"/>
              </w:rPr>
            </w:pPr>
            <w:r>
              <w:rPr>
                <w:rFonts w:hint="eastAsia"/>
                <w:color w:val="auto"/>
                <w:szCs w:val="21"/>
                <w:lang w:val="zh-CN" w:eastAsia="zh-CN"/>
              </w:rPr>
              <w:t>2、清单执行《建设工程工程量清单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计价标准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》（GB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/T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50500-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2024</w:t>
            </w:r>
            <w:r>
              <w:rPr>
                <w:rFonts w:hint="eastAsia"/>
                <w:color w:val="auto"/>
                <w:szCs w:val="21"/>
                <w:lang w:val="zh-CN" w:eastAsia="zh-CN"/>
              </w:rPr>
              <w:t>）、《房屋建筑与装饰工程工程量计算标准》（GB-T50854-2024）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。</w:t>
            </w:r>
          </w:p>
          <w:p w14:paraId="72BDC397">
            <w:pPr>
              <w:spacing w:line="360" w:lineRule="auto"/>
              <w:rPr>
                <w:szCs w:val="21"/>
                <w:lang w:val="zh-CN"/>
              </w:rPr>
            </w:pPr>
            <w:r>
              <w:rPr>
                <w:rFonts w:hint="eastAsia"/>
                <w:szCs w:val="21"/>
                <w:lang w:val="zh-CN"/>
              </w:rPr>
              <w:t>四、其他：</w:t>
            </w:r>
            <w:bookmarkStart w:id="0" w:name="_GoBack"/>
            <w:bookmarkEnd w:id="0"/>
          </w:p>
          <w:p w14:paraId="7261E252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1、建筑工人实名制按一年期考虑；</w:t>
            </w:r>
          </w:p>
          <w:p w14:paraId="15069AD3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2、卸载支撑系统安装与拆除，按26万元（含税）计入专业工程暂估价；</w:t>
            </w:r>
          </w:p>
          <w:p w14:paraId="654D4820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3、看台座椅维修，按32万元（含税）计入专业工程暂估价；</w:t>
            </w:r>
          </w:p>
          <w:p w14:paraId="7C821577">
            <w:pPr>
              <w:spacing w:line="360" w:lineRule="auto"/>
              <w:ind w:firstLine="420" w:firstLineChars="200"/>
              <w:rPr>
                <w:rFonts w:hint="eastAsia" w:eastAsiaTheme="minorEastAsia"/>
                <w:szCs w:val="21"/>
                <w:highlight w:val="none"/>
                <w:lang w:val="en-US" w:eastAsia="zh-CN"/>
              </w:rPr>
            </w:pPr>
          </w:p>
        </w:tc>
      </w:tr>
    </w:tbl>
    <w:p w14:paraId="2AC60FD0">
      <w:pPr>
        <w:jc w:val="center"/>
        <w:rPr>
          <w:sz w:val="24"/>
        </w:rPr>
      </w:pPr>
      <w:r>
        <w:rPr>
          <w:rFonts w:hint="eastAsia"/>
          <w:b/>
          <w:sz w:val="48"/>
          <w:szCs w:val="48"/>
        </w:rPr>
        <w:t>总  说  明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04C3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5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DAA7965">
            <w:pPr>
              <w:rPr>
                <w:szCs w:val="21"/>
              </w:rPr>
            </w:pPr>
          </w:p>
          <w:p w14:paraId="5998502B">
            <w:pPr>
              <w:spacing w:line="480" w:lineRule="auto"/>
              <w:ind w:left="6930" w:hanging="6930" w:hangingChars="3300"/>
              <w:jc w:val="left"/>
            </w:pPr>
            <w:r>
              <w:rPr>
                <w:rFonts w:hint="eastAsia"/>
                <w:szCs w:val="21"/>
              </w:rPr>
              <w:t>工程名称：锡林郭勒职业学院体育中心球形网架维修加固（二区）维修工程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</w:t>
            </w:r>
          </w:p>
        </w:tc>
      </w:tr>
    </w:tbl>
    <w:p w14:paraId="38D6EA49">
      <w:pPr>
        <w:spacing w:line="360" w:lineRule="auto"/>
        <w:rPr>
          <w:sz w:val="24"/>
        </w:rPr>
        <w:sectPr>
          <w:type w:val="continuous"/>
          <w:pgSz w:w="11906" w:h="16838"/>
          <w:pgMar w:top="930" w:right="1689" w:bottom="816" w:left="1689" w:header="851" w:footer="992" w:gutter="0"/>
          <w:cols w:space="0" w:num="1"/>
          <w:docGrid w:type="lines" w:linePitch="312" w:charSpace="0"/>
        </w:sectPr>
      </w:pPr>
    </w:p>
    <w:tbl>
      <w:tblPr>
        <w:tblStyle w:val="6"/>
        <w:tblpPr w:leftFromText="180" w:rightFromText="180" w:vertAnchor="page" w:horzAnchor="page" w:tblpX="1761" w:tblpY="2509"/>
        <w:tblOverlap w:val="never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 w14:paraId="57EC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1" w:hRule="atLeast"/>
        </w:trPr>
        <w:tc>
          <w:tcPr>
            <w:tcW w:w="8550" w:type="dxa"/>
            <w:tcBorders>
              <w:top w:val="single" w:color="auto" w:sz="4" w:space="0"/>
              <w:bottom w:val="single" w:color="auto" w:sz="4" w:space="0"/>
            </w:tcBorders>
          </w:tcPr>
          <w:p w14:paraId="4A90E401">
            <w:pPr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4、看台座椅支架维修，按1万元（含税）计入专业工程暂估价；</w:t>
            </w:r>
          </w:p>
          <w:p w14:paraId="461372C6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5、卫生间上下水，按26.8万元（含税）计入专业工程暂估价；</w:t>
            </w:r>
          </w:p>
          <w:p w14:paraId="3FA83154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6、卫生间综合配管配线，按11.5万元（含税）计入专业工程暂估价；</w:t>
            </w:r>
          </w:p>
          <w:p w14:paraId="56E1CE31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7、本工程列暂列金额73.030万元（含税）；</w:t>
            </w:r>
          </w:p>
          <w:p w14:paraId="3BA3EE3D">
            <w:pPr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8、拆除的钢结构拆除物归属建设单位，运到建设单位指定地点；</w:t>
            </w:r>
          </w:p>
          <w:p w14:paraId="1D8414B0">
            <w:pPr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9、砂浆采用预拌砂浆；</w:t>
            </w:r>
          </w:p>
          <w:p w14:paraId="0AB8F9F9">
            <w:pPr>
              <w:spacing w:line="360" w:lineRule="auto"/>
              <w:ind w:firstLine="420" w:firstLineChars="200"/>
              <w:rPr>
                <w:rFonts w:hint="eastAsia" w:eastAsiaTheme="minorEastAsia"/>
                <w:szCs w:val="21"/>
                <w:highlight w:val="none"/>
                <w:lang w:val="en-US" w:eastAsia="zh-CN"/>
              </w:rPr>
            </w:pPr>
          </w:p>
        </w:tc>
      </w:tr>
    </w:tbl>
    <w:p w14:paraId="6C5F4181"/>
    <w:sectPr>
      <w:type w:val="continuous"/>
      <w:pgSz w:w="11906" w:h="16838"/>
      <w:pgMar w:top="1043" w:right="1800" w:bottom="1043" w:left="180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763CE"/>
    <w:rsid w:val="00167EA4"/>
    <w:rsid w:val="00172A27"/>
    <w:rsid w:val="00185755"/>
    <w:rsid w:val="002D7761"/>
    <w:rsid w:val="00457CC1"/>
    <w:rsid w:val="00500788"/>
    <w:rsid w:val="00AE6CBF"/>
    <w:rsid w:val="00C0539F"/>
    <w:rsid w:val="00D42E78"/>
    <w:rsid w:val="014543DD"/>
    <w:rsid w:val="03694720"/>
    <w:rsid w:val="0372500C"/>
    <w:rsid w:val="03867E60"/>
    <w:rsid w:val="060362D9"/>
    <w:rsid w:val="064679AA"/>
    <w:rsid w:val="07482D11"/>
    <w:rsid w:val="0798273C"/>
    <w:rsid w:val="07D70A57"/>
    <w:rsid w:val="090D523A"/>
    <w:rsid w:val="092C086D"/>
    <w:rsid w:val="0931693C"/>
    <w:rsid w:val="095A11E3"/>
    <w:rsid w:val="097170F5"/>
    <w:rsid w:val="09EE6139"/>
    <w:rsid w:val="0A4C5E14"/>
    <w:rsid w:val="0AEA1A87"/>
    <w:rsid w:val="0B550D76"/>
    <w:rsid w:val="0B8751D2"/>
    <w:rsid w:val="0BFB3ED6"/>
    <w:rsid w:val="0CFA2B76"/>
    <w:rsid w:val="0DCE23B9"/>
    <w:rsid w:val="0ECA110A"/>
    <w:rsid w:val="0ECE1A4D"/>
    <w:rsid w:val="0F1D7E79"/>
    <w:rsid w:val="0F8E6A9D"/>
    <w:rsid w:val="115C4DCE"/>
    <w:rsid w:val="11BE1624"/>
    <w:rsid w:val="11BE2404"/>
    <w:rsid w:val="12786FD7"/>
    <w:rsid w:val="12C77834"/>
    <w:rsid w:val="138C322E"/>
    <w:rsid w:val="148925B1"/>
    <w:rsid w:val="149D1A5C"/>
    <w:rsid w:val="15F74DA2"/>
    <w:rsid w:val="17A70876"/>
    <w:rsid w:val="18045BAF"/>
    <w:rsid w:val="18FD5826"/>
    <w:rsid w:val="1BDF7F23"/>
    <w:rsid w:val="1F6A58C4"/>
    <w:rsid w:val="1FCA2DC8"/>
    <w:rsid w:val="200F6711"/>
    <w:rsid w:val="21756A27"/>
    <w:rsid w:val="230A4820"/>
    <w:rsid w:val="232523B5"/>
    <w:rsid w:val="25696A78"/>
    <w:rsid w:val="25A61505"/>
    <w:rsid w:val="25AD512F"/>
    <w:rsid w:val="25B12304"/>
    <w:rsid w:val="27C57855"/>
    <w:rsid w:val="2829318C"/>
    <w:rsid w:val="29604833"/>
    <w:rsid w:val="2A39368F"/>
    <w:rsid w:val="2AE15CAC"/>
    <w:rsid w:val="2E236631"/>
    <w:rsid w:val="2F663FE4"/>
    <w:rsid w:val="2FCF6BA5"/>
    <w:rsid w:val="30C32E1B"/>
    <w:rsid w:val="32296941"/>
    <w:rsid w:val="32552C25"/>
    <w:rsid w:val="326E20BB"/>
    <w:rsid w:val="32DB2987"/>
    <w:rsid w:val="34393058"/>
    <w:rsid w:val="36713ED7"/>
    <w:rsid w:val="375A518E"/>
    <w:rsid w:val="3941044F"/>
    <w:rsid w:val="39447574"/>
    <w:rsid w:val="39CA1CCC"/>
    <w:rsid w:val="3B3B31B7"/>
    <w:rsid w:val="3BAB7A73"/>
    <w:rsid w:val="3C342D12"/>
    <w:rsid w:val="3C847378"/>
    <w:rsid w:val="3D7B1153"/>
    <w:rsid w:val="3E262CAD"/>
    <w:rsid w:val="3EF74502"/>
    <w:rsid w:val="3FA96972"/>
    <w:rsid w:val="40966BDD"/>
    <w:rsid w:val="41490CFC"/>
    <w:rsid w:val="41513DFF"/>
    <w:rsid w:val="41D6061D"/>
    <w:rsid w:val="42C8506C"/>
    <w:rsid w:val="436763C8"/>
    <w:rsid w:val="4672236F"/>
    <w:rsid w:val="46A710B2"/>
    <w:rsid w:val="46B9438A"/>
    <w:rsid w:val="472C3C72"/>
    <w:rsid w:val="47945398"/>
    <w:rsid w:val="483658D9"/>
    <w:rsid w:val="485513C9"/>
    <w:rsid w:val="49915E2D"/>
    <w:rsid w:val="49B74D5C"/>
    <w:rsid w:val="49C9558F"/>
    <w:rsid w:val="4B40263B"/>
    <w:rsid w:val="4BC55EC0"/>
    <w:rsid w:val="4BE258DE"/>
    <w:rsid w:val="4BED5AD3"/>
    <w:rsid w:val="4CEF5BAF"/>
    <w:rsid w:val="4DFC45F8"/>
    <w:rsid w:val="4FB62EF7"/>
    <w:rsid w:val="4FF221F8"/>
    <w:rsid w:val="50173396"/>
    <w:rsid w:val="510F62BF"/>
    <w:rsid w:val="51C201C6"/>
    <w:rsid w:val="526B0805"/>
    <w:rsid w:val="53FA224A"/>
    <w:rsid w:val="54617590"/>
    <w:rsid w:val="549B153A"/>
    <w:rsid w:val="557137BC"/>
    <w:rsid w:val="56004E5F"/>
    <w:rsid w:val="565616CF"/>
    <w:rsid w:val="57F9709F"/>
    <w:rsid w:val="589F485D"/>
    <w:rsid w:val="59E559EA"/>
    <w:rsid w:val="5C091696"/>
    <w:rsid w:val="5C931E39"/>
    <w:rsid w:val="5CD24ACE"/>
    <w:rsid w:val="5D04747A"/>
    <w:rsid w:val="5D885002"/>
    <w:rsid w:val="5E424F25"/>
    <w:rsid w:val="5E677DD0"/>
    <w:rsid w:val="603868B9"/>
    <w:rsid w:val="60531B19"/>
    <w:rsid w:val="615D0652"/>
    <w:rsid w:val="617C66FE"/>
    <w:rsid w:val="61B8661C"/>
    <w:rsid w:val="637A6F69"/>
    <w:rsid w:val="64923598"/>
    <w:rsid w:val="651E7051"/>
    <w:rsid w:val="653E60C1"/>
    <w:rsid w:val="65A90C1C"/>
    <w:rsid w:val="66722970"/>
    <w:rsid w:val="66E91970"/>
    <w:rsid w:val="67C02995"/>
    <w:rsid w:val="67C77F75"/>
    <w:rsid w:val="68EC467B"/>
    <w:rsid w:val="68FA10CF"/>
    <w:rsid w:val="690C75CF"/>
    <w:rsid w:val="69127704"/>
    <w:rsid w:val="691C78D4"/>
    <w:rsid w:val="694B4EC7"/>
    <w:rsid w:val="69C055A6"/>
    <w:rsid w:val="6A4006C0"/>
    <w:rsid w:val="6A8A71EB"/>
    <w:rsid w:val="6AB502F3"/>
    <w:rsid w:val="6AE96728"/>
    <w:rsid w:val="6B694023"/>
    <w:rsid w:val="6BBA58AE"/>
    <w:rsid w:val="6BC94FE8"/>
    <w:rsid w:val="6D30682A"/>
    <w:rsid w:val="6E044F4E"/>
    <w:rsid w:val="6E331948"/>
    <w:rsid w:val="6E49116B"/>
    <w:rsid w:val="70062C51"/>
    <w:rsid w:val="70E6586B"/>
    <w:rsid w:val="7100135B"/>
    <w:rsid w:val="71912D25"/>
    <w:rsid w:val="719F5F4A"/>
    <w:rsid w:val="72845D88"/>
    <w:rsid w:val="7289471A"/>
    <w:rsid w:val="732C249D"/>
    <w:rsid w:val="73A554A5"/>
    <w:rsid w:val="75972E0F"/>
    <w:rsid w:val="76882749"/>
    <w:rsid w:val="76951095"/>
    <w:rsid w:val="776033EB"/>
    <w:rsid w:val="77D30846"/>
    <w:rsid w:val="77E05CB4"/>
    <w:rsid w:val="782B0B04"/>
    <w:rsid w:val="79516687"/>
    <w:rsid w:val="7A825132"/>
    <w:rsid w:val="7B9223AA"/>
    <w:rsid w:val="7BD52290"/>
    <w:rsid w:val="7BDC5F26"/>
    <w:rsid w:val="7C9C5391"/>
    <w:rsid w:val="7E195D9F"/>
    <w:rsid w:val="7E843F07"/>
    <w:rsid w:val="7F4F6676"/>
    <w:rsid w:val="7F557620"/>
    <w:rsid w:val="7F726341"/>
    <w:rsid w:val="7FC442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994</Words>
  <Characters>1059</Characters>
  <Lines>3</Lines>
  <Paragraphs>1</Paragraphs>
  <TotalTime>8</TotalTime>
  <ScaleCrop>false</ScaleCrop>
  <LinksUpToDate>false</LinksUpToDate>
  <CharactersWithSpaces>1100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2016-09-13T10:37:00Z</dcterms:created>
  <dc:creator>Administrator</dc:creator>
  <cp:lastModifiedBy>919</cp:lastModifiedBy>
  <cp:lastPrinted>2018-09-19T08:15:00Z</cp:lastPrinted>
  <dcterms:modified xsi:type="dcterms:W3CDTF">2026-04-21T01:23:23Z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28FAF332002747939D06BEA7EAA08757</vt:lpwstr>
  </property>
  <property fmtid="{D5CDD505-2E9C-101B-9397-08002B2CF9AE}" pid="4" name="KSOTemplateDocerSaveRecord">
    <vt:lpwstr>eyJoZGlkIjoiZmQxNGZhMjU4ZWMyMTJiZTYwMGZkMjU3YzRlZjllNjAiLCJ1c2VySWQiOiIyMjMzNjI1MTYifQ==</vt:lpwstr>
  </property>
</Properties>
</file>