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FCD51">
      <w:pPr>
        <w:jc w:val="center"/>
        <w:rPr>
          <w:rFonts w:hint="eastAsia" w:ascii="黑体" w:hAnsi="黑体" w:eastAsia="黑体" w:cs="黑体"/>
          <w:sz w:val="30"/>
          <w:szCs w:val="30"/>
        </w:rPr>
      </w:pPr>
      <w:r>
        <w:rPr>
          <w:rFonts w:hint="eastAsia" w:ascii="黑体" w:hAnsi="黑体" w:eastAsia="黑体" w:cs="黑体"/>
          <w:b/>
          <w:bCs/>
          <w:sz w:val="36"/>
          <w:szCs w:val="36"/>
        </w:rPr>
        <w:t>对本国产品的⽀持政策的相关要求</w:t>
      </w:r>
    </w:p>
    <w:p w14:paraId="445B765D">
      <w:pPr>
        <w:ind w:firstLine="600" w:firstLineChars="200"/>
        <w:rPr>
          <w:rFonts w:hint="eastAsia" w:ascii="仿宋" w:hAnsi="仿宋" w:eastAsia="仿宋" w:cs="仿宋"/>
          <w:sz w:val="30"/>
          <w:szCs w:val="30"/>
        </w:rPr>
      </w:pPr>
      <w:r>
        <w:rPr>
          <w:rFonts w:hint="eastAsia" w:ascii="仿宋" w:hAnsi="仿宋" w:eastAsia="仿宋" w:cs="仿宋"/>
          <w:sz w:val="30"/>
          <w:szCs w:val="30"/>
        </w:rPr>
        <w:t>按照《国务院办公厅关于在政府采购中实施本国产品标准及相关政策的通知》（国办发〔2025〕34号）、《关于贯彻落实《国务院办公厅关于在政府采购中实施本国产品标准及相关政策的通知》的意⻅》（财库〔2025〕30号）相关要求，本国产品标准适⽤于货物，包括政府采购货物项⽬和服务项⽬中涉及的货物。适⽤本国产品标准的货物具体是指《政府采购品⽬分类⽬录》中的货物类产品，但不包括其中的房屋和构筑物，⽂物和陈列品，图书和档案，特种动植物，农林牧渔业产品，矿与矿物，电⼒、城市燃⽓、蒸汽和热⽔、⽔，⻝品、饮料和烟草原料，⽆形资产。</w:t>
      </w:r>
    </w:p>
    <w:p w14:paraId="11132BD7">
      <w:pPr>
        <w:rPr>
          <w:rFonts w:hint="eastAsia" w:ascii="仿宋" w:hAnsi="仿宋" w:eastAsia="仿宋" w:cs="仿宋"/>
          <w:sz w:val="30"/>
          <w:szCs w:val="30"/>
        </w:rPr>
      </w:pPr>
      <w:r>
        <w:rPr>
          <w:rFonts w:hint="eastAsia" w:ascii="仿宋" w:hAnsi="仿宋" w:eastAsia="仿宋" w:cs="仿宋"/>
          <w:sz w:val="30"/>
          <w:szCs w:val="30"/>
        </w:rPr>
        <w:t>本国产品应当在中国境内⽣产，即在中华⼈⺠共和国关境内实现从原材料、组件到产品的属性改变。从具体情形看，在国内保税区、综合保税区等海关特殊监管区域⽣产的产品，属于在中国境内⽣产的产品；对医疗器械产品，取得药品监督管理部⻔授予的准字号医疗器械注册证的，属于在中国境内⽣产的产品；对其他产品，根据实际情况判断是否在中国境内⽣产。</w:t>
      </w:r>
    </w:p>
    <w:p w14:paraId="7D348032">
      <w:pPr>
        <w:ind w:firstLine="600" w:firstLineChars="200"/>
        <w:rPr>
          <w:rFonts w:hint="eastAsia" w:ascii="仿宋" w:hAnsi="仿宋" w:eastAsia="仿宋" w:cs="仿宋"/>
          <w:sz w:val="30"/>
          <w:szCs w:val="30"/>
        </w:rPr>
      </w:pPr>
      <w:r>
        <w:rPr>
          <w:rFonts w:hint="eastAsia" w:ascii="仿宋" w:hAnsi="仿宋" w:eastAsia="仿宋" w:cs="仿宋"/>
          <w:sz w:val="30"/>
          <w:szCs w:val="30"/>
        </w:rPr>
        <w:t>政府采购活动中既有本国产品⼜有⾮本国产品参与竞争的，依法对本国产品给予价格评审优惠，对本国产品的报价给予20%的价格扣除，⽤扣除后的价格参与评审。</w:t>
      </w:r>
    </w:p>
    <w:p w14:paraId="7C4D6058">
      <w:pPr>
        <w:ind w:firstLine="600" w:firstLineChars="200"/>
        <w:rPr>
          <w:rFonts w:hint="eastAsia" w:ascii="仿宋" w:hAnsi="仿宋" w:eastAsia="仿宋" w:cs="仿宋"/>
          <w:sz w:val="30"/>
          <w:szCs w:val="30"/>
        </w:rPr>
      </w:pPr>
      <w:r>
        <w:rPr>
          <w:rFonts w:hint="eastAsia" w:ascii="仿宋" w:hAnsi="仿宋" w:eastAsia="仿宋" w:cs="仿宋"/>
          <w:sz w:val="30"/>
          <w:szCs w:val="30"/>
        </w:rPr>
        <w:t>当采购项⽬或者采购包中含有多种产品，供应商为该采购项⽬或者采购包提供的符合本国产品标准的产品成本之和占该供应商提供的全部产品成本之和的⽐例达到80%以上时，依法对该供应商提供的全部产品给予价格评审优惠，即对该供应商提</w:t>
      </w:r>
    </w:p>
    <w:p w14:paraId="0ADDA33C">
      <w:pPr>
        <w:rPr>
          <w:rFonts w:hint="eastAsia" w:ascii="仿宋" w:hAnsi="仿宋" w:eastAsia="仿宋" w:cs="仿宋"/>
          <w:sz w:val="30"/>
          <w:szCs w:val="30"/>
        </w:rPr>
      </w:pPr>
      <w:r>
        <w:rPr>
          <w:rFonts w:hint="eastAsia" w:ascii="仿宋" w:hAnsi="仿宋" w:eastAsia="仿宋" w:cs="仿宋"/>
          <w:sz w:val="30"/>
          <w:szCs w:val="30"/>
        </w:rPr>
        <w:t>供的全部产品的总报价给予20%的价格扣除，使⽤扣除后的价格参与评审。</w:t>
      </w:r>
    </w:p>
    <w:p w14:paraId="4AEFE78D">
      <w:pPr>
        <w:ind w:firstLine="600" w:firstLineChars="200"/>
        <w:rPr>
          <w:rFonts w:hint="eastAsia" w:ascii="仿宋" w:hAnsi="仿宋" w:eastAsia="仿宋" w:cs="仿宋"/>
          <w:sz w:val="30"/>
          <w:szCs w:val="30"/>
        </w:rPr>
      </w:pPr>
      <w:r>
        <w:rPr>
          <w:rFonts w:hint="eastAsia" w:ascii="仿宋" w:hAnsi="仿宋" w:eastAsia="仿宋" w:cs="仿宋"/>
          <w:sz w:val="30"/>
          <w:szCs w:val="30"/>
        </w:rPr>
        <w:t>供应商出具符合要求的《关于符合本国产品标准的声明函》、《本国产品成本⽐例声明表》（格式附后，不可修改）或有关证明⽂件的，该产品视为本国产品，采购⼈、采购代理机构不得再要求供应商提供其他证明材料。供应商提供虚假《关于符合本国产品标准的声明函》、《本国产品成本⽐例声明表》、虚假证明⽂件谋取中标、成交的，依照《中华⼈⺠共和国政府采购法》等法律法规规定追究相应责任。</w:t>
      </w:r>
    </w:p>
    <w:p w14:paraId="50EC7171">
      <w:pPr>
        <w:rPr>
          <w:rFonts w:hint="eastAsia" w:ascii="楷体" w:eastAsia="楷体"/>
          <w:b w:val="0"/>
          <w:sz w:val="32"/>
          <w:szCs w:val="32"/>
          <w:lang w:val="en-US" w:eastAsia="zh-CN"/>
        </w:rPr>
      </w:pPr>
      <w:r>
        <w:rPr>
          <w:rFonts w:hint="eastAsia" w:ascii="仿宋" w:hAnsi="仿宋" w:eastAsia="仿宋" w:cs="仿宋"/>
          <w:sz w:val="30"/>
          <w:szCs w:val="30"/>
        </w:rPr>
        <w:t>符合本国产品的⽀持政策的相关要求的，按照以下⽐例进⾏扣除：</w:t>
      </w:r>
    </w:p>
    <w:p w14:paraId="773CA90B">
      <w:pPr>
        <w:pStyle w:val="2"/>
        <w:keepLines/>
        <w:pageBreakBefore w:val="0"/>
        <w:widowControl/>
        <w:numPr>
          <w:ilvl w:val="0"/>
          <w:numId w:val="0"/>
        </w:numPr>
        <w:kinsoku/>
        <w:wordWrap w:val="0"/>
        <w:overflowPunct/>
        <w:topLinePunct/>
        <w:autoSpaceDE/>
        <w:autoSpaceDN/>
        <w:bidi w:val="0"/>
        <w:snapToGrid/>
        <w:spacing w:before="0" w:beforeAutospacing="0" w:after="0" w:afterAutospacing="0" w:line="360" w:lineRule="auto"/>
        <w:ind w:leftChars="0" w:right="0" w:rightChars="0"/>
        <w:jc w:val="center"/>
        <w:textAlignment w:val="top"/>
        <w:outlineLvl w:val="1"/>
        <w:rPr>
          <w:rFonts w:hint="default"/>
          <w:lang w:val="en-US" w:eastAsia="zh-CN"/>
        </w:rPr>
      </w:pPr>
      <w:r>
        <w:rPr>
          <w:rFonts w:hint="eastAsia" w:ascii="楷体" w:eastAsia="楷体"/>
          <w:b w:val="0"/>
          <w:sz w:val="32"/>
          <w:szCs w:val="32"/>
          <w:lang w:val="en-US" w:eastAsia="zh-CN"/>
        </w:rPr>
        <w:t>关于符合本国产品标准的声明函</w:t>
      </w:r>
    </w:p>
    <w:p w14:paraId="605F34CB">
      <w:pPr>
        <w:pStyle w:val="3"/>
        <w:spacing w:line="520" w:lineRule="exact"/>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本公司（单位）郑重声明， 根据《国务院办公厅关于在政府采购中实施本国产品标准及相关政策的通知》（国办发〔2025〕 34号） 的规定， 本公司（单位）提供的以下产品属于本国产品。具体情况如下：</w:t>
      </w:r>
    </w:p>
    <w:p w14:paraId="615D6092">
      <w:pPr>
        <w:pStyle w:val="2"/>
        <w:keepLines/>
        <w:pageBreakBefore w:val="0"/>
        <w:widowControl/>
        <w:numPr>
          <w:ilvl w:val="0"/>
          <w:numId w:val="0"/>
        </w:numPr>
        <w:kinsoku/>
        <w:wordWrap w:val="0"/>
        <w:overflowPunct/>
        <w:topLinePunct/>
        <w:autoSpaceDE/>
        <w:autoSpaceDN/>
        <w:bidi w:val="0"/>
        <w:adjustRightInd/>
        <w:snapToGrid/>
        <w:spacing w:before="0" w:beforeAutospacing="0" w:after="0" w:afterAutospacing="0" w:line="360" w:lineRule="auto"/>
        <w:ind w:leftChars="0" w:right="0" w:rightChars="0"/>
        <w:jc w:val="both"/>
        <w:textAlignment w:val="top"/>
        <w:outlineLvl w:val="1"/>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XXX. XXX， 生产厂为  XXX， 厂址为  XXX。 XXX  的中国境内生产的组件成本占比≥  XXX。 XXX  的  XXX  在中国境内生产。 XXX  的  XXX  在中国境内完成。</w:t>
      </w:r>
    </w:p>
    <w:p w14:paraId="4B750D40">
      <w:pPr>
        <w:pStyle w:val="3"/>
        <w:spacing w:line="520" w:lineRule="exact"/>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本公司（单位）对上述声明内容的真实性负责。如有虚假， 愿承担相应法律责任。</w:t>
      </w:r>
    </w:p>
    <w:p w14:paraId="570D6890">
      <w:pPr>
        <w:pStyle w:val="3"/>
        <w:spacing w:line="520" w:lineRule="exact"/>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投标供应商（签章）：         </w:t>
      </w:r>
    </w:p>
    <w:p w14:paraId="6E6D2970">
      <w:pPr>
        <w:pStyle w:val="3"/>
        <w:spacing w:line="520" w:lineRule="exact"/>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公司全称：  {供应商名称}   </w:t>
      </w:r>
    </w:p>
    <w:p w14:paraId="5E9E85AA">
      <w:pPr>
        <w:pStyle w:val="3"/>
        <w:spacing w:line="520" w:lineRule="exact"/>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日期：  XXX   </w:t>
      </w:r>
      <w:r>
        <w:rPr>
          <w:rFonts w:hint="eastAsia" w:ascii="仿宋" w:hAnsi="仿宋" w:eastAsia="仿宋" w:cs="仿宋"/>
          <w:color w:val="auto"/>
          <w:sz w:val="24"/>
          <w:szCs w:val="24"/>
          <w:highlight w:val="none"/>
          <w:lang w:eastAsia="zh-CN"/>
        </w:rPr>
        <w:drawing>
          <wp:anchor distT="0" distB="0" distL="0" distR="0" simplePos="0" relativeHeight="251660288" behindDoc="0" locked="0" layoutInCell="1" allowOverlap="1">
            <wp:simplePos x="0" y="0"/>
            <wp:positionH relativeFrom="column">
              <wp:posOffset>0</wp:posOffset>
            </wp:positionH>
            <wp:positionV relativeFrom="paragraph">
              <wp:posOffset>281305</wp:posOffset>
            </wp:positionV>
            <wp:extent cx="6219825" cy="762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6219654" cy="7622"/>
                    </a:xfrm>
                    <a:prstGeom prst="rect">
                      <a:avLst/>
                    </a:prstGeom>
                  </pic:spPr>
                </pic:pic>
              </a:graphicData>
            </a:graphic>
          </wp:anchor>
        </w:drawing>
      </w:r>
    </w:p>
    <w:p w14:paraId="221E924D">
      <w:pPr>
        <w:pStyle w:val="3"/>
        <w:spacing w:line="520" w:lineRule="exact"/>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w:t>
      </w:r>
    </w:p>
    <w:p w14:paraId="3F84072E">
      <w:pPr>
        <w:pStyle w:val="3"/>
        <w:spacing w:line="520" w:lineRule="exact"/>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1.产品如有型号， 请在 “产品名称 ”栏一并填写。</w:t>
      </w:r>
    </w:p>
    <w:p w14:paraId="33373FA5">
      <w:pPr>
        <w:pStyle w:val="3"/>
        <w:spacing w:line="520" w:lineRule="exact"/>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2.生产厂名与厂址应与生产厂营业执照载明的相关信息保持一致。</w:t>
      </w:r>
    </w:p>
    <w:p w14:paraId="19676BAB">
      <w:pPr>
        <w:pStyle w:val="3"/>
        <w:spacing w:line="520" w:lineRule="exact"/>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3.该产品的中国境内生产的组件成本占比相关要求实施前， “规定比例 ”栏可不填， 下同。</w:t>
      </w:r>
    </w:p>
    <w:p w14:paraId="505669D4">
      <w:pPr>
        <w:pStyle w:val="3"/>
        <w:spacing w:line="520" w:lineRule="exact"/>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4.该产品的关键组件要求实施前，“关键组件 ”栏可不填，下同。</w:t>
      </w:r>
    </w:p>
    <w:p w14:paraId="60396074">
      <w:pPr>
        <w:pStyle w:val="3"/>
        <w:spacing w:line="520" w:lineRule="exact"/>
        <w:ind w:firstLine="482" w:firstLineChars="200"/>
        <w:rPr>
          <w:rFonts w:hint="default"/>
          <w:lang w:val="en-US" w:eastAsia="zh-CN"/>
        </w:rPr>
      </w:pPr>
      <w:r>
        <w:rPr>
          <w:rFonts w:hint="eastAsia" w:ascii="仿宋" w:hAnsi="仿宋" w:eastAsia="仿宋" w:cs="仿宋"/>
          <w:color w:val="auto"/>
          <w:sz w:val="24"/>
          <w:szCs w:val="24"/>
          <w:highlight w:val="none"/>
          <w:lang w:eastAsia="zh-CN"/>
        </w:rPr>
        <w:t>5.该产品的关键工序要求实施前，“关键工序 ”栏可不填，下同。</w:t>
      </w:r>
    </w:p>
    <w:p w14:paraId="0A2AAF00">
      <w:pPr>
        <w:jc w:val="center"/>
        <w:rPr>
          <w:rFonts w:hint="eastAsia" w:ascii="楷体" w:eastAsia="楷体"/>
          <w:b w:val="0"/>
          <w:sz w:val="32"/>
          <w:szCs w:val="32"/>
          <w:lang w:val="en-US" w:eastAsia="zh-CN"/>
        </w:rPr>
      </w:pPr>
    </w:p>
    <w:p w14:paraId="5B54A541">
      <w:pPr>
        <w:jc w:val="center"/>
        <w:rPr>
          <w:rFonts w:hint="eastAsia"/>
          <w:lang w:val="en-US" w:eastAsia="zh-CN"/>
        </w:rPr>
      </w:pPr>
      <w:r>
        <w:rPr>
          <w:rFonts w:hint="eastAsia" w:ascii="楷体" w:eastAsia="楷体"/>
          <w:b w:val="0"/>
          <w:sz w:val="32"/>
          <w:szCs w:val="32"/>
          <w:lang w:val="en-US" w:eastAsia="zh-CN"/>
        </w:rPr>
        <w:t>本国产品成本比例声明表</w:t>
      </w:r>
    </w:p>
    <w:p w14:paraId="2C801ACB">
      <w:pPr>
        <w:spacing w:before="61" w:line="190" w:lineRule="auto"/>
        <w:ind w:right="9"/>
        <w:jc w:val="right"/>
        <w:rPr>
          <w:rFonts w:ascii="Lucida Sans Unicode" w:hAnsi="Lucida Sans Unicode" w:eastAsia="Lucida Sans Unicode" w:cs="Lucida Sans Unicode"/>
          <w:color w:val="auto"/>
          <w:sz w:val="16"/>
          <w:szCs w:val="16"/>
          <w:highlight w:val="none"/>
        </w:rPr>
      </w:pPr>
      <w:r>
        <w:rPr>
          <w:rFonts w:ascii="Lucida Sans Unicode" w:hAnsi="Lucida Sans Unicode" w:eastAsia="Lucida Sans Unicode" w:cs="Lucida Sans Unicode"/>
          <w:color w:val="auto"/>
          <w:spacing w:val="12"/>
          <w:sz w:val="16"/>
          <w:szCs w:val="16"/>
          <w:highlight w:val="none"/>
        </w:rPr>
        <w:t>XXX</w:t>
      </w:r>
    </w:p>
    <w:p w14:paraId="6874ABFB">
      <w:pPr>
        <w:spacing w:line="121" w:lineRule="exact"/>
        <w:rPr>
          <w:color w:val="auto"/>
          <w:highlight w:val="none"/>
        </w:rPr>
      </w:pPr>
    </w:p>
    <w:tbl>
      <w:tblPr>
        <w:tblStyle w:val="13"/>
        <w:tblW w:w="978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98"/>
        <w:gridCol w:w="2444"/>
        <w:gridCol w:w="2924"/>
        <w:gridCol w:w="1952"/>
        <w:gridCol w:w="1966"/>
      </w:tblGrid>
      <w:tr w14:paraId="07CCC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11" w:hRule="atLeast"/>
          <w:jc w:val="center"/>
        </w:trPr>
        <w:tc>
          <w:tcPr>
            <w:tcW w:w="498" w:type="dxa"/>
            <w:tcBorders>
              <w:top w:val="single" w:color="000000" w:sz="4" w:space="0"/>
              <w:left w:val="single" w:color="000000" w:sz="4" w:space="0"/>
            </w:tcBorders>
            <w:vAlign w:val="center"/>
          </w:tcPr>
          <w:p w14:paraId="3420DBF9">
            <w:pPr>
              <w:jc w:val="center"/>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序号</w:t>
            </w:r>
          </w:p>
        </w:tc>
        <w:tc>
          <w:tcPr>
            <w:tcW w:w="2444" w:type="dxa"/>
            <w:tcBorders>
              <w:top w:val="single" w:color="000000" w:sz="4" w:space="0"/>
            </w:tcBorders>
            <w:vAlign w:val="center"/>
          </w:tcPr>
          <w:p w14:paraId="71FF6D09">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7"/>
                <w:sz w:val="24"/>
                <w:szCs w:val="24"/>
                <w:highlight w:val="none"/>
                <w:lang w:eastAsia="zh-CN"/>
              </w:rPr>
              <w:t>采购文件要求的产品名称</w:t>
            </w:r>
          </w:p>
        </w:tc>
        <w:tc>
          <w:tcPr>
            <w:tcW w:w="2924" w:type="dxa"/>
            <w:tcBorders>
              <w:top w:val="single" w:color="000000" w:sz="4" w:space="0"/>
            </w:tcBorders>
            <w:vAlign w:val="center"/>
          </w:tcPr>
          <w:p w14:paraId="4C106AE8">
            <w:pPr>
              <w:jc w:val="center"/>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eastAsia="zh-CN"/>
              </w:rPr>
              <w:t xml:space="preserve">响应文件中响应的主要产品/技术名称  </w:t>
            </w:r>
          </w:p>
          <w:p w14:paraId="7BDAC9D4">
            <w:pPr>
              <w:jc w:val="center"/>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5"/>
                <w:sz w:val="24"/>
                <w:szCs w:val="24"/>
                <w:highlight w:val="none"/>
              </w:rPr>
              <w:t>规格型号）</w:t>
            </w:r>
          </w:p>
        </w:tc>
        <w:tc>
          <w:tcPr>
            <w:tcW w:w="1952" w:type="dxa"/>
            <w:tcBorders>
              <w:top w:val="single" w:color="000000" w:sz="4" w:space="0"/>
            </w:tcBorders>
            <w:vAlign w:val="center"/>
          </w:tcPr>
          <w:p w14:paraId="39BB9385">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6"/>
                <w:sz w:val="24"/>
                <w:szCs w:val="24"/>
                <w:highlight w:val="none"/>
                <w:lang w:eastAsia="zh-CN"/>
              </w:rPr>
              <w:t>响应的产品是否为本国产</w:t>
            </w:r>
          </w:p>
          <w:p w14:paraId="2559B1D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w:t>
            </w:r>
          </w:p>
        </w:tc>
        <w:tc>
          <w:tcPr>
            <w:tcW w:w="1966" w:type="dxa"/>
            <w:tcBorders>
              <w:top w:val="single" w:color="000000" w:sz="4" w:space="0"/>
              <w:right w:val="single" w:color="000000" w:sz="4" w:space="0"/>
            </w:tcBorders>
            <w:vAlign w:val="center"/>
          </w:tcPr>
          <w:p w14:paraId="3184110B">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7"/>
                <w:sz w:val="24"/>
                <w:szCs w:val="24"/>
                <w:highlight w:val="none"/>
                <w:lang w:eastAsia="zh-CN"/>
              </w:rPr>
              <w:t>该产品成本在产品总成本</w:t>
            </w:r>
          </w:p>
          <w:p w14:paraId="78469B9A">
            <w:pPr>
              <w:jc w:val="center"/>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中占比（%）</w:t>
            </w:r>
          </w:p>
        </w:tc>
      </w:tr>
      <w:tr w14:paraId="48C58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33" w:hRule="atLeast"/>
          <w:jc w:val="center"/>
        </w:trPr>
        <w:tc>
          <w:tcPr>
            <w:tcW w:w="498" w:type="dxa"/>
            <w:tcBorders>
              <w:left w:val="single" w:color="000000" w:sz="4" w:space="0"/>
              <w:bottom w:val="single" w:color="000000" w:sz="4" w:space="0"/>
            </w:tcBorders>
            <w:vAlign w:val="center"/>
          </w:tcPr>
          <w:p w14:paraId="6ED910B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444" w:type="dxa"/>
            <w:tcBorders>
              <w:bottom w:val="single" w:color="000000" w:sz="4" w:space="0"/>
            </w:tcBorders>
            <w:vAlign w:val="center"/>
          </w:tcPr>
          <w:p w14:paraId="3D38E5C4">
            <w:pPr>
              <w:jc w:val="center"/>
              <w:rPr>
                <w:rFonts w:hint="eastAsia" w:ascii="仿宋" w:hAnsi="仿宋" w:eastAsia="仿宋" w:cs="仿宋"/>
                <w:color w:val="auto"/>
                <w:sz w:val="24"/>
                <w:szCs w:val="24"/>
                <w:highlight w:val="none"/>
              </w:rPr>
            </w:pPr>
            <w:r>
              <w:rPr>
                <w:rFonts w:hint="eastAsia" w:ascii="仿宋" w:hAnsi="仿宋" w:eastAsia="仿宋" w:cs="仿宋"/>
                <w:color w:val="auto"/>
                <w:spacing w:val="12"/>
                <w:sz w:val="24"/>
                <w:szCs w:val="24"/>
                <w:highlight w:val="none"/>
              </w:rPr>
              <w:t>XXX</w:t>
            </w:r>
          </w:p>
        </w:tc>
        <w:tc>
          <w:tcPr>
            <w:tcW w:w="2924" w:type="dxa"/>
            <w:tcBorders>
              <w:bottom w:val="single" w:color="000000" w:sz="4" w:space="0"/>
            </w:tcBorders>
            <w:vAlign w:val="center"/>
          </w:tcPr>
          <w:p w14:paraId="1B1FA2A1">
            <w:pPr>
              <w:jc w:val="center"/>
              <w:rPr>
                <w:rFonts w:hint="eastAsia" w:ascii="仿宋" w:hAnsi="仿宋" w:eastAsia="仿宋" w:cs="仿宋"/>
                <w:color w:val="auto"/>
                <w:sz w:val="24"/>
                <w:szCs w:val="24"/>
                <w:highlight w:val="none"/>
              </w:rPr>
            </w:pPr>
            <w:r>
              <w:rPr>
                <w:rFonts w:hint="eastAsia" w:ascii="仿宋" w:hAnsi="仿宋" w:eastAsia="仿宋" w:cs="仿宋"/>
                <w:color w:val="auto"/>
                <w:spacing w:val="12"/>
                <w:sz w:val="24"/>
                <w:szCs w:val="24"/>
                <w:highlight w:val="none"/>
              </w:rPr>
              <w:t>XXX</w:t>
            </w:r>
          </w:p>
        </w:tc>
        <w:tc>
          <w:tcPr>
            <w:tcW w:w="1952" w:type="dxa"/>
            <w:tcBorders>
              <w:bottom w:val="single" w:color="000000" w:sz="4" w:space="0"/>
            </w:tcBorders>
            <w:vAlign w:val="center"/>
          </w:tcPr>
          <w:p w14:paraId="2CD319FF">
            <w:pPr>
              <w:jc w:val="center"/>
              <w:rPr>
                <w:rFonts w:hint="eastAsia" w:ascii="仿宋" w:hAnsi="仿宋" w:eastAsia="仿宋" w:cs="仿宋"/>
                <w:color w:val="auto"/>
                <w:sz w:val="24"/>
                <w:szCs w:val="24"/>
                <w:highlight w:val="none"/>
              </w:rPr>
            </w:pPr>
            <w:r>
              <w:rPr>
                <w:rFonts w:hint="eastAsia" w:ascii="仿宋" w:hAnsi="仿宋" w:eastAsia="仿宋" w:cs="仿宋"/>
                <w:color w:val="auto"/>
                <w:spacing w:val="12"/>
                <w:sz w:val="24"/>
                <w:szCs w:val="24"/>
                <w:highlight w:val="none"/>
              </w:rPr>
              <w:t>XXX</w:t>
            </w:r>
          </w:p>
        </w:tc>
        <w:tc>
          <w:tcPr>
            <w:tcW w:w="1966" w:type="dxa"/>
            <w:tcBorders>
              <w:bottom w:val="single" w:color="000000" w:sz="4" w:space="0"/>
              <w:right w:val="single" w:color="000000" w:sz="4" w:space="0"/>
            </w:tcBorders>
            <w:vAlign w:val="center"/>
          </w:tcPr>
          <w:p w14:paraId="3204637D">
            <w:pPr>
              <w:jc w:val="center"/>
              <w:rPr>
                <w:rFonts w:hint="eastAsia" w:ascii="仿宋" w:hAnsi="仿宋" w:eastAsia="仿宋" w:cs="仿宋"/>
                <w:color w:val="auto"/>
                <w:sz w:val="24"/>
                <w:szCs w:val="24"/>
                <w:highlight w:val="none"/>
              </w:rPr>
            </w:pPr>
            <w:r>
              <w:rPr>
                <w:rFonts w:hint="eastAsia" w:ascii="仿宋" w:hAnsi="仿宋" w:eastAsia="仿宋" w:cs="仿宋"/>
                <w:color w:val="auto"/>
                <w:spacing w:val="12"/>
                <w:sz w:val="24"/>
                <w:szCs w:val="24"/>
                <w:highlight w:val="none"/>
              </w:rPr>
              <w:t>XXX</w:t>
            </w:r>
          </w:p>
        </w:tc>
      </w:tr>
      <w:tr w14:paraId="56A62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0" w:hRule="atLeast"/>
          <w:jc w:val="center"/>
        </w:trPr>
        <w:tc>
          <w:tcPr>
            <w:tcW w:w="9784" w:type="dxa"/>
            <w:gridSpan w:val="5"/>
            <w:tcBorders>
              <w:top w:val="single" w:color="333333" w:sz="8" w:space="0"/>
              <w:left w:val="single" w:color="333333" w:sz="4" w:space="0"/>
              <w:bottom w:val="single" w:color="333333" w:sz="4" w:space="0"/>
              <w:right w:val="single" w:color="333333" w:sz="4" w:space="0"/>
            </w:tcBorders>
            <w:vAlign w:val="center"/>
          </w:tcPr>
          <w:p w14:paraId="62B38C37">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12"/>
                <w:sz w:val="24"/>
                <w:szCs w:val="24"/>
                <w:highlight w:val="none"/>
                <w:lang w:eastAsia="zh-CN"/>
              </w:rPr>
              <w:t>本国产品在产品总成本中占比合计（%</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9"/>
                <w:sz w:val="24"/>
                <w:szCs w:val="24"/>
                <w:highlight w:val="none"/>
                <w:lang w:eastAsia="zh-CN"/>
              </w:rPr>
              <w:t xml:space="preserve"> </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z w:val="24"/>
                <w:szCs w:val="24"/>
                <w:highlight w:val="none"/>
                <w:lang w:eastAsia="zh-CN"/>
              </w:rPr>
              <w:t>XXX</w:t>
            </w:r>
          </w:p>
        </w:tc>
      </w:tr>
    </w:tbl>
    <w:p w14:paraId="319F3000">
      <w:pPr>
        <w:spacing w:line="250" w:lineRule="auto"/>
        <w:rPr>
          <w:color w:val="auto"/>
          <w:highlight w:val="none"/>
          <w:lang w:eastAsia="zh-CN"/>
        </w:rPr>
      </w:pPr>
    </w:p>
    <w:p w14:paraId="13E14B4D">
      <w:pPr>
        <w:pStyle w:val="3"/>
        <w:spacing w:line="52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6"/>
          <w:sz w:val="24"/>
          <w:szCs w:val="24"/>
          <w:highlight w:val="none"/>
          <w:lang w:eastAsia="zh-CN"/>
        </w:rPr>
        <w:t>投标供应商(盖章)：</w:t>
      </w:r>
      <w:r>
        <w:rPr>
          <w:rFonts w:hint="eastAsia" w:ascii="仿宋" w:hAnsi="仿宋" w:eastAsia="仿宋" w:cs="仿宋"/>
          <w:color w:val="auto"/>
          <w:sz w:val="24"/>
          <w:szCs w:val="24"/>
          <w:highlight w:val="none"/>
          <w:u w:val="single"/>
          <w:lang w:eastAsia="zh-CN"/>
        </w:rPr>
        <w:t xml:space="preserve">              </w:t>
      </w:r>
    </w:p>
    <w:p w14:paraId="5551F2B4">
      <w:pPr>
        <w:pStyle w:val="3"/>
        <w:spacing w:line="52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13"/>
          <w:sz w:val="24"/>
          <w:szCs w:val="24"/>
          <w:highlight w:val="none"/>
          <w:lang w:eastAsia="zh-CN"/>
        </w:rPr>
        <w:t>公司全称：</w:t>
      </w:r>
      <w:r>
        <w:rPr>
          <w:rFonts w:hint="eastAsia" w:ascii="仿宋" w:hAnsi="仿宋" w:eastAsia="仿宋" w:cs="仿宋"/>
          <w:color w:val="auto"/>
          <w:spacing w:val="16"/>
          <w:sz w:val="24"/>
          <w:szCs w:val="24"/>
          <w:highlight w:val="none"/>
          <w:u w:val="single"/>
          <w:lang w:eastAsia="zh-CN"/>
        </w:rPr>
        <w:t xml:space="preserve">  </w:t>
      </w:r>
      <w:r>
        <w:rPr>
          <w:rFonts w:hint="eastAsia" w:ascii="仿宋" w:hAnsi="仿宋" w:eastAsia="仿宋" w:cs="仿宋"/>
          <w:color w:val="auto"/>
          <w:spacing w:val="13"/>
          <w:sz w:val="24"/>
          <w:szCs w:val="24"/>
          <w:highlight w:val="none"/>
          <w:u w:val="single"/>
          <w:lang w:eastAsia="zh-CN"/>
        </w:rPr>
        <w:t>{供应商名称}</w:t>
      </w:r>
      <w:r>
        <w:rPr>
          <w:rFonts w:hint="eastAsia" w:ascii="仿宋" w:hAnsi="仿宋" w:eastAsia="仿宋" w:cs="仿宋"/>
          <w:color w:val="auto"/>
          <w:sz w:val="24"/>
          <w:szCs w:val="24"/>
          <w:highlight w:val="none"/>
          <w:u w:val="single"/>
          <w:lang w:eastAsia="zh-CN"/>
        </w:rPr>
        <w:t xml:space="preserve">   </w:t>
      </w:r>
    </w:p>
    <w:p w14:paraId="5EDC8EBA">
      <w:pPr>
        <w:pStyle w:val="3"/>
        <w:spacing w:line="520" w:lineRule="exact"/>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日期：</w:t>
      </w:r>
      <w:r>
        <w:rPr>
          <w:rFonts w:hint="eastAsia" w:ascii="仿宋" w:hAnsi="仿宋" w:eastAsia="仿宋" w:cs="仿宋"/>
          <w:color w:val="auto"/>
          <w:spacing w:val="9"/>
          <w:sz w:val="24"/>
          <w:szCs w:val="24"/>
          <w:highlight w:val="none"/>
          <w:u w:val="single"/>
        </w:rPr>
        <w:t xml:space="preserve">  </w:t>
      </w:r>
      <w:r>
        <w:rPr>
          <w:rFonts w:hint="eastAsia" w:ascii="仿宋" w:hAnsi="仿宋" w:eastAsia="仿宋" w:cs="仿宋"/>
          <w:color w:val="auto"/>
          <w:sz w:val="24"/>
          <w:szCs w:val="24"/>
          <w:highlight w:val="none"/>
          <w:u w:val="single"/>
        </w:rPr>
        <w:t xml:space="preserve">XXX   </w:t>
      </w:r>
    </w:p>
    <w:p w14:paraId="3DDE7BA2">
      <w:pPr>
        <w:spacing w:line="520" w:lineRule="exact"/>
        <w:rPr>
          <w:rFonts w:hint="eastAsia" w:ascii="仿宋" w:hAnsi="仿宋" w:eastAsia="仿宋" w:cs="仿宋"/>
          <w:color w:val="auto"/>
          <w:sz w:val="24"/>
          <w:szCs w:val="24"/>
          <w:highlight w:val="none"/>
        </w:rPr>
      </w:pPr>
    </w:p>
    <w:p w14:paraId="4B9AEB2E">
      <w:pPr>
        <w:spacing w:line="52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drawing>
          <wp:inline distT="0" distB="0" distL="0" distR="0">
            <wp:extent cx="6219190" cy="7620"/>
            <wp:effectExtent l="0" t="0" r="0" b="0"/>
            <wp:docPr id="5" name="IM 2"/>
            <wp:cNvGraphicFramePr/>
            <a:graphic xmlns:a="http://schemas.openxmlformats.org/drawingml/2006/main">
              <a:graphicData uri="http://schemas.openxmlformats.org/drawingml/2006/picture">
                <pic:pic xmlns:pic="http://schemas.openxmlformats.org/drawingml/2006/picture">
                  <pic:nvPicPr>
                    <pic:cNvPr id="5" name="IM 2"/>
                    <pic:cNvPicPr/>
                  </pic:nvPicPr>
                  <pic:blipFill>
                    <a:blip r:embed="rId7"/>
                    <a:stretch>
                      <a:fillRect/>
                    </a:stretch>
                  </pic:blipFill>
                  <pic:spPr>
                    <a:xfrm>
                      <a:off x="0" y="0"/>
                      <a:ext cx="6219654" cy="7622"/>
                    </a:xfrm>
                    <a:prstGeom prst="rect">
                      <a:avLst/>
                    </a:prstGeom>
                  </pic:spPr>
                </pic:pic>
              </a:graphicData>
            </a:graphic>
          </wp:inline>
        </w:drawing>
      </w:r>
    </w:p>
    <w:p w14:paraId="2D03E6AF">
      <w:pPr>
        <w:pStyle w:val="3"/>
        <w:spacing w:line="52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w:t>
      </w:r>
    </w:p>
    <w:p w14:paraId="62E7D98A">
      <w:pPr>
        <w:pStyle w:val="3"/>
        <w:spacing w:line="520" w:lineRule="exact"/>
        <w:ind w:firstLine="13"/>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7"/>
          <w:sz w:val="24"/>
          <w:szCs w:val="24"/>
          <w:highlight w:val="none"/>
          <w:lang w:eastAsia="zh-CN"/>
        </w:rPr>
        <w:t>1. 供应商提供本国产品应符合《国务院办公厅关于在政府采购中实施本国</w:t>
      </w:r>
      <w:r>
        <w:rPr>
          <w:rFonts w:hint="eastAsia" w:ascii="仿宋" w:hAnsi="仿宋" w:eastAsia="仿宋" w:cs="仿宋"/>
          <w:color w:val="auto"/>
          <w:spacing w:val="6"/>
          <w:sz w:val="24"/>
          <w:szCs w:val="24"/>
          <w:highlight w:val="none"/>
          <w:lang w:eastAsia="zh-CN"/>
        </w:rPr>
        <w:t>产品标准及相关政策的通知》（国办发〔2025〕</w:t>
      </w:r>
      <w:r>
        <w:rPr>
          <w:rFonts w:hint="eastAsia" w:ascii="仿宋" w:hAnsi="仿宋" w:eastAsia="仿宋" w:cs="仿宋"/>
          <w:color w:val="auto"/>
          <w:spacing w:val="-15"/>
          <w:sz w:val="24"/>
          <w:szCs w:val="24"/>
          <w:highlight w:val="none"/>
          <w:lang w:eastAsia="zh-CN"/>
        </w:rPr>
        <w:t xml:space="preserve"> </w:t>
      </w:r>
      <w:r>
        <w:rPr>
          <w:rFonts w:hint="eastAsia" w:ascii="仿宋" w:hAnsi="仿宋" w:eastAsia="仿宋" w:cs="仿宋"/>
          <w:color w:val="auto"/>
          <w:spacing w:val="6"/>
          <w:sz w:val="24"/>
          <w:szCs w:val="24"/>
          <w:highlight w:val="none"/>
          <w:lang w:eastAsia="zh-CN"/>
        </w:rPr>
        <w:t>34号</w:t>
      </w:r>
      <w:r>
        <w:rPr>
          <w:rFonts w:hint="eastAsia" w:ascii="仿宋" w:hAnsi="仿宋" w:eastAsia="仿宋" w:cs="仿宋"/>
          <w:color w:val="auto"/>
          <w:spacing w:val="-7"/>
          <w:sz w:val="24"/>
          <w:szCs w:val="24"/>
          <w:highlight w:val="none"/>
          <w:lang w:eastAsia="zh-CN"/>
        </w:rPr>
        <w:t>）</w:t>
      </w:r>
      <w:r>
        <w:rPr>
          <w:rFonts w:hint="eastAsia" w:ascii="仿宋" w:hAnsi="仿宋" w:eastAsia="仿宋" w:cs="仿宋"/>
          <w:color w:val="auto"/>
          <w:spacing w:val="-27"/>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w:t>
      </w:r>
      <w:r>
        <w:rPr>
          <w:rFonts w:hint="eastAsia" w:ascii="仿宋" w:hAnsi="仿宋" w:eastAsia="仿宋" w:cs="仿宋"/>
          <w:color w:val="auto"/>
          <w:spacing w:val="7"/>
          <w:sz w:val="24"/>
          <w:szCs w:val="24"/>
          <w:highlight w:val="none"/>
          <w:lang w:eastAsia="zh-CN"/>
        </w:rPr>
        <w:t>如后续有更新的，</w:t>
      </w:r>
      <w:r>
        <w:rPr>
          <w:rFonts w:hint="eastAsia" w:ascii="仿宋" w:hAnsi="仿宋" w:eastAsia="仿宋" w:cs="仿宋"/>
          <w:color w:val="auto"/>
          <w:spacing w:val="-22"/>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则以更新后的文件为准。且在《本国产品说明》表格对应</w:t>
      </w:r>
      <w:r>
        <w:rPr>
          <w:rFonts w:hint="eastAsia" w:ascii="仿宋" w:hAnsi="仿宋" w:eastAsia="仿宋" w:cs="仿宋"/>
          <w:color w:val="auto"/>
          <w:spacing w:val="-32"/>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“本国产品</w:t>
      </w:r>
      <w:r>
        <w:rPr>
          <w:rFonts w:hint="eastAsia" w:ascii="仿宋" w:hAnsi="仿宋" w:eastAsia="仿宋" w:cs="仿宋"/>
          <w:color w:val="auto"/>
          <w:spacing w:val="-32"/>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w:t>
      </w:r>
      <w:r>
        <w:rPr>
          <w:rFonts w:hint="eastAsia" w:ascii="仿宋" w:hAnsi="仿宋" w:eastAsia="仿宋" w:cs="仿宋"/>
          <w:color w:val="auto"/>
          <w:spacing w:val="-24"/>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“非本国产品</w:t>
      </w:r>
      <w:r>
        <w:rPr>
          <w:rFonts w:hint="eastAsia" w:ascii="仿宋" w:hAnsi="仿宋" w:eastAsia="仿宋" w:cs="仿宋"/>
          <w:color w:val="auto"/>
          <w:spacing w:val="-32"/>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”栏中勾选，</w:t>
      </w:r>
      <w:r>
        <w:rPr>
          <w:rFonts w:hint="eastAsia" w:ascii="仿宋" w:hAnsi="仿宋" w:eastAsia="仿宋" w:cs="仿宋"/>
          <w:color w:val="auto"/>
          <w:spacing w:val="-25"/>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按照《中国境内生产的组件成本核算基本规则》（见下附件1）提供该产品报价在产品总成本中占比。</w:t>
      </w:r>
    </w:p>
    <w:p w14:paraId="04A80E5C">
      <w:pPr>
        <w:pStyle w:val="3"/>
        <w:spacing w:line="520" w:lineRule="exact"/>
        <w:ind w:firstLine="6"/>
        <w:rPr>
          <w:rFonts w:hint="eastAsia" w:ascii="仿宋" w:hAnsi="仿宋" w:eastAsia="仿宋" w:cs="仿宋"/>
          <w:color w:val="auto"/>
          <w:spacing w:val="1"/>
          <w:sz w:val="24"/>
          <w:szCs w:val="24"/>
          <w:highlight w:val="none"/>
          <w:lang w:eastAsia="zh-CN"/>
        </w:rPr>
      </w:pPr>
      <w:r>
        <w:rPr>
          <w:rFonts w:hint="eastAsia" w:ascii="仿宋" w:hAnsi="仿宋" w:eastAsia="仿宋" w:cs="仿宋"/>
          <w:color w:val="auto"/>
          <w:spacing w:val="7"/>
          <w:sz w:val="24"/>
          <w:szCs w:val="24"/>
          <w:highlight w:val="none"/>
          <w:lang w:eastAsia="zh-CN"/>
        </w:rPr>
        <w:t>2. 供应商须同时出具《关于符合本国产品标准的声明函》或财政部会同有关部门规定的有关证明文件。</w:t>
      </w:r>
      <w:r>
        <w:rPr>
          <w:rFonts w:hint="eastAsia" w:ascii="仿宋" w:hAnsi="仿宋" w:eastAsia="仿宋" w:cs="仿宋"/>
          <w:color w:val="auto"/>
          <w:spacing w:val="-23"/>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出具符合要求的《声明函》或</w:t>
      </w:r>
      <w:r>
        <w:rPr>
          <w:rFonts w:hint="eastAsia" w:ascii="仿宋" w:hAnsi="仿宋" w:eastAsia="仿宋" w:cs="仿宋"/>
          <w:color w:val="auto"/>
          <w:spacing w:val="5"/>
          <w:sz w:val="24"/>
          <w:szCs w:val="24"/>
          <w:highlight w:val="none"/>
          <w:lang w:eastAsia="zh-CN"/>
        </w:rPr>
        <w:t>有关证明文件的，</w:t>
      </w:r>
      <w:r>
        <w:rPr>
          <w:rFonts w:hint="eastAsia" w:ascii="仿宋" w:hAnsi="仿宋" w:eastAsia="仿宋" w:cs="仿宋"/>
          <w:color w:val="auto"/>
          <w:spacing w:val="-13"/>
          <w:sz w:val="24"/>
          <w:szCs w:val="24"/>
          <w:highlight w:val="none"/>
          <w:lang w:eastAsia="zh-CN"/>
        </w:rPr>
        <w:t xml:space="preserve"> </w:t>
      </w:r>
      <w:r>
        <w:rPr>
          <w:rFonts w:hint="eastAsia" w:ascii="仿宋" w:hAnsi="仿宋" w:eastAsia="仿宋" w:cs="仿宋"/>
          <w:color w:val="auto"/>
          <w:spacing w:val="5"/>
          <w:sz w:val="24"/>
          <w:szCs w:val="24"/>
          <w:highlight w:val="none"/>
          <w:lang w:eastAsia="zh-CN"/>
        </w:rPr>
        <w:t>该产品视为本国产品。</w:t>
      </w:r>
    </w:p>
    <w:p w14:paraId="287A9C9C">
      <w:pPr>
        <w:pStyle w:val="3"/>
        <w:spacing w:line="52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1"/>
          <w:sz w:val="24"/>
          <w:szCs w:val="24"/>
          <w:highlight w:val="none"/>
          <w:lang w:eastAsia="zh-CN"/>
        </w:rPr>
        <w:t>附件1：</w:t>
      </w:r>
    </w:p>
    <w:p w14:paraId="150A889B">
      <w:pPr>
        <w:pStyle w:val="3"/>
        <w:spacing w:line="520" w:lineRule="exact"/>
        <w:outlineLvl w:val="0"/>
        <w:rPr>
          <w:rFonts w:hint="eastAsia" w:ascii="仿宋" w:hAnsi="仿宋" w:eastAsia="仿宋" w:cs="仿宋"/>
          <w:color w:val="auto"/>
          <w:sz w:val="24"/>
          <w:szCs w:val="24"/>
          <w:highlight w:val="none"/>
          <w:lang w:eastAsia="zh-CN"/>
        </w:rPr>
      </w:pPr>
      <w:r>
        <w:rPr>
          <w:rFonts w:hint="eastAsia" w:ascii="仿宋" w:hAnsi="仿宋" w:eastAsia="仿宋" w:cs="仿宋"/>
          <w:b/>
          <w:bCs/>
          <w:color w:val="auto"/>
          <w:spacing w:val="-2"/>
          <w:sz w:val="24"/>
          <w:szCs w:val="24"/>
          <w:highlight w:val="none"/>
          <w:lang w:eastAsia="zh-CN"/>
        </w:rPr>
        <w:t>中国境内生产的组件成本核算基本规则</w:t>
      </w:r>
    </w:p>
    <w:p w14:paraId="2DDBA652">
      <w:pPr>
        <w:pStyle w:val="3"/>
        <w:spacing w:line="520" w:lineRule="exact"/>
        <w:ind w:firstLine="323"/>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7"/>
          <w:sz w:val="24"/>
          <w:szCs w:val="24"/>
          <w:highlight w:val="none"/>
          <w:lang w:eastAsia="zh-CN"/>
        </w:rPr>
        <w:t>产品在中国境内生产的组件成本，</w:t>
      </w:r>
      <w:r>
        <w:rPr>
          <w:rFonts w:hint="eastAsia" w:ascii="仿宋" w:hAnsi="仿宋" w:eastAsia="仿宋" w:cs="仿宋"/>
          <w:color w:val="auto"/>
          <w:spacing w:val="-7"/>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一般按照其二级组件的相关成本进行核算。按照产品的一级组件进行成本核算能够满足中国境</w:t>
      </w:r>
      <w:r>
        <w:rPr>
          <w:rFonts w:hint="eastAsia" w:ascii="仿宋" w:hAnsi="仿宋" w:eastAsia="仿宋" w:cs="仿宋"/>
          <w:color w:val="auto"/>
          <w:spacing w:val="6"/>
          <w:sz w:val="24"/>
          <w:szCs w:val="24"/>
          <w:highlight w:val="none"/>
          <w:lang w:eastAsia="zh-CN"/>
        </w:rPr>
        <w:t>内生产的组件成本判定需求的，</w:t>
      </w:r>
      <w:r>
        <w:rPr>
          <w:rFonts w:hint="eastAsia" w:ascii="仿宋" w:hAnsi="仿宋" w:eastAsia="仿宋" w:cs="仿宋"/>
          <w:color w:val="auto"/>
          <w:spacing w:val="-17"/>
          <w:sz w:val="24"/>
          <w:szCs w:val="24"/>
          <w:highlight w:val="none"/>
          <w:lang w:eastAsia="zh-CN"/>
        </w:rPr>
        <w:t xml:space="preserve"> </w:t>
      </w:r>
      <w:r>
        <w:rPr>
          <w:rFonts w:hint="eastAsia" w:ascii="仿宋" w:hAnsi="仿宋" w:eastAsia="仿宋" w:cs="仿宋"/>
          <w:color w:val="auto"/>
          <w:spacing w:val="6"/>
          <w:sz w:val="24"/>
          <w:szCs w:val="24"/>
          <w:highlight w:val="none"/>
          <w:lang w:eastAsia="zh-CN"/>
        </w:rPr>
        <w:t>可以按照一级组件的相关成本进行核算。</w:t>
      </w:r>
    </w:p>
    <w:p w14:paraId="46BC2D26">
      <w:pPr>
        <w:pStyle w:val="3"/>
        <w:spacing w:line="520" w:lineRule="exact"/>
        <w:ind w:firstLine="335"/>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7"/>
          <w:sz w:val="24"/>
          <w:szCs w:val="24"/>
          <w:highlight w:val="none"/>
          <w:lang w:eastAsia="zh-CN"/>
        </w:rPr>
        <w:t>一、产品的一级组件是指直接组成产品的组件。产品的二级组件是指直接组成产品一级组件的组件。一级组件不可分解的，</w:t>
      </w:r>
      <w:r>
        <w:rPr>
          <w:rFonts w:hint="eastAsia" w:ascii="仿宋" w:hAnsi="仿宋" w:eastAsia="仿宋" w:cs="仿宋"/>
          <w:color w:val="auto"/>
          <w:spacing w:val="-9"/>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视同</w:t>
      </w:r>
      <w:r>
        <w:rPr>
          <w:rFonts w:hint="eastAsia" w:ascii="仿宋" w:hAnsi="仿宋" w:eastAsia="仿宋" w:cs="仿宋"/>
          <w:color w:val="auto"/>
          <w:spacing w:val="4"/>
          <w:sz w:val="24"/>
          <w:szCs w:val="24"/>
          <w:highlight w:val="none"/>
          <w:lang w:eastAsia="zh-CN"/>
        </w:rPr>
        <w:t>二级组件。</w:t>
      </w:r>
    </w:p>
    <w:p w14:paraId="7703371C">
      <w:pPr>
        <w:pStyle w:val="3"/>
        <w:spacing w:line="520" w:lineRule="exact"/>
        <w:ind w:firstLine="337"/>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7"/>
          <w:sz w:val="24"/>
          <w:szCs w:val="24"/>
          <w:highlight w:val="none"/>
          <w:lang w:eastAsia="zh-CN"/>
        </w:rPr>
        <w:t>二、二级组件在中国境内生产的，</w:t>
      </w:r>
      <w:r>
        <w:rPr>
          <w:rFonts w:hint="eastAsia" w:ascii="仿宋" w:hAnsi="仿宋" w:eastAsia="仿宋" w:cs="仿宋"/>
          <w:color w:val="auto"/>
          <w:spacing w:val="-23"/>
          <w:sz w:val="24"/>
          <w:szCs w:val="24"/>
          <w:highlight w:val="none"/>
          <w:lang w:eastAsia="zh-CN"/>
        </w:rPr>
        <w:t xml:space="preserve"> </w:t>
      </w:r>
      <w:r>
        <w:rPr>
          <w:rFonts w:hint="eastAsia" w:ascii="仿宋" w:hAnsi="仿宋" w:eastAsia="仿宋" w:cs="仿宋"/>
          <w:color w:val="auto"/>
          <w:spacing w:val="7"/>
          <w:sz w:val="24"/>
          <w:szCs w:val="24"/>
          <w:highlight w:val="none"/>
          <w:lang w:eastAsia="zh-CN"/>
        </w:rPr>
        <w:t>其全部成本计入中国境内生产的组件成本；二级组件不在中国境内生</w:t>
      </w:r>
      <w:r>
        <w:rPr>
          <w:rFonts w:hint="eastAsia" w:ascii="仿宋" w:hAnsi="仿宋" w:eastAsia="仿宋" w:cs="仿宋"/>
          <w:color w:val="auto"/>
          <w:spacing w:val="6"/>
          <w:sz w:val="24"/>
          <w:szCs w:val="24"/>
          <w:highlight w:val="none"/>
          <w:lang w:eastAsia="zh-CN"/>
        </w:rPr>
        <w:t>产的，</w:t>
      </w:r>
      <w:r>
        <w:rPr>
          <w:rFonts w:hint="eastAsia" w:ascii="仿宋" w:hAnsi="仿宋" w:eastAsia="仿宋" w:cs="仿宋"/>
          <w:color w:val="auto"/>
          <w:spacing w:val="-23"/>
          <w:sz w:val="24"/>
          <w:szCs w:val="24"/>
          <w:highlight w:val="none"/>
          <w:lang w:eastAsia="zh-CN"/>
        </w:rPr>
        <w:t xml:space="preserve"> </w:t>
      </w:r>
      <w:r>
        <w:rPr>
          <w:rFonts w:hint="eastAsia" w:ascii="仿宋" w:hAnsi="仿宋" w:eastAsia="仿宋" w:cs="仿宋"/>
          <w:color w:val="auto"/>
          <w:spacing w:val="6"/>
          <w:sz w:val="24"/>
          <w:szCs w:val="24"/>
          <w:highlight w:val="none"/>
          <w:lang w:eastAsia="zh-CN"/>
        </w:rPr>
        <w:t>其成本不计入中国境内生产的组件成本。</w:t>
      </w:r>
    </w:p>
    <w:p w14:paraId="5CD913AE">
      <w:pPr>
        <w:pStyle w:val="3"/>
        <w:spacing w:line="52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7"/>
          <w:sz w:val="24"/>
          <w:szCs w:val="24"/>
          <w:highlight w:val="none"/>
          <w:lang w:eastAsia="zh-CN"/>
        </w:rPr>
        <w:t>三、产品总成本和组件成本以相关会计核算数据、采购合同、进货记录等为基础进行计算。</w:t>
      </w:r>
    </w:p>
    <w:p w14:paraId="315DD496">
      <w:pPr>
        <w:pStyle w:val="3"/>
        <w:spacing w:line="520" w:lineRule="exact"/>
        <w:rPr>
          <w:rFonts w:hint="default" w:ascii="仿宋" w:hAnsi="仿宋" w:eastAsia="仿宋" w:cs="仿宋"/>
          <w:color w:val="auto"/>
          <w:spacing w:val="7"/>
          <w:sz w:val="24"/>
          <w:szCs w:val="24"/>
          <w:highlight w:val="none"/>
          <w:lang w:val="en-US" w:eastAsia="zh-CN"/>
        </w:rPr>
      </w:pPr>
      <w:r>
        <w:rPr>
          <w:rFonts w:hint="eastAsia" w:ascii="仿宋" w:hAnsi="仿宋" w:eastAsia="仿宋" w:cs="仿宋"/>
          <w:color w:val="auto"/>
          <w:spacing w:val="7"/>
          <w:sz w:val="24"/>
          <w:szCs w:val="24"/>
          <w:highlight w:val="none"/>
          <w:lang w:eastAsia="zh-CN"/>
        </w:rPr>
        <w:t>四、需要对成本核算规则予以进一步明确的其他有关事项， 由财政部会同有关部门另行规定。</w:t>
      </w:r>
    </w:p>
    <w:p w14:paraId="0005314C">
      <w:pPr>
        <w:rPr>
          <w:rFonts w:hint="eastAsia" w:ascii="仿宋" w:hAnsi="仿宋" w:eastAsia="仿宋" w:cs="仿宋"/>
          <w:sz w:val="30"/>
          <w:szCs w:val="30"/>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68569">
    <w:pPr>
      <w:pStyle w:val="9"/>
    </w:pPr>
    <w:bookmarkStart w:id="0" w:name="_GoBack"/>
    <w:bookmarkEnd w:id="0"/>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0533C3F">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50533C3F">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35780">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88744C"/>
    <w:rsid w:val="3588744C"/>
    <w:rsid w:val="3A7D6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keepNext/>
      <w:keepLines/>
      <w:spacing w:before="260" w:after="260" w:line="415" w:lineRule="auto"/>
      <w:outlineLvl w:val="1"/>
    </w:pPr>
    <w:rPr>
      <w:rFonts w:ascii="Arial" w:hAnsi="Arial" w:eastAsia="黑体"/>
      <w:b/>
      <w:kern w:val="0"/>
      <w:sz w:val="3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99"/>
    <w:pPr>
      <w:spacing w:after="120"/>
    </w:pPr>
    <w:rPr>
      <w:b/>
      <w:caps/>
      <w:kern w:val="10"/>
      <w:sz w:val="28"/>
    </w:rPr>
  </w:style>
  <w:style w:type="paragraph" w:customStyle="1" w:styleId="4">
    <w:name w:val="Default"/>
    <w:next w:val="5"/>
    <w:qFormat/>
    <w:uiPriority w:val="0"/>
    <w:pPr>
      <w:widowControl w:val="0"/>
      <w:autoSpaceDE w:val="0"/>
      <w:autoSpaceDN w:val="0"/>
      <w:adjustRightInd w:val="0"/>
    </w:pPr>
    <w:rPr>
      <w:rFonts w:ascii="宋体" w:hAnsi="宋体" w:eastAsia="宋体" w:cs="宋体"/>
      <w:color w:val="000000"/>
      <w:kern w:val="2"/>
      <w:sz w:val="24"/>
      <w:szCs w:val="24"/>
      <w:lang w:val="en-US" w:eastAsia="zh-CN" w:bidi="ar-SA"/>
    </w:rPr>
  </w:style>
  <w:style w:type="paragraph" w:customStyle="1" w:styleId="5">
    <w:name w:val="Char Char10 Char Char Char Char"/>
    <w:basedOn w:val="1"/>
    <w:next w:val="6"/>
    <w:qFormat/>
    <w:uiPriority w:val="0"/>
    <w:rPr>
      <w:rFonts w:ascii="Calibri" w:hAnsi="Calibri"/>
    </w:rPr>
  </w:style>
  <w:style w:type="paragraph" w:customStyle="1" w:styleId="6">
    <w:name w:val="xl87"/>
    <w:basedOn w:val="1"/>
    <w:next w:val="7"/>
    <w:qFormat/>
    <w:uiPriority w:val="0"/>
    <w:pPr>
      <w:shd w:val="clear" w:color="FFFFFF" w:fill="FFFFFF"/>
      <w:spacing w:before="280" w:after="280"/>
      <w:jc w:val="right"/>
    </w:pPr>
    <w:rPr>
      <w:rFonts w:ascii="宋体" w:hAnsi="Calibri"/>
      <w:sz w:val="24"/>
    </w:rPr>
  </w:style>
  <w:style w:type="paragraph" w:customStyle="1" w:styleId="7">
    <w:name w:val="xl72"/>
    <w:basedOn w:val="1"/>
    <w:next w:val="8"/>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Calibri" w:hAnsi="Calibri" w:eastAsia="宋体" w:cs="Times New Roman"/>
      <w:sz w:val="22"/>
      <w:szCs w:val="22"/>
    </w:rPr>
  </w:style>
  <w:style w:type="paragraph" w:styleId="8">
    <w:name w:val="Date"/>
    <w:basedOn w:val="1"/>
    <w:next w:val="1"/>
    <w:qFormat/>
    <w:uiPriority w:val="0"/>
    <w:pPr>
      <w:ind w:right="1264" w:righ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2026-07-20T09:59:00Z</dcterms:created>
  <dc:creator>传奇</dc:creator>
  <cp:lastModifiedBy>传奇</cp:lastModifiedBy>
  <dcterms:modified xsi:type="dcterms:W3CDTF">2026-07-20T10:07:59Z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EABAD9ACA7B74467A347F18DEB3CDC97_11</vt:lpwstr>
  </property>
  <property fmtid="{D5CDD505-2E9C-101B-9397-08002B2CF9AE}" pid="4" name="KSOTemplateDocerSaveRecord">
    <vt:lpwstr>eyJoZGlkIjoiYzUyMDZiYjRjYjQ4ZTg2MzQ3MzQ3NTY2Zjk2OGZhMDQiLCJ1c2VySWQiOiI0MjEzNDk2ODkifQ==</vt:lpwstr>
  </property>
</Properties>
</file>