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4C8C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8"/>
          <w:szCs w:val="28"/>
          <w:lang w:val="en-US" w:eastAsia="zh-CN" w:bidi="ar"/>
        </w:rPr>
        <w:t>编制说明</w:t>
      </w:r>
    </w:p>
    <w:p w14:paraId="78A12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一、工程概况</w:t>
      </w:r>
    </w:p>
    <w:p w14:paraId="5578CC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1.工程名称：乌审旗嘎鲁图镇巴音柴达木村供水保障工程</w:t>
      </w:r>
    </w:p>
    <w:p w14:paraId="17AEE5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二、编制原则</w:t>
      </w:r>
    </w:p>
    <w:p w14:paraId="267901A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（1）水利部水总（2024）323号《水利工程设计概(估)算编制规定》及水利工程系列定额的通知(工程部分)；</w:t>
      </w:r>
    </w:p>
    <w:p w14:paraId="5E2A163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（2）水利部水总（2024）323号《水利建筑工程概算定额》；</w:t>
      </w:r>
    </w:p>
    <w:p w14:paraId="0007B1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（3）水利部水总（2024）323号《水利工程施工机械台时费定额》；</w:t>
      </w:r>
    </w:p>
    <w:p w14:paraId="3DD951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（4）水利部水总（2024）323号《水利设备安装工程概算定额》；</w:t>
      </w:r>
    </w:p>
    <w:p w14:paraId="1ECC951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（5）内水建（2024）55号《内蒙古自治区水利工程概算补充定额》；</w:t>
      </w:r>
    </w:p>
    <w:p w14:paraId="5BE2F7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（6）水利部海河水利委员会（2009）80号《水利工程概预算补充定额》；（7内交发（2019）338号《内蒙古自治区交通运输厅关于执行交通运输部2018年第86号公告的通知》；</w:t>
      </w:r>
    </w:p>
    <w:p w14:paraId="50F040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（8）《内蒙古电力(集团)有限责任公司关于2026年4月工商业电力客户代理购电价格公告》；</w:t>
      </w:r>
    </w:p>
    <w:p w14:paraId="67FCC56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（9）不足部分，根据工程实际情况及施工经验，采用类似定额；</w:t>
      </w:r>
    </w:p>
    <w:p w14:paraId="1F2BB9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（10）工程概算依据设计部门提供的设计图纸、工程量及施工组织设计编制。</w:t>
      </w:r>
    </w:p>
    <w:p w14:paraId="30BB467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三、编制办法</w:t>
      </w:r>
    </w:p>
    <w:p w14:paraId="7B135F7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sz w:val="28"/>
          <w:szCs w:val="36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本工程地处二类工资去，属于引水工程，根据水利部水总（2024）323号《水利工程设计概(估)算编制规定》(工程部分)计算，人工预算单价计算标准。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9C051F"/>
    <w:rsid w:val="067B1960"/>
    <w:rsid w:val="12D7775F"/>
    <w:rsid w:val="39693051"/>
    <w:rsid w:val="3D79775E"/>
    <w:rsid w:val="5A4861BF"/>
    <w:rsid w:val="6655598C"/>
    <w:rsid w:val="6EA25D63"/>
    <w:rsid w:val="6F9C051F"/>
    <w:rsid w:val="7BDE4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/>
    </w:pPr>
  </w:style>
  <w:style w:type="paragraph" w:styleId="3">
    <w:name w:val="Body Text First Indent 2"/>
    <w:basedOn w:val="2"/>
    <w:next w:val="1"/>
    <w:unhideWhenUsed/>
    <w:qFormat/>
    <w:uiPriority w:val="0"/>
    <w:pPr>
      <w:spacing w:after="120" w:line="360" w:lineRule="auto"/>
      <w:ind w:left="420" w:leftChars="200" w:right="0" w:firstLine="420" w:firstLineChars="200"/>
    </w:pPr>
    <w:rPr>
      <w:rFonts w:ascii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456</Words>
  <Characters>503</Characters>
  <Lines>0</Lines>
  <Paragraphs>0</Paragraphs>
  <TotalTime>9</TotalTime>
  <ScaleCrop>false</ScaleCrop>
  <LinksUpToDate>false</LinksUpToDate>
  <CharactersWithSpaces>503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2026-03-03T01:45:00Z</dcterms:created>
  <dc:creator>Administrator</dc:creator>
  <cp:lastModifiedBy>奶油饼干有点甜</cp:lastModifiedBy>
  <dcterms:modified xsi:type="dcterms:W3CDTF">2026-05-27T03:14:16Z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B5A76AC59EC94746B4B70C9BCECC17EF_13</vt:lpwstr>
  </property>
  <property fmtid="{D5CDD505-2E9C-101B-9397-08002B2CF9AE}" pid="4" name="KSOTemplateDocerSaveRecord">
    <vt:lpwstr>eyJoZGlkIjoiOGRhNDYzYjNhNWNmOGZmZjA5OGMyZmM0YzFiOGVmMTIiLCJ1c2VySWQiOiIzMzEyNzg1OTAifQ==</vt:lpwstr>
  </property>
</Properties>
</file>