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66C2DD">
      <w:pPr>
        <w:pStyle w:val="7"/>
        <w:keepNext w:val="0"/>
        <w:keepLines w:val="0"/>
        <w:widowControl/>
        <w:suppressLineNumbers w:val="0"/>
        <w:spacing w:before="0" w:beforeAutospacing="0" w:after="0" w:afterAutospacing="0"/>
        <w:ind w:left="0" w:right="0" w:firstLine="0"/>
        <w:jc w:val="center"/>
        <w:rPr>
          <w:rFonts w:hint="eastAsia" w:ascii="仿宋" w:hAnsi="仿宋" w:eastAsia="仿宋" w:cs="仿宋"/>
          <w:b/>
          <w:bCs/>
          <w:sz w:val="32"/>
          <w:szCs w:val="32"/>
          <w:highlight w:val="none"/>
          <w:lang w:val="en-US" w:eastAsia="zh-CN"/>
        </w:rPr>
      </w:pPr>
      <w:r>
        <w:rPr>
          <w:rFonts w:hint="eastAsia" w:ascii="仿宋" w:hAnsi="仿宋" w:eastAsia="仿宋" w:cs="仿宋"/>
          <w:b/>
          <w:bCs/>
          <w:sz w:val="32"/>
          <w:szCs w:val="32"/>
          <w:highlight w:val="none"/>
          <w:lang w:val="en-US" w:eastAsia="zh-CN"/>
        </w:rPr>
        <w:t>内蒙古民族幼儿师范高等专科学校办学能力提升项目</w:t>
      </w:r>
    </w:p>
    <w:p w14:paraId="123DAC32">
      <w:pPr>
        <w:pStyle w:val="7"/>
        <w:keepNext w:val="0"/>
        <w:keepLines w:val="0"/>
        <w:widowControl/>
        <w:suppressLineNumbers w:val="0"/>
        <w:spacing w:before="0" w:beforeAutospacing="0" w:after="0" w:afterAutospacing="0"/>
        <w:ind w:left="0" w:right="0" w:firstLine="0"/>
        <w:jc w:val="center"/>
        <w:rPr>
          <w:rFonts w:hint="eastAsia" w:ascii="仿宋" w:hAnsi="仿宋" w:eastAsia="仿宋" w:cs="仿宋"/>
          <w:b/>
          <w:bCs/>
          <w:sz w:val="32"/>
          <w:szCs w:val="32"/>
          <w:highlight w:val="none"/>
        </w:rPr>
      </w:pPr>
      <w:r>
        <w:rPr>
          <w:rFonts w:hint="eastAsia" w:ascii="仿宋" w:hAnsi="仿宋" w:eastAsia="仿宋" w:cs="仿宋"/>
          <w:b/>
          <w:bCs/>
          <w:sz w:val="32"/>
          <w:szCs w:val="32"/>
          <w:highlight w:val="none"/>
          <w:lang w:val="en-US" w:eastAsia="zh-CN"/>
        </w:rPr>
        <w:t>施工标段</w:t>
      </w:r>
      <w:r>
        <w:rPr>
          <w:rFonts w:hint="eastAsia" w:ascii="仿宋" w:hAnsi="仿宋" w:eastAsia="仿宋" w:cs="仿宋"/>
          <w:b/>
          <w:bCs/>
          <w:sz w:val="32"/>
          <w:szCs w:val="32"/>
          <w:highlight w:val="none"/>
          <w:lang w:val="en-US" w:eastAsia="zh"/>
        </w:rPr>
        <w:t>质量检测招标</w:t>
      </w:r>
      <w:r>
        <w:rPr>
          <w:rFonts w:hint="eastAsia" w:ascii="仿宋" w:hAnsi="仿宋" w:eastAsia="仿宋" w:cs="仿宋"/>
          <w:b/>
          <w:bCs/>
          <w:sz w:val="32"/>
          <w:szCs w:val="32"/>
          <w:highlight w:val="none"/>
          <w:lang w:val="en-US" w:eastAsia="zh-CN"/>
        </w:rPr>
        <w:t>工程量</w:t>
      </w:r>
      <w:r>
        <w:rPr>
          <w:rFonts w:hint="eastAsia" w:ascii="仿宋" w:hAnsi="仿宋" w:eastAsia="仿宋" w:cs="仿宋"/>
          <w:b/>
          <w:bCs/>
          <w:sz w:val="32"/>
          <w:szCs w:val="32"/>
          <w:highlight w:val="none"/>
          <w:lang w:val="en-US" w:eastAsia="zh"/>
        </w:rPr>
        <w:t>清单</w:t>
      </w:r>
      <w:r>
        <w:rPr>
          <w:rFonts w:hint="eastAsia" w:ascii="仿宋" w:hAnsi="仿宋" w:eastAsia="仿宋" w:cs="仿宋"/>
          <w:b/>
          <w:bCs/>
          <w:sz w:val="32"/>
          <w:szCs w:val="32"/>
          <w:highlight w:val="none"/>
        </w:rPr>
        <w:t>编制说明</w:t>
      </w:r>
    </w:p>
    <w:p w14:paraId="46717059">
      <w:pPr>
        <w:keepNext w:val="0"/>
        <w:keepLines w:val="0"/>
        <w:pageBreakBefore w:val="0"/>
        <w:widowControl w:val="0"/>
        <w:numPr>
          <w:ilvl w:val="0"/>
          <w:numId w:val="0"/>
        </w:numPr>
        <w:kinsoku/>
        <w:wordWrap/>
        <w:overflowPunct/>
        <w:topLinePunct w:val="0"/>
        <w:autoSpaceDE/>
        <w:autoSpaceDN/>
        <w:bidi w:val="0"/>
        <w:adjustRightInd/>
        <w:snapToGrid/>
        <w:spacing w:before="120" w:after="120" w:line="360" w:lineRule="auto"/>
        <w:textAlignment w:val="auto"/>
        <w:rPr>
          <w:rFonts w:hint="eastAsia" w:ascii="宋体" w:hAnsi="宋体" w:eastAsia="宋体" w:cs="宋体"/>
          <w:b/>
          <w:bCs/>
          <w:sz w:val="28"/>
          <w:szCs w:val="28"/>
          <w:highlight w:val="none"/>
        </w:rPr>
      </w:pPr>
      <w:r>
        <w:rPr>
          <w:rFonts w:hint="eastAsia" w:ascii="宋体" w:hAnsi="宋体" w:eastAsia="宋体" w:cs="宋体"/>
          <w:b/>
          <w:bCs/>
          <w:sz w:val="28"/>
          <w:szCs w:val="28"/>
          <w:highlight w:val="none"/>
          <w:lang w:val="en-US" w:eastAsia="zh-CN"/>
        </w:rPr>
        <w:t>一、</w:t>
      </w:r>
      <w:r>
        <w:rPr>
          <w:rFonts w:hint="eastAsia" w:ascii="宋体" w:hAnsi="宋体" w:eastAsia="宋体" w:cs="宋体"/>
          <w:b/>
          <w:bCs/>
          <w:sz w:val="28"/>
          <w:szCs w:val="28"/>
          <w:highlight w:val="none"/>
        </w:rPr>
        <w:t xml:space="preserve">工程概况 </w:t>
      </w:r>
    </w:p>
    <w:p w14:paraId="77EB1F1F">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b w:val="0"/>
          <w:bCs w:val="0"/>
          <w:sz w:val="28"/>
          <w:szCs w:val="28"/>
          <w:highlight w:val="none"/>
          <w:lang w:val="en-US" w:eastAsia="zh-CN"/>
        </w:rPr>
      </w:pPr>
      <w:r>
        <w:rPr>
          <w:rFonts w:hint="eastAsia" w:ascii="宋体" w:hAnsi="宋体" w:eastAsia="宋体" w:cs="宋体"/>
          <w:sz w:val="28"/>
          <w:szCs w:val="28"/>
          <w:highlight w:val="none"/>
          <w:lang w:val="en-US" w:eastAsia="zh"/>
        </w:rPr>
        <w:t>项目</w:t>
      </w:r>
      <w:r>
        <w:rPr>
          <w:rFonts w:hint="eastAsia" w:ascii="宋体" w:hAnsi="宋体" w:eastAsia="宋体" w:cs="宋体"/>
          <w:sz w:val="28"/>
          <w:szCs w:val="28"/>
          <w:highlight w:val="none"/>
          <w:lang w:val="en-US" w:eastAsia="zh-CN"/>
        </w:rPr>
        <w:t>建设</w:t>
      </w:r>
      <w:r>
        <w:rPr>
          <w:rFonts w:hint="eastAsia" w:ascii="宋体" w:hAnsi="宋体" w:eastAsia="宋体" w:cs="宋体"/>
          <w:sz w:val="28"/>
          <w:szCs w:val="28"/>
          <w:highlight w:val="none"/>
          <w:lang w:val="en-US" w:eastAsia="zh"/>
        </w:rPr>
        <w:t>地点：</w:t>
      </w:r>
      <w:r>
        <w:rPr>
          <w:rFonts w:hint="eastAsia" w:ascii="宋体" w:hAnsi="宋体" w:eastAsia="宋体" w:cs="宋体"/>
          <w:b w:val="0"/>
          <w:bCs w:val="0"/>
          <w:sz w:val="28"/>
          <w:szCs w:val="28"/>
          <w:highlight w:val="none"/>
          <w:lang w:val="en-US" w:eastAsia="zh-CN"/>
        </w:rPr>
        <w:t>内蒙古</w:t>
      </w:r>
      <w:r>
        <w:rPr>
          <w:rFonts w:hint="eastAsia" w:ascii="宋体" w:hAnsi="宋体" w:eastAsia="宋体" w:cs="宋体"/>
          <w:b w:val="0"/>
          <w:bCs w:val="0"/>
          <w:sz w:val="28"/>
          <w:szCs w:val="28"/>
          <w:highlight w:val="none"/>
        </w:rPr>
        <w:t>鄂尔多斯</w:t>
      </w:r>
      <w:r>
        <w:rPr>
          <w:rFonts w:hint="eastAsia" w:ascii="宋体" w:hAnsi="宋体" w:eastAsia="宋体" w:cs="宋体"/>
          <w:b w:val="0"/>
          <w:bCs w:val="0"/>
          <w:sz w:val="28"/>
          <w:szCs w:val="28"/>
          <w:highlight w:val="none"/>
          <w:lang w:val="en-US" w:eastAsia="zh-CN"/>
        </w:rPr>
        <w:t>市东胜区教育园区纬二路南，西纬六路北，经二路东（1-04-A地块）。</w:t>
      </w:r>
    </w:p>
    <w:p w14:paraId="34C92774">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b w:val="0"/>
          <w:bCs w:val="0"/>
          <w:sz w:val="28"/>
          <w:szCs w:val="28"/>
          <w:highlight w:val="none"/>
          <w:lang w:val="en-US" w:eastAsia="zh-CN"/>
        </w:rPr>
      </w:pPr>
      <w:r>
        <w:rPr>
          <w:rFonts w:hint="eastAsia" w:ascii="宋体" w:hAnsi="宋体" w:eastAsia="宋体" w:cs="宋体"/>
          <w:b w:val="0"/>
          <w:bCs w:val="0"/>
          <w:sz w:val="28"/>
          <w:szCs w:val="28"/>
          <w:highlight w:val="none"/>
          <w:lang w:val="en-US" w:eastAsia="zh-CN"/>
        </w:rPr>
        <w:t>建设规模：占地面积328618.36㎡ ，总建筑面积155610.35㎡，其中地上建筑面积为148942.65㎡，地下建筑面积为6667.70㎡。项目由1#图书馆、2#现代服务学院实训楼、3#思政实践教学中心及公共教学楼、4#校级办公用房及人工智能学</w:t>
      </w:r>
      <w:bookmarkStart w:id="0" w:name="_GoBack"/>
      <w:bookmarkEnd w:id="0"/>
      <w:r>
        <w:rPr>
          <w:rFonts w:hint="eastAsia" w:ascii="宋体" w:hAnsi="宋体" w:eastAsia="宋体" w:cs="宋体"/>
          <w:b w:val="0"/>
          <w:bCs w:val="0"/>
          <w:sz w:val="28"/>
          <w:szCs w:val="28"/>
          <w:highlight w:val="none"/>
          <w:lang w:val="en-US" w:eastAsia="zh-CN"/>
        </w:rPr>
        <w:t>院实训楼、5#学前教育学院实训楼、6#艺术实训楼、7#健康管理学院实训楼、8#室内体育用房、9#体育场看台、10#食堂一、11#大学生活动中心、12#食堂二、13#学生公寓组团一、14#学生公寓组团二、15#垃圾房、16#南大门、17#西大门、18#东门卫与西北门卫、19#锅炉房19组建筑单体以及校园园区室外工程组成。</w:t>
      </w:r>
    </w:p>
    <w:p w14:paraId="624DD11E">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b w:val="0"/>
          <w:bCs w:val="0"/>
          <w:sz w:val="28"/>
          <w:szCs w:val="28"/>
          <w:highlight w:val="none"/>
          <w:lang w:val="en-US" w:eastAsia="zh-CN"/>
        </w:rPr>
      </w:pPr>
      <w:r>
        <w:rPr>
          <w:rFonts w:hint="eastAsia" w:ascii="宋体" w:hAnsi="宋体" w:eastAsia="宋体" w:cs="宋体"/>
          <w:b w:val="0"/>
          <w:bCs w:val="0"/>
          <w:sz w:val="28"/>
          <w:szCs w:val="28"/>
          <w:highlight w:val="none"/>
          <w:lang w:val="en-US" w:eastAsia="zh-CN"/>
        </w:rPr>
        <w:t>建设单位：鄂尔多斯市政府投资项目代建中心。</w:t>
      </w:r>
    </w:p>
    <w:p w14:paraId="14F38803">
      <w:pPr>
        <w:pStyle w:val="7"/>
        <w:keepNext w:val="0"/>
        <w:keepLines w:val="0"/>
        <w:pageBreakBefore w:val="0"/>
        <w:widowControl/>
        <w:numPr>
          <w:ilvl w:val="0"/>
          <w:numId w:val="1"/>
        </w:numPr>
        <w:suppressLineNumbers w:val="0"/>
        <w:kinsoku/>
        <w:wordWrap/>
        <w:overflowPunct/>
        <w:topLinePunct w:val="0"/>
        <w:autoSpaceDE/>
        <w:autoSpaceDN/>
        <w:bidi w:val="0"/>
        <w:adjustRightInd/>
        <w:snapToGrid/>
        <w:spacing w:before="120" w:beforeAutospacing="0" w:after="120" w:afterAutospacing="0" w:line="360" w:lineRule="auto"/>
        <w:ind w:right="0" w:rightChars="0"/>
        <w:textAlignment w:val="auto"/>
        <w:rPr>
          <w:rFonts w:hint="eastAsia" w:ascii="宋体" w:hAnsi="宋体" w:eastAsia="宋体" w:cs="宋体"/>
          <w:b/>
          <w:bCs/>
          <w:sz w:val="28"/>
          <w:szCs w:val="28"/>
          <w:highlight w:val="none"/>
          <w:lang w:val="en-US" w:eastAsia="zh-CN"/>
        </w:rPr>
      </w:pPr>
      <w:r>
        <w:rPr>
          <w:rFonts w:hint="eastAsia" w:ascii="宋体" w:hAnsi="宋体" w:eastAsia="宋体" w:cs="宋体"/>
          <w:b/>
          <w:bCs/>
          <w:sz w:val="28"/>
          <w:szCs w:val="28"/>
          <w:highlight w:val="none"/>
          <w:lang w:val="en-US" w:eastAsia="zh"/>
        </w:rPr>
        <w:t>编制</w:t>
      </w:r>
      <w:r>
        <w:rPr>
          <w:rFonts w:hint="eastAsia" w:ascii="宋体" w:hAnsi="宋体" w:eastAsia="宋体" w:cs="宋体"/>
          <w:b/>
          <w:bCs/>
          <w:sz w:val="28"/>
          <w:szCs w:val="28"/>
          <w:highlight w:val="none"/>
          <w:lang w:val="en-US" w:eastAsia="zh-CN"/>
        </w:rPr>
        <w:t>内容</w:t>
      </w:r>
    </w:p>
    <w:p w14:paraId="0CE6E1E0">
      <w:pPr>
        <w:pStyle w:val="5"/>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560" w:firstLineChars="200"/>
        <w:textAlignment w:val="auto"/>
        <w:rPr>
          <w:rFonts w:hint="eastAsia" w:ascii="宋体" w:hAnsi="宋体" w:eastAsia="宋体" w:cs="宋体"/>
          <w:b w:val="0"/>
          <w:caps w:val="0"/>
          <w:kern w:val="2"/>
          <w:sz w:val="28"/>
          <w:szCs w:val="28"/>
          <w:highlight w:val="none"/>
          <w:lang w:val="en-US" w:eastAsia="zh-CN" w:bidi="ar-SA"/>
        </w:rPr>
      </w:pPr>
      <w:r>
        <w:rPr>
          <w:rFonts w:hint="eastAsia" w:ascii="宋体" w:hAnsi="宋体" w:eastAsia="宋体" w:cs="宋体"/>
          <w:b w:val="0"/>
          <w:caps w:val="0"/>
          <w:kern w:val="2"/>
          <w:sz w:val="28"/>
          <w:szCs w:val="28"/>
          <w:highlight w:val="none"/>
          <w:lang w:val="en-US" w:eastAsia="zh-CN" w:bidi="ar-SA"/>
        </w:rPr>
        <w:t>本项目设计图纸范围内的全部工程内容，包括但不限于：结构实体检测、建筑工程材料检测、幕墙与门窗检测等范围内必须要检测的内容。不包括：人防工程检测、电梯特种设备检测、防雷接地检测、室内空气检测、消防检测、水质检测、桩基检测、钢结构检测、管道（包含一次管网）焊缝检测、基坑监测点埋设及监测、主体沉降观测点埋设及观测。</w:t>
      </w:r>
    </w:p>
    <w:p w14:paraId="6DB3543D">
      <w:pPr>
        <w:pStyle w:val="5"/>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560" w:firstLineChars="200"/>
        <w:textAlignment w:val="auto"/>
        <w:rPr>
          <w:rFonts w:hint="eastAsia" w:ascii="宋体" w:hAnsi="宋体" w:eastAsia="宋体" w:cs="宋体"/>
          <w:b w:val="0"/>
          <w:caps w:val="0"/>
          <w:kern w:val="2"/>
          <w:sz w:val="28"/>
          <w:szCs w:val="28"/>
          <w:highlight w:val="none"/>
          <w:lang w:val="en-US" w:eastAsia="zh-CN" w:bidi="ar-SA"/>
        </w:rPr>
      </w:pPr>
      <w:r>
        <w:rPr>
          <w:rFonts w:hint="eastAsia" w:ascii="宋体" w:hAnsi="宋体" w:eastAsia="宋体" w:cs="宋体"/>
          <w:b w:val="0"/>
          <w:caps w:val="0"/>
          <w:kern w:val="2"/>
          <w:sz w:val="28"/>
          <w:szCs w:val="28"/>
          <w:highlight w:val="none"/>
          <w:lang w:val="en-US" w:eastAsia="zh-CN" w:bidi="ar-SA"/>
        </w:rPr>
        <w:t>1、结构实体工程检测包括但不限于：主体结构实体及人防结构实体混凝土强度（钻芯法）、混凝土强度（回弹法）、混凝土结构钢筋配置及保护层厚度、构件截面尺寸检测；混凝土后锚固件抗拔试验（植筋/化学锚栓）、氯离子含量检测；饰面砖粘结强度、抹灰砂浆粘结强度）及其他必须要检测的内容。</w:t>
      </w:r>
    </w:p>
    <w:p w14:paraId="7ACED8BA">
      <w:pPr>
        <w:pStyle w:val="5"/>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560" w:firstLineChars="200"/>
        <w:textAlignment w:val="auto"/>
        <w:rPr>
          <w:rFonts w:hint="eastAsia" w:ascii="宋体" w:hAnsi="宋体" w:eastAsia="宋体" w:cs="宋体"/>
          <w:b w:val="0"/>
          <w:caps w:val="0"/>
          <w:kern w:val="2"/>
          <w:sz w:val="28"/>
          <w:szCs w:val="28"/>
          <w:highlight w:val="none"/>
          <w:lang w:val="en-US" w:eastAsia="zh-CN" w:bidi="ar-SA"/>
        </w:rPr>
      </w:pPr>
      <w:r>
        <w:rPr>
          <w:rFonts w:hint="eastAsia" w:ascii="宋体" w:hAnsi="宋体" w:eastAsia="宋体" w:cs="宋体"/>
          <w:b w:val="0"/>
          <w:caps w:val="0"/>
          <w:kern w:val="2"/>
          <w:sz w:val="28"/>
          <w:szCs w:val="28"/>
          <w:highlight w:val="none"/>
          <w:lang w:val="en-US" w:eastAsia="zh-CN" w:bidi="ar-SA"/>
        </w:rPr>
        <w:t>2、建筑工程材料检测包括但不限于：土工试验、水泥、砂、石、沥青、混凝土配合比、混凝土试块、砂浆试块、钢筋原材（抗震/非抗震）、机械连接、钢材原材、焊条/焊丝、螺栓、钢结构防腐/防火涂料、锚固胶/植筋胶、蒸压加气混凝土砌块/条板、砌墙砖、遇水膨胀止水胶、预拌砂浆、聚合物水泥防水砂浆/涂料、保温砂浆、防水卷材、聚氨酯防水涂料、非固化沥青防水涂料、水泥渗透结晶防水涂料、混凝土界面处理剂、挤塑板、耐碱纤维布、防静电地板、陶瓷砖、地砖胶粘剂、石材、环氧地坪漆、真石漆、内外墙涂料、腻子、铝单板、轻钢龙骨、外保温装饰一体板/硅酸钙板/纤维水泥平板、石膏板、岩棉/玻璃棉、橡塑棉、球墨铸铁管、PE双壁波纹管、混凝土排水管、薄壁不锈钢管、钢丝网骨架PE塑料复合管、钢塑复合管（衬塑）、建筑排水用高密度聚乙烯（HDPE）管材、给水PE管、冷热水用PP-R管材/管件、PVC-U排水管材/管件、PVC-U 管道系统用塑料溶剂型胶粘剂、阀门、散热器、镀锌钢管、电缆导管、钢导线管、建筑用绝缘电工套管/配件、电缆桥架、母线槽、电线电缆/中压电缆、网络线、空气/漏电开关、开关面板、插座、灯具、承插型盘扣式钢管支架构件、安全网、安全帽、电线电缆燃烧性能及其他必须要检测的内容。</w:t>
      </w:r>
    </w:p>
    <w:p w14:paraId="3325F35B">
      <w:pPr>
        <w:pStyle w:val="5"/>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560" w:firstLineChars="200"/>
        <w:textAlignment w:val="auto"/>
        <w:rPr>
          <w:rFonts w:hint="eastAsia" w:ascii="宋体" w:hAnsi="宋体" w:eastAsia="宋体" w:cs="宋体"/>
          <w:b w:val="0"/>
          <w:caps w:val="0"/>
          <w:kern w:val="2"/>
          <w:sz w:val="28"/>
          <w:szCs w:val="28"/>
          <w:highlight w:val="none"/>
          <w:lang w:val="en-US" w:eastAsia="zh-CN" w:bidi="ar-SA"/>
        </w:rPr>
      </w:pPr>
      <w:r>
        <w:rPr>
          <w:rFonts w:hint="eastAsia" w:ascii="宋体" w:hAnsi="宋体" w:eastAsia="宋体" w:cs="宋体"/>
          <w:b w:val="0"/>
          <w:caps w:val="0"/>
          <w:kern w:val="2"/>
          <w:sz w:val="28"/>
          <w:szCs w:val="28"/>
          <w:highlight w:val="none"/>
          <w:lang w:val="en-US" w:eastAsia="zh-CN" w:bidi="ar-SA"/>
        </w:rPr>
        <w:t>3、幕墙与门窗检测包括但不限于：铝合金窗（气密性能、水密性能、抗风压性能）、玻璃幕墙（气密性能、水密性能、抗风压性能）及其他必须要检测的内容。</w:t>
      </w:r>
    </w:p>
    <w:p w14:paraId="3EF455A1">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120" w:beforeAutospacing="0" w:after="120" w:afterAutospacing="0" w:line="360" w:lineRule="auto"/>
        <w:ind w:right="0" w:rightChars="0"/>
        <w:textAlignment w:val="auto"/>
        <w:rPr>
          <w:rFonts w:hint="eastAsia" w:ascii="宋体" w:hAnsi="宋体" w:eastAsia="宋体" w:cs="宋体"/>
          <w:b/>
          <w:bCs/>
          <w:sz w:val="28"/>
          <w:szCs w:val="28"/>
          <w:highlight w:val="none"/>
          <w:lang w:val="en-US" w:eastAsia="zh-CN"/>
        </w:rPr>
      </w:pPr>
      <w:r>
        <w:rPr>
          <w:rFonts w:hint="eastAsia" w:ascii="宋体" w:hAnsi="宋体" w:eastAsia="宋体" w:cs="宋体"/>
          <w:b/>
          <w:bCs/>
          <w:sz w:val="28"/>
          <w:szCs w:val="28"/>
          <w:highlight w:val="none"/>
          <w:lang w:val="en-US" w:eastAsia="zh-CN"/>
        </w:rPr>
        <w:t>三、工程量清单编制依据</w:t>
      </w:r>
    </w:p>
    <w:p w14:paraId="4449B874">
      <w:pPr>
        <w:pStyle w:val="2"/>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1、同济大学建筑设计研究院集团有限公司提供的设计图纸。</w:t>
      </w:r>
    </w:p>
    <w:p w14:paraId="6AA7420A">
      <w:pPr>
        <w:pStyle w:val="2"/>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2、委托人提供的由鄂尔多斯市宏图建筑勘测设计院有限责任公司编制的地勘报告。</w:t>
      </w:r>
    </w:p>
    <w:p w14:paraId="338E3097">
      <w:pPr>
        <w:pStyle w:val="2"/>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default" w:ascii="宋体" w:hAnsi="宋体" w:eastAsia="宋体" w:cs="宋体"/>
          <w:kern w:val="2"/>
          <w:sz w:val="28"/>
          <w:szCs w:val="28"/>
          <w:highlight w:val="none"/>
          <w:lang w:val="en-US" w:eastAsia="zh-CN" w:bidi="ar-SA"/>
        </w:rPr>
      </w:pPr>
      <w:r>
        <w:rPr>
          <w:rFonts w:hint="eastAsia" w:hAnsi="宋体" w:eastAsia="宋体" w:cs="宋体"/>
          <w:kern w:val="2"/>
          <w:sz w:val="28"/>
          <w:szCs w:val="28"/>
          <w:highlight w:val="none"/>
          <w:lang w:val="en-US" w:eastAsia="zh-CN" w:bidi="ar-SA"/>
        </w:rPr>
        <w:t>3、</w:t>
      </w:r>
      <w:r>
        <w:rPr>
          <w:rFonts w:hint="eastAsia" w:ascii="宋体" w:hAnsi="宋体" w:eastAsia="宋体" w:cs="宋体"/>
          <w:kern w:val="2"/>
          <w:sz w:val="28"/>
          <w:szCs w:val="28"/>
          <w:highlight w:val="none"/>
          <w:lang w:val="en-US" w:eastAsia="zh-CN" w:bidi="ar-SA"/>
        </w:rPr>
        <w:t>《建设工程质量检测管理办法》（第57号令）及质量验收标准。</w:t>
      </w:r>
    </w:p>
    <w:p w14:paraId="5AD824AC">
      <w:pPr>
        <w:pStyle w:val="2"/>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4、《内蒙古自治区建设工程质量检测管理实施细则（试行）》2024年3月1日起施行</w:t>
      </w:r>
      <w:r>
        <w:rPr>
          <w:rFonts w:hint="eastAsia" w:hAnsi="宋体" w:eastAsia="宋体" w:cs="宋体"/>
          <w:kern w:val="2"/>
          <w:sz w:val="28"/>
          <w:szCs w:val="28"/>
          <w:highlight w:val="none"/>
          <w:lang w:val="en-US" w:eastAsia="zh-CN" w:bidi="ar-SA"/>
        </w:rPr>
        <w:t>。</w:t>
      </w:r>
    </w:p>
    <w:p w14:paraId="7684D6E3">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120" w:beforeAutospacing="0" w:after="120" w:afterAutospacing="0" w:line="360" w:lineRule="auto"/>
        <w:ind w:right="0" w:rightChars="0"/>
        <w:textAlignment w:val="auto"/>
        <w:rPr>
          <w:rFonts w:hint="eastAsia" w:ascii="宋体" w:hAnsi="宋体" w:eastAsia="宋体" w:cs="宋体"/>
          <w:kern w:val="2"/>
          <w:sz w:val="28"/>
          <w:szCs w:val="28"/>
          <w:highlight w:val="none"/>
          <w:lang w:val="en-US" w:eastAsia="zh-CN" w:bidi="ar-SA"/>
        </w:rPr>
      </w:pPr>
      <w:r>
        <w:rPr>
          <w:rFonts w:hint="eastAsia" w:hAnsi="宋体" w:eastAsia="宋体" w:cs="宋体"/>
          <w:kern w:val="2"/>
          <w:sz w:val="28"/>
          <w:szCs w:val="28"/>
          <w:highlight w:val="none"/>
          <w:lang w:val="en-US" w:eastAsia="zh-CN" w:bidi="ar-SA"/>
        </w:rPr>
        <w:t>5、</w:t>
      </w:r>
      <w:r>
        <w:rPr>
          <w:rFonts w:hint="eastAsia" w:ascii="宋体" w:hAnsi="宋体" w:eastAsia="宋体" w:cs="宋体"/>
          <w:kern w:val="2"/>
          <w:sz w:val="28"/>
          <w:szCs w:val="28"/>
          <w:highlight w:val="none"/>
          <w:lang w:val="en-US" w:eastAsia="zh-CN" w:bidi="ar-SA"/>
        </w:rPr>
        <w:t>招标文件及其它相关技术标准和要求等。</w:t>
      </w:r>
    </w:p>
    <w:p w14:paraId="0027EAB6">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120" w:beforeAutospacing="0" w:after="120" w:afterAutospacing="0" w:line="360" w:lineRule="auto"/>
        <w:ind w:right="0" w:rightChars="0"/>
        <w:textAlignment w:val="auto"/>
        <w:rPr>
          <w:rFonts w:hint="eastAsia" w:ascii="宋体" w:hAnsi="宋体" w:eastAsia="宋体" w:cs="宋体"/>
          <w:b/>
          <w:bCs/>
          <w:sz w:val="28"/>
          <w:szCs w:val="28"/>
          <w:highlight w:val="none"/>
          <w:lang w:val="en-US" w:eastAsia="zh-CN"/>
        </w:rPr>
      </w:pPr>
      <w:r>
        <w:rPr>
          <w:rFonts w:hint="eastAsia" w:ascii="宋体" w:hAnsi="宋体" w:eastAsia="宋体" w:cs="宋体"/>
          <w:b/>
          <w:bCs/>
          <w:sz w:val="28"/>
          <w:szCs w:val="28"/>
          <w:highlight w:val="none"/>
          <w:lang w:val="en-US" w:eastAsia="zh-CN"/>
        </w:rPr>
        <w:t>四、报价说明</w:t>
      </w:r>
    </w:p>
    <w:p w14:paraId="04FAE54F">
      <w:pPr>
        <w:pStyle w:val="2"/>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kern w:val="2"/>
          <w:sz w:val="28"/>
          <w:szCs w:val="28"/>
          <w:highlight w:val="none"/>
          <w:lang w:val="en-US" w:eastAsia="zh-CN" w:bidi="ar-SA"/>
        </w:rPr>
      </w:pPr>
      <w:r>
        <w:rPr>
          <w:rFonts w:hint="eastAsia" w:ascii="宋体" w:hAnsi="宋体" w:eastAsia="宋体" w:cs="宋体"/>
          <w:sz w:val="28"/>
          <w:szCs w:val="28"/>
          <w:highlight w:val="none"/>
          <w:lang w:val="en-US" w:eastAsia="zh-CN"/>
        </w:rPr>
        <w:t xml:space="preserve"> </w:t>
      </w:r>
      <w:r>
        <w:rPr>
          <w:rFonts w:hint="eastAsia" w:ascii="宋体" w:hAnsi="宋体" w:eastAsia="宋体" w:cs="宋体"/>
          <w:kern w:val="2"/>
          <w:sz w:val="28"/>
          <w:szCs w:val="28"/>
          <w:highlight w:val="none"/>
          <w:lang w:val="en-US" w:eastAsia="zh-CN" w:bidi="ar-SA"/>
        </w:rPr>
        <w:t>1、本项目采用固定总价合同。</w:t>
      </w:r>
      <w:r>
        <w:rPr>
          <w:rFonts w:hint="eastAsia" w:hAnsi="宋体" w:eastAsia="宋体" w:cs="宋体"/>
          <w:kern w:val="2"/>
          <w:sz w:val="28"/>
          <w:szCs w:val="28"/>
          <w:highlight w:val="none"/>
          <w:lang w:val="en-US" w:eastAsia="zh-CN" w:bidi="ar-SA"/>
        </w:rPr>
        <w:t>各项投标报价</w:t>
      </w:r>
      <w:r>
        <w:rPr>
          <w:rFonts w:hint="eastAsia" w:ascii="宋体" w:hAnsi="宋体" w:eastAsia="宋体" w:cs="宋体"/>
          <w:kern w:val="2"/>
          <w:sz w:val="28"/>
          <w:szCs w:val="28"/>
          <w:highlight w:val="none"/>
          <w:lang w:val="en-US" w:eastAsia="zh-CN" w:bidi="ar-SA"/>
        </w:rPr>
        <w:t>已包含检测费、进退场费、人工、材料（含主材、易耗品、辅材）、设备折旧、管理费、利润、增值税及履行合同义务所需的一切费用。</w:t>
      </w:r>
    </w:p>
    <w:p w14:paraId="2F96B111">
      <w:pPr>
        <w:pStyle w:val="2"/>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2、本次招标提供的检测项目清单按项编制。投标人须依据委托方提供的图纸及工期计划，编制《质量检测方案》，详细描述具体检测项目内容及数量、次数，</w:t>
      </w:r>
      <w:r>
        <w:rPr>
          <w:rFonts w:hint="eastAsia" w:hAnsi="宋体" w:eastAsia="宋体" w:cs="宋体"/>
          <w:kern w:val="2"/>
          <w:sz w:val="28"/>
          <w:szCs w:val="28"/>
          <w:highlight w:val="none"/>
          <w:lang w:val="en-US" w:eastAsia="zh-CN" w:bidi="ar-SA"/>
        </w:rPr>
        <w:t>需</w:t>
      </w:r>
      <w:r>
        <w:rPr>
          <w:rFonts w:hint="eastAsia" w:ascii="宋体" w:hAnsi="宋体" w:eastAsia="宋体" w:cs="宋体"/>
          <w:kern w:val="2"/>
          <w:sz w:val="28"/>
          <w:szCs w:val="28"/>
          <w:highlight w:val="none"/>
          <w:lang w:val="en-US" w:eastAsia="zh-CN" w:bidi="ar-SA"/>
        </w:rPr>
        <w:t>满足本项目所需的所有检测项目，确保通过相关质量验收标准及工程进度要求。</w:t>
      </w:r>
    </w:p>
    <w:p w14:paraId="0BAF53A8">
      <w:pPr>
        <w:pStyle w:val="2"/>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3、投标单位如认为所提供的检测项目清单存在缺项或未尽事宜，在清单中自行增补并注明工作内容，该部分由投标单位增补的检测项目及对应检测量，其相关费用应一并纳入投标报价范围内，固定总价包干。</w:t>
      </w:r>
    </w:p>
    <w:p w14:paraId="27055C86">
      <w:pPr>
        <w:pStyle w:val="2"/>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kern w:val="2"/>
          <w:sz w:val="28"/>
          <w:szCs w:val="28"/>
          <w:highlight w:val="none"/>
          <w:lang w:val="en-US" w:eastAsia="zh-CN" w:bidi="ar-SA"/>
        </w:rPr>
      </w:pPr>
      <w:r>
        <w:rPr>
          <w:rFonts w:hint="eastAsia" w:hAnsi="宋体" w:eastAsia="宋体" w:cs="宋体"/>
          <w:kern w:val="2"/>
          <w:sz w:val="28"/>
          <w:szCs w:val="28"/>
          <w:highlight w:val="none"/>
          <w:lang w:val="en-US" w:eastAsia="zh-CN" w:bidi="ar-SA"/>
        </w:rPr>
        <w:t>4</w:t>
      </w:r>
      <w:r>
        <w:rPr>
          <w:rFonts w:hint="eastAsia" w:ascii="宋体" w:hAnsi="宋体" w:eastAsia="宋体" w:cs="宋体"/>
          <w:kern w:val="2"/>
          <w:sz w:val="28"/>
          <w:szCs w:val="28"/>
          <w:highlight w:val="none"/>
          <w:lang w:val="en-US" w:eastAsia="zh-CN" w:bidi="ar-SA"/>
        </w:rPr>
        <w:t>、无论任何原因导致实际施工工期</w:t>
      </w:r>
      <w:r>
        <w:rPr>
          <w:rFonts w:hint="eastAsia" w:hAnsi="宋体" w:eastAsia="宋体" w:cs="宋体"/>
          <w:kern w:val="2"/>
          <w:sz w:val="28"/>
          <w:szCs w:val="28"/>
          <w:highlight w:val="none"/>
          <w:lang w:val="en-US" w:eastAsia="zh-CN" w:bidi="ar-SA"/>
        </w:rPr>
        <w:t>发生变化</w:t>
      </w:r>
      <w:r>
        <w:rPr>
          <w:rFonts w:hint="eastAsia" w:ascii="宋体" w:hAnsi="宋体" w:eastAsia="宋体" w:cs="宋体"/>
          <w:kern w:val="2"/>
          <w:sz w:val="28"/>
          <w:szCs w:val="28"/>
          <w:highlight w:val="none"/>
          <w:lang w:val="en-US" w:eastAsia="zh-CN" w:bidi="ar-SA"/>
        </w:rPr>
        <w:t>（停工、缓建等），相关风险由投标人自行考虑并包含在报价中，合同固定总价均不予调整。</w:t>
      </w:r>
    </w:p>
    <w:p w14:paraId="0DAF10C2">
      <w:pPr>
        <w:pStyle w:val="2"/>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kern w:val="2"/>
          <w:sz w:val="28"/>
          <w:szCs w:val="28"/>
          <w:highlight w:val="none"/>
          <w:lang w:val="en-US" w:eastAsia="zh-CN" w:bidi="ar-SA"/>
        </w:rPr>
      </w:pPr>
      <w:r>
        <w:rPr>
          <w:rFonts w:hint="eastAsia" w:hAnsi="宋体" w:eastAsia="宋体" w:cs="宋体"/>
          <w:kern w:val="2"/>
          <w:sz w:val="28"/>
          <w:szCs w:val="28"/>
          <w:highlight w:val="none"/>
          <w:lang w:val="en-US" w:eastAsia="zh-CN" w:bidi="ar-SA"/>
        </w:rPr>
        <w:t>5</w:t>
      </w:r>
      <w:r>
        <w:rPr>
          <w:rFonts w:hint="eastAsia" w:ascii="宋体" w:hAnsi="宋体" w:eastAsia="宋体" w:cs="宋体"/>
          <w:kern w:val="2"/>
          <w:sz w:val="28"/>
          <w:szCs w:val="28"/>
          <w:highlight w:val="none"/>
          <w:lang w:val="en-US" w:eastAsia="zh-CN" w:bidi="ar-SA"/>
        </w:rPr>
        <w:t>、若后续因验收标准或规范调整导致检测方案及内容发生变化，在未超出合同约定承包范围的前提下，固定总价亦不予调整。</w:t>
      </w:r>
    </w:p>
    <w:p w14:paraId="400A2885">
      <w:pPr>
        <w:pStyle w:val="2"/>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kern w:val="2"/>
          <w:sz w:val="28"/>
          <w:szCs w:val="28"/>
          <w:highlight w:val="none"/>
          <w:lang w:val="en-US" w:eastAsia="zh-CN" w:bidi="ar-SA"/>
        </w:rPr>
      </w:pPr>
      <w:r>
        <w:rPr>
          <w:rFonts w:hint="eastAsia" w:hAnsi="宋体" w:eastAsia="宋体" w:cs="宋体"/>
          <w:kern w:val="2"/>
          <w:sz w:val="28"/>
          <w:szCs w:val="28"/>
          <w:highlight w:val="none"/>
          <w:lang w:val="en-US" w:eastAsia="zh-CN" w:bidi="ar-SA"/>
        </w:rPr>
        <w:t>6</w:t>
      </w:r>
      <w:r>
        <w:rPr>
          <w:rFonts w:hint="eastAsia" w:ascii="宋体" w:hAnsi="宋体" w:eastAsia="宋体" w:cs="宋体"/>
          <w:kern w:val="2"/>
          <w:sz w:val="28"/>
          <w:szCs w:val="28"/>
          <w:highlight w:val="none"/>
          <w:lang w:val="en-US" w:eastAsia="zh-CN" w:bidi="ar-SA"/>
        </w:rPr>
        <w:t>、在合同履行期间，若因国家、地方强制性标准或住建主管部门的抽检要求发生变化，导致需在原方案基础上增加检测批次、检测参数或检测数量，只要该变化未超出本项目涉及的工程范围，相关费用已由投标人在报价中综合考虑，固定总价不予调整。</w:t>
      </w:r>
    </w:p>
    <w:p w14:paraId="4670EC98">
      <w:pPr>
        <w:pStyle w:val="2"/>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kern w:val="2"/>
          <w:sz w:val="28"/>
          <w:szCs w:val="28"/>
          <w:highlight w:val="none"/>
          <w:lang w:val="en-US" w:eastAsia="zh-CN" w:bidi="ar-SA"/>
        </w:rPr>
      </w:pPr>
      <w:r>
        <w:rPr>
          <w:rFonts w:hint="eastAsia" w:hAnsi="宋体" w:eastAsia="宋体" w:cs="宋体"/>
          <w:kern w:val="2"/>
          <w:sz w:val="28"/>
          <w:szCs w:val="28"/>
          <w:highlight w:val="none"/>
          <w:lang w:val="en-US" w:eastAsia="zh-CN" w:bidi="ar-SA"/>
        </w:rPr>
        <w:t>7</w:t>
      </w:r>
      <w:r>
        <w:rPr>
          <w:rFonts w:hint="eastAsia" w:ascii="宋体" w:hAnsi="宋体" w:eastAsia="宋体" w:cs="宋体"/>
          <w:kern w:val="2"/>
          <w:sz w:val="28"/>
          <w:szCs w:val="28"/>
          <w:highlight w:val="none"/>
          <w:lang w:val="en-US" w:eastAsia="zh-CN" w:bidi="ar-SA"/>
        </w:rPr>
        <w:t>、检测单位应无条件配合委托单位及各级建设行政主管部门针对本项目开展的质量检查、专项抽查、监督抽检等行政监督活动。因配合检查（包括但不限于提供资料、现场见证、额外备样检测等）所产生的所有费用，均已包含在</w:t>
      </w:r>
      <w:r>
        <w:rPr>
          <w:rFonts w:hint="eastAsia" w:hAnsi="宋体" w:eastAsia="宋体" w:cs="宋体"/>
          <w:kern w:val="2"/>
          <w:sz w:val="28"/>
          <w:szCs w:val="28"/>
          <w:highlight w:val="none"/>
          <w:lang w:val="en-US" w:eastAsia="zh-CN" w:bidi="ar-SA"/>
        </w:rPr>
        <w:t>投标</w:t>
      </w:r>
      <w:r>
        <w:rPr>
          <w:rFonts w:hint="eastAsia" w:ascii="宋体" w:hAnsi="宋体" w:eastAsia="宋体" w:cs="宋体"/>
          <w:kern w:val="2"/>
          <w:sz w:val="28"/>
          <w:szCs w:val="28"/>
          <w:highlight w:val="none"/>
          <w:lang w:val="en-US" w:eastAsia="zh-CN" w:bidi="ar-SA"/>
        </w:rPr>
        <w:t>报价中</w:t>
      </w:r>
      <w:r>
        <w:rPr>
          <w:rFonts w:hint="eastAsia" w:hAnsi="宋体" w:eastAsia="宋体" w:cs="宋体"/>
          <w:kern w:val="2"/>
          <w:sz w:val="28"/>
          <w:szCs w:val="28"/>
          <w:highlight w:val="none"/>
          <w:lang w:val="en-US" w:eastAsia="zh-CN" w:bidi="ar-SA"/>
        </w:rPr>
        <w:t>，</w:t>
      </w:r>
      <w:r>
        <w:rPr>
          <w:rFonts w:hint="eastAsia" w:ascii="宋体" w:hAnsi="宋体" w:eastAsia="宋体" w:cs="宋体"/>
          <w:kern w:val="2"/>
          <w:sz w:val="28"/>
          <w:szCs w:val="28"/>
          <w:highlight w:val="none"/>
          <w:lang w:val="en-US" w:eastAsia="zh-CN" w:bidi="ar-SA"/>
        </w:rPr>
        <w:t>固定总价不予调整。</w:t>
      </w:r>
    </w:p>
    <w:p w14:paraId="333EAF49">
      <w:pPr>
        <w:pStyle w:val="2"/>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default" w:ascii="宋体" w:hAnsi="宋体" w:eastAsia="宋体" w:cs="宋体"/>
          <w:kern w:val="2"/>
          <w:sz w:val="28"/>
          <w:szCs w:val="28"/>
          <w:highlight w:val="none"/>
          <w:lang w:val="en-US" w:eastAsia="zh-CN" w:bidi="ar-SA"/>
        </w:rPr>
      </w:pPr>
      <w:r>
        <w:rPr>
          <w:rFonts w:hint="eastAsia" w:hAnsi="宋体" w:eastAsia="宋体" w:cs="宋体"/>
          <w:kern w:val="2"/>
          <w:sz w:val="28"/>
          <w:szCs w:val="28"/>
          <w:highlight w:val="none"/>
          <w:lang w:val="en-US" w:eastAsia="zh-CN" w:bidi="ar-SA"/>
        </w:rPr>
        <w:t>8、</w:t>
      </w:r>
      <w:r>
        <w:rPr>
          <w:rFonts w:hint="eastAsia" w:ascii="宋体" w:hAnsi="宋体" w:eastAsia="宋体" w:cs="宋体"/>
          <w:kern w:val="2"/>
          <w:sz w:val="28"/>
          <w:szCs w:val="28"/>
          <w:highlight w:val="none"/>
          <w:lang w:val="en-US" w:eastAsia="zh-CN" w:bidi="ar-SA"/>
        </w:rPr>
        <w:t>投标人已自行现场踏勘，充分了解并接受检测现场的水、电、路、场地及可能存在的交叉作业等一切环境条件。因现场条件导致的检测效率降低、设备转运增加或重复进场等费用，均已包含在固定总价中</w:t>
      </w:r>
      <w:r>
        <w:rPr>
          <w:rFonts w:hint="eastAsia" w:hAnsi="宋体" w:eastAsia="宋体" w:cs="宋体"/>
          <w:kern w:val="2"/>
          <w:sz w:val="28"/>
          <w:szCs w:val="28"/>
          <w:highlight w:val="none"/>
          <w:lang w:val="en-US" w:eastAsia="zh-CN" w:bidi="ar-SA"/>
        </w:rPr>
        <w:t>。</w:t>
      </w:r>
    </w:p>
    <w:p w14:paraId="5C5AA59A">
      <w:pPr>
        <w:pStyle w:val="2"/>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kern w:val="2"/>
          <w:sz w:val="28"/>
          <w:szCs w:val="28"/>
          <w:highlight w:val="none"/>
          <w:lang w:val="en-US" w:eastAsia="zh-CN" w:bidi="ar-SA"/>
        </w:rPr>
      </w:pPr>
      <w:r>
        <w:rPr>
          <w:rFonts w:hint="eastAsia" w:hAnsi="宋体" w:eastAsia="宋体" w:cs="宋体"/>
          <w:kern w:val="2"/>
          <w:sz w:val="28"/>
          <w:szCs w:val="28"/>
          <w:highlight w:val="none"/>
          <w:lang w:val="en-US" w:eastAsia="zh-CN" w:bidi="ar-SA"/>
        </w:rPr>
        <w:t>9</w:t>
      </w:r>
      <w:r>
        <w:rPr>
          <w:rFonts w:hint="eastAsia" w:ascii="宋体" w:hAnsi="宋体" w:eastAsia="宋体" w:cs="宋体"/>
          <w:kern w:val="2"/>
          <w:sz w:val="28"/>
          <w:szCs w:val="28"/>
          <w:highlight w:val="none"/>
          <w:lang w:val="en-US" w:eastAsia="zh-CN" w:bidi="ar-SA"/>
        </w:rPr>
        <w:t>、严格依据相关规范及合同要求进行检测，出具准确、科学、公正的检测报告。</w:t>
      </w:r>
    </w:p>
    <w:p w14:paraId="420CE108">
      <w:pPr>
        <w:pStyle w:val="2"/>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kern w:val="2"/>
          <w:sz w:val="28"/>
          <w:szCs w:val="28"/>
          <w:highlight w:val="none"/>
          <w:lang w:val="en-US" w:eastAsia="zh-CN" w:bidi="ar-SA"/>
        </w:rPr>
      </w:pPr>
      <w:r>
        <w:rPr>
          <w:rFonts w:hint="eastAsia" w:hAnsi="宋体" w:eastAsia="宋体" w:cs="宋体"/>
          <w:kern w:val="2"/>
          <w:sz w:val="28"/>
          <w:szCs w:val="28"/>
          <w:highlight w:val="none"/>
          <w:lang w:val="en-US" w:eastAsia="zh-CN" w:bidi="ar-SA"/>
        </w:rPr>
        <w:t>10</w:t>
      </w:r>
      <w:r>
        <w:rPr>
          <w:rFonts w:hint="eastAsia" w:ascii="宋体" w:hAnsi="宋体" w:eastAsia="宋体" w:cs="宋体"/>
          <w:kern w:val="2"/>
          <w:sz w:val="28"/>
          <w:szCs w:val="28"/>
          <w:highlight w:val="none"/>
          <w:lang w:val="en-US" w:eastAsia="zh-CN" w:bidi="ar-SA"/>
        </w:rPr>
        <w:t>、负责协调与其他参建单位的关系，为检测工作提供必要条件，相关费用自行承担，固定总价亦不予调整。。</w:t>
      </w:r>
    </w:p>
    <w:p w14:paraId="291502CA">
      <w:pPr>
        <w:pStyle w:val="2"/>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1</w:t>
      </w:r>
      <w:r>
        <w:rPr>
          <w:rFonts w:hint="eastAsia" w:hAnsi="宋体" w:eastAsia="宋体" w:cs="宋体"/>
          <w:kern w:val="2"/>
          <w:sz w:val="28"/>
          <w:szCs w:val="28"/>
          <w:highlight w:val="none"/>
          <w:lang w:val="en-US" w:eastAsia="zh-CN" w:bidi="ar-SA"/>
        </w:rPr>
        <w:t>1</w:t>
      </w:r>
      <w:r>
        <w:rPr>
          <w:rFonts w:hint="eastAsia" w:ascii="宋体" w:hAnsi="宋体" w:eastAsia="宋体" w:cs="宋体"/>
          <w:kern w:val="2"/>
          <w:sz w:val="28"/>
          <w:szCs w:val="28"/>
          <w:highlight w:val="none"/>
          <w:lang w:val="en-US" w:eastAsia="zh-CN" w:bidi="ar-SA"/>
        </w:rPr>
        <w:t>、若发现检测人员不按合同履职或影响合同履行，委托方有权要求更换人员或终止合同，造成的工期延误等一切损失由检测单位承担。</w:t>
      </w:r>
    </w:p>
    <w:p w14:paraId="376EB7BA">
      <w:pPr>
        <w:pStyle w:val="2"/>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kern w:val="2"/>
          <w:sz w:val="28"/>
          <w:szCs w:val="28"/>
          <w:highlight w:val="none"/>
          <w:lang w:val="en-US" w:eastAsia="zh-CN" w:bidi="ar-SA"/>
        </w:rPr>
      </w:pPr>
    </w:p>
    <w:p w14:paraId="63BDD8EF">
      <w:pPr>
        <w:rPr>
          <w:rFonts w:hint="eastAsia" w:ascii="仿宋" w:hAnsi="仿宋" w:eastAsia="仿宋" w:cs="仿宋"/>
          <w:b/>
          <w:bCs/>
          <w:sz w:val="28"/>
          <w:szCs w:val="28"/>
          <w:highlight w:val="none"/>
          <w:lang w:val="en-US" w:eastAsia="zh-CN"/>
        </w:rPr>
      </w:pPr>
    </w:p>
    <w:p w14:paraId="0D3925B6">
      <w:pPr>
        <w:rPr>
          <w:rFonts w:hint="eastAsia" w:ascii="仿宋" w:hAnsi="仿宋" w:eastAsia="仿宋" w:cs="仿宋"/>
          <w:b/>
          <w:bCs/>
          <w:sz w:val="28"/>
          <w:szCs w:val="28"/>
          <w:highlight w:val="none"/>
          <w:lang w:val="en-US" w:eastAsia="zh-CN"/>
        </w:rPr>
      </w:pPr>
      <w:r>
        <w:rPr>
          <w:rFonts w:hint="eastAsia" w:ascii="仿宋" w:hAnsi="仿宋" w:eastAsia="仿宋" w:cs="仿宋"/>
          <w:b/>
          <w:bCs/>
          <w:sz w:val="28"/>
          <w:szCs w:val="28"/>
          <w:highlight w:val="none"/>
          <w:lang w:val="en-US" w:eastAsia="zh-CN"/>
        </w:rPr>
        <w:t>详见招标工程量清单：</w:t>
      </w:r>
    </w:p>
    <w:p w14:paraId="7CD17614">
      <w:pPr>
        <w:pStyle w:val="2"/>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default" w:ascii="宋体" w:hAnsi="宋体" w:eastAsia="宋体" w:cs="宋体"/>
          <w:kern w:val="2"/>
          <w:sz w:val="28"/>
          <w:szCs w:val="28"/>
          <w:highlight w:val="none"/>
          <w:lang w:val="en-US" w:eastAsia="zh-CN" w:bidi="ar-SA"/>
        </w:rPr>
      </w:pPr>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135032">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BFE3533">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6BFE3533">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66A5C92"/>
    <w:multiLevelType w:val="singleLevel"/>
    <w:tmpl w:val="566A5C92"/>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E874EA4"/>
    <w:rsid w:val="0779506C"/>
    <w:rsid w:val="0CD357E4"/>
    <w:rsid w:val="0E874EA4"/>
    <w:rsid w:val="0FE91A0F"/>
    <w:rsid w:val="144E2CD9"/>
    <w:rsid w:val="156B050E"/>
    <w:rsid w:val="169329AA"/>
    <w:rsid w:val="17887CDA"/>
    <w:rsid w:val="1AA475A6"/>
    <w:rsid w:val="1C7A236C"/>
    <w:rsid w:val="1CD06430"/>
    <w:rsid w:val="20895801"/>
    <w:rsid w:val="232B2612"/>
    <w:rsid w:val="265377DB"/>
    <w:rsid w:val="27876585"/>
    <w:rsid w:val="280E65D3"/>
    <w:rsid w:val="2953641F"/>
    <w:rsid w:val="2AC52913"/>
    <w:rsid w:val="2B667DE6"/>
    <w:rsid w:val="30DC45C9"/>
    <w:rsid w:val="31AE68AC"/>
    <w:rsid w:val="37B81B43"/>
    <w:rsid w:val="382D2531"/>
    <w:rsid w:val="38593D6E"/>
    <w:rsid w:val="39CB2002"/>
    <w:rsid w:val="3C2105FF"/>
    <w:rsid w:val="3C8666B4"/>
    <w:rsid w:val="3CA4084E"/>
    <w:rsid w:val="3F626F64"/>
    <w:rsid w:val="3FD20F21"/>
    <w:rsid w:val="40AB43C1"/>
    <w:rsid w:val="477041E8"/>
    <w:rsid w:val="485D0D0B"/>
    <w:rsid w:val="4D516832"/>
    <w:rsid w:val="52554706"/>
    <w:rsid w:val="53EC2E48"/>
    <w:rsid w:val="581450C2"/>
    <w:rsid w:val="5BD40D92"/>
    <w:rsid w:val="5C366A56"/>
    <w:rsid w:val="5F98548A"/>
    <w:rsid w:val="605B55DE"/>
    <w:rsid w:val="61A24FB0"/>
    <w:rsid w:val="6C363D69"/>
    <w:rsid w:val="6DC20A4A"/>
    <w:rsid w:val="70CC398E"/>
    <w:rsid w:val="72DC0E52"/>
    <w:rsid w:val="74483E0B"/>
    <w:rsid w:val="76165DD7"/>
    <w:rsid w:val="78193304"/>
    <w:rsid w:val="7B220D7A"/>
    <w:rsid w:val="7C8021FC"/>
    <w:rsid w:val="7E1869D8"/>
    <w:rsid w:val="7E37222F"/>
    <w:rsid w:val="7E6D66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Plain Text"/>
    <w:basedOn w:val="1"/>
    <w:qFormat/>
    <w:uiPriority w:val="0"/>
    <w:rPr>
      <w:rFonts w:ascii="宋体" w:hAnsi="Courier New" w:cs="Courier New"/>
      <w:szCs w:val="21"/>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toc 1"/>
    <w:basedOn w:val="1"/>
    <w:next w:val="1"/>
    <w:qFormat/>
    <w:uiPriority w:val="39"/>
    <w:pPr>
      <w:spacing w:before="120" w:after="120"/>
      <w:jc w:val="left"/>
    </w:pPr>
    <w:rPr>
      <w:b/>
      <w:caps/>
      <w:sz w:val="20"/>
    </w:rPr>
  </w:style>
  <w:style w:type="paragraph" w:styleId="6">
    <w:name w:val="Body Text 2"/>
    <w:basedOn w:val="1"/>
    <w:qFormat/>
    <w:uiPriority w:val="0"/>
    <w:rPr>
      <w:rFonts w:ascii="宋体" w:hAnsi="宋体"/>
      <w:sz w:val="28"/>
      <w:szCs w:val="24"/>
    </w:rPr>
  </w:style>
  <w:style w:type="paragraph" w:styleId="7">
    <w:name w:val="Normal (Web)"/>
    <w:basedOn w:val="1"/>
    <w:qFormat/>
    <w:uiPriority w:val="0"/>
    <w:pPr>
      <w:spacing w:before="0" w:beforeAutospacing="1" w:after="0" w:afterAutospacing="1"/>
      <w:ind w:left="0" w:right="0"/>
      <w:jc w:val="left"/>
    </w:pPr>
    <w:rPr>
      <w:kern w:val="0"/>
      <w:sz w:val="24"/>
      <w:lang w:val="en-US" w:eastAsia="zh-CN" w:bidi="ar"/>
    </w:rPr>
  </w:style>
  <w:style w:type="character" w:customStyle="1" w:styleId="10">
    <w:name w:val="font101"/>
    <w:basedOn w:val="9"/>
    <w:uiPriority w:val="0"/>
    <w:rPr>
      <w:rFonts w:hint="eastAsia" w:ascii="宋体" w:hAnsi="宋体" w:eastAsia="宋体" w:cs="宋体"/>
      <w:b/>
      <w:bCs/>
      <w:color w:val="000000"/>
      <w:sz w:val="20"/>
      <w:szCs w:val="20"/>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2249</Words>
  <Characters>2337</Characters>
  <Lines>0</Lines>
  <Paragraphs>0</Paragraphs>
  <TotalTime>6</TotalTime>
  <ScaleCrop>false</ScaleCrop>
  <LinksUpToDate>false</LinksUpToDate>
  <CharactersWithSpaces>2341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2026-02-26T07:23:00Z</dcterms:created>
  <dc:creator>李树梅</dc:creator>
  <cp:lastModifiedBy>无心人</cp:lastModifiedBy>
  <dcterms:modified xsi:type="dcterms:W3CDTF">2026-04-16T09:28:16Z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0C3D3C7FD4654BDD9BB585513F2CA18A_11</vt:lpwstr>
  </property>
  <property fmtid="{D5CDD505-2E9C-101B-9397-08002B2CF9AE}" pid="4" name="KSOTemplateDocerSaveRecord">
    <vt:lpwstr>eyJoZGlkIjoiYmIwMGZjNDk3ZjVlNThlYTU4MDBhMTdiMWVhZTExOTgiLCJ1c2VySWQiOiI0MzEyNDQyNDkifQ==</vt:lpwstr>
  </property>
</Properties>
</file>