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139867">
      <w:pPr>
        <w:pStyle w:val="12"/>
        <w:shd w:val="clear" w:color="auto" w:fill="auto"/>
        <w:spacing w:after="167" w:line="360" w:lineRule="auto"/>
        <w:rPr>
          <w:rFonts w:hint="eastAsia" w:ascii="宋体" w:hAnsi="宋体" w:eastAsia="宋体" w:cs="宋体"/>
          <w:b/>
          <w:bCs/>
          <w:sz w:val="36"/>
          <w:szCs w:val="36"/>
        </w:rPr>
      </w:pPr>
      <w:r>
        <w:rPr>
          <w:rFonts w:hint="eastAsia" w:ascii="宋体" w:hAnsi="宋体" w:eastAsia="宋体" w:cs="宋体"/>
          <w:b/>
          <w:bCs/>
          <w:sz w:val="36"/>
          <w:szCs w:val="36"/>
          <w:lang w:val="en-US"/>
        </w:rPr>
        <w:t>工程量清单</w:t>
      </w:r>
      <w:r>
        <w:rPr>
          <w:rFonts w:hint="eastAsia" w:ascii="宋体" w:hAnsi="宋体" w:eastAsia="宋体" w:cs="宋体"/>
          <w:b/>
          <w:bCs/>
          <w:sz w:val="36"/>
          <w:szCs w:val="36"/>
        </w:rPr>
        <w:t>编制说明</w:t>
      </w:r>
    </w:p>
    <w:p w14:paraId="7CCA5F03">
      <w:pPr>
        <w:spacing w:line="360" w:lineRule="auto"/>
        <w:rPr>
          <w:rFonts w:hint="eastAsia"/>
          <w:sz w:val="28"/>
          <w:szCs w:val="28"/>
          <w:lang w:val="en-US"/>
        </w:rPr>
      </w:pPr>
      <w:r>
        <w:rPr>
          <w:rFonts w:hint="eastAsia"/>
          <w:sz w:val="32"/>
          <w:szCs w:val="32"/>
          <w:lang w:val="en-US"/>
        </w:rPr>
        <w:t>一</w:t>
      </w:r>
      <w:r>
        <w:rPr>
          <w:rFonts w:hint="eastAsia"/>
          <w:sz w:val="28"/>
          <w:szCs w:val="28"/>
          <w:lang w:val="en-US"/>
        </w:rPr>
        <w:t>、工程概况：</w:t>
      </w:r>
    </w:p>
    <w:p w14:paraId="0672BA60">
      <w:pPr>
        <w:spacing w:line="360" w:lineRule="auto"/>
        <w:rPr>
          <w:rFonts w:hint="eastAsia" w:cs="宋体"/>
          <w:bCs/>
          <w:sz w:val="28"/>
          <w:szCs w:val="28"/>
          <w:lang w:val="en-US" w:eastAsia="zh-CN"/>
        </w:rPr>
      </w:pPr>
      <w:r>
        <w:rPr>
          <w:rFonts w:hint="eastAsia"/>
          <w:sz w:val="28"/>
          <w:szCs w:val="28"/>
          <w:lang w:val="en-US"/>
        </w:rPr>
        <w:t>1、</w:t>
      </w:r>
      <w:r>
        <w:rPr>
          <w:rFonts w:hint="eastAsia"/>
          <w:sz w:val="28"/>
          <w:szCs w:val="28"/>
        </w:rPr>
        <w:t>工程名称：</w:t>
      </w:r>
      <w:r>
        <w:rPr>
          <w:rFonts w:hint="eastAsia" w:cs="宋体"/>
          <w:bCs/>
          <w:sz w:val="28"/>
          <w:szCs w:val="28"/>
          <w:lang w:val="en-US" w:eastAsia="zh-CN"/>
        </w:rPr>
        <w:t>化德县职业中学宿舍楼消防安全通道钢结构楼梯</w:t>
      </w:r>
    </w:p>
    <w:p w14:paraId="76D12156">
      <w:pPr>
        <w:spacing w:line="360" w:lineRule="auto"/>
        <w:rPr>
          <w:rFonts w:hint="eastAsia" w:cs="宋体"/>
          <w:bCs/>
          <w:sz w:val="28"/>
          <w:szCs w:val="28"/>
          <w:lang w:val="en-US" w:eastAsia="zh-CN"/>
        </w:rPr>
      </w:pPr>
      <w:r>
        <w:rPr>
          <w:rFonts w:hint="eastAsia"/>
          <w:sz w:val="28"/>
          <w:szCs w:val="28"/>
          <w:lang w:val="en-US"/>
        </w:rPr>
        <w:t>2、</w:t>
      </w:r>
      <w:r>
        <w:rPr>
          <w:rFonts w:hint="eastAsia"/>
          <w:sz w:val="28"/>
          <w:szCs w:val="28"/>
        </w:rPr>
        <w:t>建设单位：</w:t>
      </w:r>
      <w:r>
        <w:rPr>
          <w:rFonts w:hint="eastAsia" w:cs="宋体"/>
          <w:bCs/>
          <w:sz w:val="28"/>
          <w:szCs w:val="28"/>
          <w:lang w:val="en-US" w:eastAsia="zh-CN"/>
        </w:rPr>
        <w:t>化德县职业中学</w:t>
      </w:r>
    </w:p>
    <w:p w14:paraId="574995DD">
      <w:pPr>
        <w:spacing w:line="360" w:lineRule="auto"/>
        <w:rPr>
          <w:rFonts w:hint="eastAsia" w:cs="宋体"/>
          <w:bCs/>
          <w:sz w:val="28"/>
          <w:szCs w:val="28"/>
          <w:lang w:val="en-US" w:eastAsia="zh-CN"/>
        </w:rPr>
      </w:pPr>
      <w:r>
        <w:rPr>
          <w:rFonts w:hint="eastAsia"/>
          <w:sz w:val="28"/>
          <w:szCs w:val="28"/>
        </w:rPr>
        <w:t>3、建设地点：</w:t>
      </w:r>
      <w:r>
        <w:rPr>
          <w:rFonts w:hint="eastAsia" w:cs="宋体"/>
          <w:bCs/>
          <w:sz w:val="28"/>
          <w:szCs w:val="28"/>
          <w:lang w:val="en-US" w:eastAsia="zh-CN"/>
        </w:rPr>
        <w:t>化德县职业中学</w:t>
      </w:r>
    </w:p>
    <w:p w14:paraId="51036F5D">
      <w:pPr>
        <w:spacing w:line="360" w:lineRule="auto"/>
        <w:rPr>
          <w:rFonts w:hint="eastAsia"/>
          <w:color w:val="0000FF"/>
          <w:sz w:val="28"/>
          <w:szCs w:val="28"/>
          <w:lang w:val="en-US"/>
        </w:rPr>
      </w:pPr>
      <w:r>
        <w:rPr>
          <w:rFonts w:hint="eastAsia"/>
          <w:sz w:val="28"/>
          <w:szCs w:val="28"/>
          <w:lang w:val="en-US"/>
        </w:rPr>
        <w:t>4、建设规模及内容</w:t>
      </w:r>
      <w:r>
        <w:rPr>
          <w:rFonts w:hint="eastAsia"/>
          <w:sz w:val="28"/>
          <w:szCs w:val="28"/>
        </w:rPr>
        <w:t>：</w:t>
      </w:r>
      <w:r>
        <w:rPr>
          <w:rFonts w:hint="eastAsia" w:ascii="宋体" w:hAnsi="宋体" w:cs="宋体"/>
          <w:sz w:val="28"/>
          <w:szCs w:val="28"/>
        </w:rPr>
        <w:t>该项目</w:t>
      </w:r>
      <w:r>
        <w:rPr>
          <w:rFonts w:hint="eastAsia" w:cs="宋体"/>
          <w:sz w:val="28"/>
          <w:szCs w:val="28"/>
          <w:lang w:val="en-US" w:eastAsia="zh-CN"/>
        </w:rPr>
        <w:t>为新建消防安全通道钢结构楼梯工程，其中包括墙面工程、屋面彩钢板及门窗工程、电气工程等</w:t>
      </w:r>
      <w:r>
        <w:rPr>
          <w:rFonts w:hint="eastAsia" w:ascii="宋体" w:hAnsi="宋体" w:cs="宋体"/>
          <w:sz w:val="28"/>
          <w:szCs w:val="28"/>
          <w:lang w:val="en-US" w:eastAsia="zh-CN"/>
        </w:rPr>
        <w:t>工作</w:t>
      </w:r>
      <w:r>
        <w:rPr>
          <w:rFonts w:hint="eastAsia" w:ascii="宋体" w:hAnsi="宋体" w:cs="宋体"/>
          <w:sz w:val="28"/>
          <w:szCs w:val="28"/>
        </w:rPr>
        <w:t>内容。</w:t>
      </w:r>
    </w:p>
    <w:p w14:paraId="6BA360F4">
      <w:pPr>
        <w:spacing w:line="360" w:lineRule="auto"/>
        <w:rPr>
          <w:rFonts w:hint="eastAsia"/>
          <w:sz w:val="28"/>
          <w:szCs w:val="28"/>
          <w:lang w:val="en-US"/>
        </w:rPr>
      </w:pPr>
      <w:r>
        <w:rPr>
          <w:rFonts w:hint="eastAsia"/>
          <w:sz w:val="28"/>
          <w:szCs w:val="28"/>
          <w:lang w:val="en-US"/>
        </w:rPr>
        <w:t>二、编制依据：</w:t>
      </w:r>
    </w:p>
    <w:p w14:paraId="523200AB">
      <w:pPr>
        <w:spacing w:line="360" w:lineRule="auto"/>
        <w:rPr>
          <w:rFonts w:hint="eastAsia"/>
          <w:color w:val="auto"/>
          <w:sz w:val="28"/>
          <w:szCs w:val="28"/>
          <w:lang w:val="en-US"/>
        </w:rPr>
      </w:pPr>
      <w:r>
        <w:rPr>
          <w:rFonts w:hint="eastAsia"/>
          <w:sz w:val="28"/>
          <w:szCs w:val="28"/>
          <w:lang w:val="en-US"/>
        </w:rPr>
        <w:t>1、</w:t>
      </w:r>
      <w:r>
        <w:rPr>
          <w:rFonts w:hint="eastAsia"/>
          <w:sz w:val="28"/>
          <w:szCs w:val="28"/>
          <w:lang w:val="en-US" w:eastAsia="zh-CN"/>
        </w:rPr>
        <w:t>中联合创</w:t>
      </w:r>
      <w:r>
        <w:rPr>
          <w:rFonts w:hint="eastAsia"/>
          <w:color w:val="auto"/>
          <w:sz w:val="28"/>
          <w:szCs w:val="28"/>
          <w:lang w:val="en-US" w:eastAsia="zh-CN"/>
        </w:rPr>
        <w:t>设计有限公司</w:t>
      </w:r>
      <w:r>
        <w:rPr>
          <w:rFonts w:hint="eastAsia"/>
          <w:color w:val="auto"/>
          <w:sz w:val="28"/>
          <w:szCs w:val="28"/>
          <w:lang w:val="en-US"/>
        </w:rPr>
        <w:t>《</w:t>
      </w:r>
      <w:r>
        <w:rPr>
          <w:rFonts w:hint="eastAsia" w:cs="宋体"/>
          <w:bCs/>
          <w:sz w:val="28"/>
          <w:szCs w:val="28"/>
          <w:lang w:val="en-US" w:eastAsia="zh-CN"/>
        </w:rPr>
        <w:t>化德县职业中学宿舍楼消防安全通道钢结构楼梯</w:t>
      </w:r>
      <w:r>
        <w:rPr>
          <w:rFonts w:hint="eastAsia"/>
          <w:color w:val="auto"/>
          <w:sz w:val="28"/>
          <w:szCs w:val="28"/>
          <w:lang w:val="en-US"/>
        </w:rPr>
        <w:t>》</w:t>
      </w:r>
      <w:r>
        <w:rPr>
          <w:rFonts w:hint="eastAsia"/>
          <w:color w:val="auto"/>
          <w:sz w:val="28"/>
          <w:szCs w:val="28"/>
          <w:lang w:val="en-US" w:eastAsia="zh-CN"/>
        </w:rPr>
        <w:t>施工图</w:t>
      </w:r>
      <w:r>
        <w:rPr>
          <w:rFonts w:hint="eastAsia"/>
          <w:color w:val="auto"/>
          <w:sz w:val="28"/>
          <w:szCs w:val="28"/>
          <w:lang w:val="en-US"/>
        </w:rPr>
        <w:t>。</w:t>
      </w:r>
      <w:bookmarkStart w:id="0" w:name="_GoBack"/>
      <w:bookmarkEnd w:id="0"/>
    </w:p>
    <w:p w14:paraId="177B8E64">
      <w:pPr>
        <w:spacing w:line="360" w:lineRule="auto"/>
        <w:rPr>
          <w:rFonts w:hint="eastAsia"/>
          <w:sz w:val="28"/>
          <w:szCs w:val="28"/>
          <w:lang w:val="en-US"/>
        </w:rPr>
      </w:pPr>
      <w:r>
        <w:rPr>
          <w:rFonts w:hint="eastAsia"/>
          <w:sz w:val="28"/>
          <w:szCs w:val="28"/>
          <w:lang w:val="en-US"/>
        </w:rPr>
        <w:t>2</w:t>
      </w:r>
      <w:r>
        <w:rPr>
          <w:rFonts w:hint="eastAsia"/>
          <w:sz w:val="28"/>
          <w:szCs w:val="28"/>
          <w:lang w:val="en-US" w:eastAsia="zh-CN"/>
        </w:rPr>
        <w:t>、</w:t>
      </w:r>
      <w:r>
        <w:rPr>
          <w:rFonts w:hint="eastAsia"/>
          <w:sz w:val="28"/>
          <w:szCs w:val="28"/>
          <w:lang w:val="en-US"/>
        </w:rPr>
        <w:t>《建设工程工程量清单计价规范》（GB50500-2013）。</w:t>
      </w:r>
    </w:p>
    <w:p w14:paraId="7A124833">
      <w:pPr>
        <w:spacing w:line="360" w:lineRule="auto"/>
        <w:rPr>
          <w:rFonts w:hint="eastAsia"/>
          <w:sz w:val="28"/>
          <w:szCs w:val="28"/>
          <w:lang w:val="en-US"/>
        </w:rPr>
      </w:pPr>
      <w:r>
        <w:rPr>
          <w:rFonts w:hint="eastAsia"/>
          <w:sz w:val="28"/>
          <w:szCs w:val="28"/>
          <w:lang w:val="en-US"/>
        </w:rPr>
        <w:t>3、内建标涵[2019]468号《关于调整内蒙古自治区建设工程计价依据规费中养老保险费率的通知》。</w:t>
      </w:r>
    </w:p>
    <w:p w14:paraId="2A68BD5F">
      <w:pPr>
        <w:spacing w:line="360" w:lineRule="auto"/>
        <w:rPr>
          <w:rFonts w:hint="eastAsia"/>
          <w:sz w:val="28"/>
          <w:szCs w:val="28"/>
          <w:lang w:val="en-US"/>
        </w:rPr>
      </w:pPr>
      <w:r>
        <w:rPr>
          <w:rFonts w:hint="eastAsia"/>
          <w:sz w:val="28"/>
          <w:szCs w:val="28"/>
          <w:lang w:val="en-US"/>
        </w:rPr>
        <w:t>4、内建工[2019]113号《关于调整内蒙古自治区建设工程计价依据增值税税率的通知》。</w:t>
      </w:r>
    </w:p>
    <w:p w14:paraId="0F35AE45">
      <w:pPr>
        <w:spacing w:line="360" w:lineRule="auto"/>
        <w:rPr>
          <w:rFonts w:hint="eastAsia"/>
          <w:sz w:val="28"/>
          <w:szCs w:val="28"/>
          <w:lang w:val="en-US"/>
        </w:rPr>
      </w:pPr>
      <w:r>
        <w:rPr>
          <w:rFonts w:hint="eastAsia"/>
          <w:sz w:val="28"/>
          <w:szCs w:val="28"/>
          <w:lang w:val="en-US"/>
        </w:rPr>
        <w:t>5、内建标〔2021〕148号《内蒙古自治区住房和城乡建设厅关于调整内蒙古自治区建设工程现行预算定额人工费的通知》。</w:t>
      </w:r>
    </w:p>
    <w:p w14:paraId="5BB5B0DE">
      <w:pPr>
        <w:spacing w:line="360" w:lineRule="auto"/>
        <w:rPr>
          <w:rFonts w:hint="eastAsia"/>
          <w:sz w:val="28"/>
          <w:szCs w:val="28"/>
          <w:lang w:val="en-US" w:eastAsia="zh-CN"/>
        </w:rPr>
      </w:pPr>
      <w:r>
        <w:rPr>
          <w:rFonts w:hint="eastAsia"/>
          <w:sz w:val="28"/>
          <w:szCs w:val="28"/>
          <w:lang w:val="en-US" w:eastAsia="zh-CN"/>
        </w:rPr>
        <w:t>6、</w:t>
      </w:r>
      <w:r>
        <w:rPr>
          <w:rFonts w:hint="default"/>
          <w:color w:val="auto"/>
          <w:sz w:val="28"/>
          <w:szCs w:val="28"/>
          <w:lang w:val="en-US" w:eastAsia="zh-CN"/>
        </w:rPr>
        <w:t>本工程设安全生产费详见其他项目清单与计价汇总表，按《内蒙古自治区住房和城乡建设厅关于调整建设工程安全文明施工费的通知》内建标[2025]98号文件执行，招投标时不得作为竞争性费用，结算时应根据建设单位、监理单位、监督单位及安全生产管理部门批复的安全生产施工方案结合实际投入情况据实结算。</w:t>
      </w:r>
    </w:p>
    <w:p w14:paraId="196B4EDB">
      <w:pPr>
        <w:spacing w:line="360" w:lineRule="auto"/>
        <w:rPr>
          <w:rFonts w:hint="eastAsia"/>
          <w:color w:val="auto"/>
          <w:sz w:val="28"/>
          <w:szCs w:val="28"/>
          <w:lang w:val="en-US"/>
        </w:rPr>
      </w:pPr>
      <w:r>
        <w:rPr>
          <w:rFonts w:hint="eastAsia"/>
          <w:sz w:val="28"/>
          <w:szCs w:val="28"/>
          <w:lang w:val="en-US" w:eastAsia="zh-CN"/>
        </w:rPr>
        <w:t>7</w:t>
      </w:r>
      <w:r>
        <w:rPr>
          <w:rFonts w:hint="eastAsia"/>
          <w:sz w:val="28"/>
          <w:szCs w:val="28"/>
          <w:lang w:val="en-US"/>
        </w:rPr>
        <w:t>、材料价按照</w:t>
      </w:r>
      <w:r>
        <w:rPr>
          <w:rFonts w:hint="eastAsia"/>
          <w:sz w:val="28"/>
          <w:szCs w:val="28"/>
          <w:lang w:val="en-US" w:eastAsia="zh-CN"/>
        </w:rPr>
        <w:t>化德</w:t>
      </w:r>
      <w:r>
        <w:rPr>
          <w:rFonts w:hint="eastAsia"/>
          <w:sz w:val="28"/>
          <w:szCs w:val="28"/>
          <w:lang w:val="en-US"/>
        </w:rPr>
        <w:t>县及集宁区2025年第</w:t>
      </w:r>
      <w:r>
        <w:rPr>
          <w:rFonts w:hint="eastAsia"/>
          <w:sz w:val="28"/>
          <w:szCs w:val="28"/>
          <w:lang w:val="en-US" w:eastAsia="zh-CN"/>
        </w:rPr>
        <w:t>四</w:t>
      </w:r>
      <w:r>
        <w:rPr>
          <w:rFonts w:hint="eastAsia"/>
          <w:sz w:val="28"/>
          <w:szCs w:val="28"/>
          <w:lang w:val="en-US"/>
        </w:rPr>
        <w:t>期信息价，信息价中没有的参考</w:t>
      </w:r>
      <w:r>
        <w:rPr>
          <w:rFonts w:hint="eastAsia"/>
          <w:color w:val="auto"/>
          <w:sz w:val="28"/>
          <w:szCs w:val="28"/>
          <w:lang w:val="en-US"/>
        </w:rPr>
        <w:t>市场价格调整。</w:t>
      </w:r>
    </w:p>
    <w:p w14:paraId="04F6ABF0">
      <w:pPr>
        <w:spacing w:line="360" w:lineRule="auto"/>
        <w:rPr>
          <w:rFonts w:hint="eastAsia"/>
          <w:color w:val="auto"/>
          <w:sz w:val="28"/>
          <w:szCs w:val="28"/>
          <w:lang w:val="en-US"/>
        </w:rPr>
      </w:pPr>
    </w:p>
    <w:p w14:paraId="64FC6A1A">
      <w:pPr>
        <w:spacing w:line="360" w:lineRule="auto"/>
        <w:rPr>
          <w:rFonts w:hint="eastAsia"/>
          <w:color w:val="auto"/>
          <w:sz w:val="28"/>
          <w:szCs w:val="28"/>
          <w:lang w:val="en-US"/>
        </w:rPr>
      </w:pPr>
    </w:p>
    <w:p w14:paraId="403C4D99">
      <w:pPr>
        <w:numPr>
          <w:ilvl w:val="0"/>
          <w:numId w:val="0"/>
        </w:numPr>
        <w:spacing w:line="360" w:lineRule="auto"/>
        <w:rPr>
          <w:rFonts w:hint="eastAsia"/>
          <w:color w:val="auto"/>
          <w:sz w:val="28"/>
          <w:szCs w:val="28"/>
          <w:lang w:val="en-US" w:eastAsia="zh-CN"/>
        </w:rPr>
      </w:pPr>
      <w:r>
        <w:rPr>
          <w:rFonts w:hint="eastAsia"/>
          <w:color w:val="auto"/>
          <w:sz w:val="28"/>
          <w:szCs w:val="28"/>
          <w:lang w:val="en-US" w:eastAsia="zh-CN"/>
        </w:rPr>
        <w:t>三、其他说明</w:t>
      </w:r>
    </w:p>
    <w:p w14:paraId="031BFCF6">
      <w:pPr>
        <w:numPr>
          <w:ilvl w:val="0"/>
          <w:numId w:val="0"/>
        </w:numPr>
        <w:spacing w:line="360" w:lineRule="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 1、本工程设暂列金，详见“暂列金额明细表”。</w:t>
      </w:r>
    </w:p>
    <w:p w14:paraId="613BAD5D">
      <w:pPr>
        <w:spacing w:line="360" w:lineRule="auto"/>
        <w:rPr>
          <w:rFonts w:hint="eastAsia" w:eastAsia="宋体"/>
          <w:color w:val="auto"/>
          <w:sz w:val="28"/>
          <w:szCs w:val="28"/>
          <w:lang w:val="en-US" w:eastAsia="zh-CN"/>
        </w:rPr>
      </w:pPr>
    </w:p>
    <w:p w14:paraId="4C32ED0B">
      <w:pPr>
        <w:spacing w:line="480" w:lineRule="auto"/>
        <w:ind w:left="4744" w:leftChars="1160" w:hanging="1960" w:hangingChars="700"/>
        <w:jc w:val="both"/>
        <w:rPr>
          <w:rFonts w:hint="eastAsia"/>
          <w:color w:val="auto"/>
          <w:sz w:val="28"/>
          <w:szCs w:val="28"/>
          <w:lang w:val="en-US"/>
        </w:rPr>
      </w:pPr>
      <w:r>
        <w:rPr>
          <w:rFonts w:hint="eastAsia"/>
          <w:color w:val="auto"/>
          <w:sz w:val="28"/>
          <w:szCs w:val="28"/>
          <w:lang w:val="en-US"/>
        </w:rPr>
        <w:t>内蒙古九洲工程项目管理有限责任公司      2025年</w:t>
      </w:r>
      <w:r>
        <w:rPr>
          <w:rFonts w:hint="eastAsia"/>
          <w:color w:val="auto"/>
          <w:sz w:val="28"/>
          <w:szCs w:val="28"/>
          <w:lang w:val="en-US" w:eastAsia="zh-CN"/>
        </w:rPr>
        <w:t>11</w:t>
      </w:r>
      <w:r>
        <w:rPr>
          <w:rFonts w:hint="eastAsia"/>
          <w:color w:val="auto"/>
          <w:sz w:val="28"/>
          <w:szCs w:val="28"/>
          <w:lang w:val="en-US"/>
        </w:rPr>
        <w:t>月</w:t>
      </w:r>
      <w:r>
        <w:rPr>
          <w:rFonts w:hint="eastAsia"/>
          <w:color w:val="auto"/>
          <w:sz w:val="28"/>
          <w:szCs w:val="28"/>
          <w:lang w:val="en-US" w:eastAsia="zh-CN"/>
        </w:rPr>
        <w:t>7</w:t>
      </w:r>
      <w:r>
        <w:rPr>
          <w:rFonts w:hint="eastAsia"/>
          <w:color w:val="auto"/>
          <w:sz w:val="28"/>
          <w:szCs w:val="28"/>
          <w:lang w:val="en-US"/>
        </w:rPr>
        <w:t>日</w:t>
      </w:r>
    </w:p>
    <w:sectPr>
      <w:pgSz w:w="11909" w:h="16834"/>
      <w:pgMar w:top="1247" w:right="1800" w:bottom="1417" w:left="1800" w:header="0" w:footer="6" w:gutter="0"/>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81"/>
  <w:drawingGridVerticalSpacing w:val="18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2ZWEwNzQ3MDBiZWFlMDhkYTBkNzA5OWZmM2ExYTYifQ=="/>
  </w:docVars>
  <w:rsids>
    <w:rsidRoot w:val="00E326EC"/>
    <w:rsid w:val="001570FF"/>
    <w:rsid w:val="003A5E04"/>
    <w:rsid w:val="009E60B8"/>
    <w:rsid w:val="00A45B3C"/>
    <w:rsid w:val="00E326EC"/>
    <w:rsid w:val="00EF4A05"/>
    <w:rsid w:val="00F21910"/>
    <w:rsid w:val="00FF244A"/>
    <w:rsid w:val="00FF5019"/>
    <w:rsid w:val="03315BC1"/>
    <w:rsid w:val="03840575"/>
    <w:rsid w:val="03D92099"/>
    <w:rsid w:val="040547C9"/>
    <w:rsid w:val="050E17C1"/>
    <w:rsid w:val="052862EC"/>
    <w:rsid w:val="0607573C"/>
    <w:rsid w:val="07017693"/>
    <w:rsid w:val="082223BA"/>
    <w:rsid w:val="090A5D95"/>
    <w:rsid w:val="099C43EE"/>
    <w:rsid w:val="09B700F6"/>
    <w:rsid w:val="0AB501C7"/>
    <w:rsid w:val="0AFC51A8"/>
    <w:rsid w:val="0BAA59C1"/>
    <w:rsid w:val="0C2661F0"/>
    <w:rsid w:val="0D1D0DB4"/>
    <w:rsid w:val="0D3F756A"/>
    <w:rsid w:val="0D80447D"/>
    <w:rsid w:val="0D8458C4"/>
    <w:rsid w:val="0DE86A5E"/>
    <w:rsid w:val="0E8F4521"/>
    <w:rsid w:val="0F6D06BC"/>
    <w:rsid w:val="0FC038D4"/>
    <w:rsid w:val="10594DE6"/>
    <w:rsid w:val="10C04E65"/>
    <w:rsid w:val="11091028"/>
    <w:rsid w:val="11CB0DA6"/>
    <w:rsid w:val="12A54313"/>
    <w:rsid w:val="12C66327"/>
    <w:rsid w:val="130F79DE"/>
    <w:rsid w:val="136715C8"/>
    <w:rsid w:val="13D604FC"/>
    <w:rsid w:val="14FB228F"/>
    <w:rsid w:val="15EE7163"/>
    <w:rsid w:val="17035AAC"/>
    <w:rsid w:val="196B66B8"/>
    <w:rsid w:val="1B6974F6"/>
    <w:rsid w:val="1BF260EF"/>
    <w:rsid w:val="1C077DEC"/>
    <w:rsid w:val="1E63383B"/>
    <w:rsid w:val="203F5AAB"/>
    <w:rsid w:val="206104AB"/>
    <w:rsid w:val="21D53E14"/>
    <w:rsid w:val="234F125B"/>
    <w:rsid w:val="251B66B7"/>
    <w:rsid w:val="25724139"/>
    <w:rsid w:val="259C0181"/>
    <w:rsid w:val="287C5021"/>
    <w:rsid w:val="292219EE"/>
    <w:rsid w:val="296C7810"/>
    <w:rsid w:val="29A04892"/>
    <w:rsid w:val="29B6075C"/>
    <w:rsid w:val="29FF0355"/>
    <w:rsid w:val="2C174370"/>
    <w:rsid w:val="2C240FAB"/>
    <w:rsid w:val="2C282C42"/>
    <w:rsid w:val="2C4E7372"/>
    <w:rsid w:val="2D376058"/>
    <w:rsid w:val="2D9B65E7"/>
    <w:rsid w:val="2DEA30CA"/>
    <w:rsid w:val="2EE81672"/>
    <w:rsid w:val="2FEA6BBC"/>
    <w:rsid w:val="310A6512"/>
    <w:rsid w:val="31A31F0E"/>
    <w:rsid w:val="3268096C"/>
    <w:rsid w:val="33D17FB8"/>
    <w:rsid w:val="33E32A95"/>
    <w:rsid w:val="33F46A50"/>
    <w:rsid w:val="34254E5C"/>
    <w:rsid w:val="343458B6"/>
    <w:rsid w:val="34F2277D"/>
    <w:rsid w:val="35131158"/>
    <w:rsid w:val="359314AE"/>
    <w:rsid w:val="359C52D8"/>
    <w:rsid w:val="37DC6520"/>
    <w:rsid w:val="37F40CE9"/>
    <w:rsid w:val="380B79CF"/>
    <w:rsid w:val="385406DC"/>
    <w:rsid w:val="38A345A1"/>
    <w:rsid w:val="38E4022C"/>
    <w:rsid w:val="3A0D5147"/>
    <w:rsid w:val="3C3B3A01"/>
    <w:rsid w:val="3D1920E7"/>
    <w:rsid w:val="3DB17760"/>
    <w:rsid w:val="3DE6565C"/>
    <w:rsid w:val="3EE23251"/>
    <w:rsid w:val="3F60143E"/>
    <w:rsid w:val="3F6B0646"/>
    <w:rsid w:val="3FC62809"/>
    <w:rsid w:val="3FEC0081"/>
    <w:rsid w:val="3FF81676"/>
    <w:rsid w:val="403B1563"/>
    <w:rsid w:val="408A281A"/>
    <w:rsid w:val="41AE22BA"/>
    <w:rsid w:val="4235270E"/>
    <w:rsid w:val="433F6879"/>
    <w:rsid w:val="43727992"/>
    <w:rsid w:val="43C20E92"/>
    <w:rsid w:val="44D73F50"/>
    <w:rsid w:val="459C0CF6"/>
    <w:rsid w:val="46050BE6"/>
    <w:rsid w:val="46AF7CC1"/>
    <w:rsid w:val="46B5206F"/>
    <w:rsid w:val="47824475"/>
    <w:rsid w:val="479A638F"/>
    <w:rsid w:val="4A0C644A"/>
    <w:rsid w:val="4A153AD6"/>
    <w:rsid w:val="4A464D33"/>
    <w:rsid w:val="4AE66C9B"/>
    <w:rsid w:val="4BA8078D"/>
    <w:rsid w:val="4CA01FDE"/>
    <w:rsid w:val="4CFB6302"/>
    <w:rsid w:val="4CFD77E7"/>
    <w:rsid w:val="4D7F6DB0"/>
    <w:rsid w:val="4F3F7503"/>
    <w:rsid w:val="4F591160"/>
    <w:rsid w:val="4FA3771F"/>
    <w:rsid w:val="4FD55530"/>
    <w:rsid w:val="4FF40DDC"/>
    <w:rsid w:val="5055041F"/>
    <w:rsid w:val="518B234A"/>
    <w:rsid w:val="52036385"/>
    <w:rsid w:val="52444B90"/>
    <w:rsid w:val="52BC47A9"/>
    <w:rsid w:val="53422F25"/>
    <w:rsid w:val="53FF2B7C"/>
    <w:rsid w:val="55D50038"/>
    <w:rsid w:val="563805C7"/>
    <w:rsid w:val="57183969"/>
    <w:rsid w:val="58495011"/>
    <w:rsid w:val="587239BE"/>
    <w:rsid w:val="58DB3B35"/>
    <w:rsid w:val="597B0DFB"/>
    <w:rsid w:val="598C4EB2"/>
    <w:rsid w:val="5ACE5056"/>
    <w:rsid w:val="5BF1453E"/>
    <w:rsid w:val="5C9A1694"/>
    <w:rsid w:val="5D850596"/>
    <w:rsid w:val="5EEA4A34"/>
    <w:rsid w:val="5F2E07B9"/>
    <w:rsid w:val="5FF27A39"/>
    <w:rsid w:val="60BD0047"/>
    <w:rsid w:val="60CF5713"/>
    <w:rsid w:val="613E631E"/>
    <w:rsid w:val="619E1B7A"/>
    <w:rsid w:val="61BA4586"/>
    <w:rsid w:val="61CF1640"/>
    <w:rsid w:val="61E713CF"/>
    <w:rsid w:val="624043D3"/>
    <w:rsid w:val="62724CD3"/>
    <w:rsid w:val="64000F4C"/>
    <w:rsid w:val="65284EA6"/>
    <w:rsid w:val="654F1659"/>
    <w:rsid w:val="658618A9"/>
    <w:rsid w:val="65FC31C4"/>
    <w:rsid w:val="661D6D54"/>
    <w:rsid w:val="662608AF"/>
    <w:rsid w:val="684F54F4"/>
    <w:rsid w:val="686A5D01"/>
    <w:rsid w:val="693B2ACC"/>
    <w:rsid w:val="6AF61374"/>
    <w:rsid w:val="6AF86424"/>
    <w:rsid w:val="6B715CB5"/>
    <w:rsid w:val="6BA30652"/>
    <w:rsid w:val="6C5F4A8C"/>
    <w:rsid w:val="6CA34D9B"/>
    <w:rsid w:val="6CDC3602"/>
    <w:rsid w:val="6CDE55CC"/>
    <w:rsid w:val="6D09299D"/>
    <w:rsid w:val="6D661494"/>
    <w:rsid w:val="6D851EEC"/>
    <w:rsid w:val="6D8E606A"/>
    <w:rsid w:val="6DA32372"/>
    <w:rsid w:val="6E380A2F"/>
    <w:rsid w:val="6FBD0898"/>
    <w:rsid w:val="704C6CF1"/>
    <w:rsid w:val="70B12FF8"/>
    <w:rsid w:val="70E64289"/>
    <w:rsid w:val="71926986"/>
    <w:rsid w:val="720B51F7"/>
    <w:rsid w:val="726E73F3"/>
    <w:rsid w:val="72FC1840"/>
    <w:rsid w:val="733122FC"/>
    <w:rsid w:val="733F48EB"/>
    <w:rsid w:val="737547B1"/>
    <w:rsid w:val="73880040"/>
    <w:rsid w:val="73A155A6"/>
    <w:rsid w:val="73E80646"/>
    <w:rsid w:val="747173C1"/>
    <w:rsid w:val="74E90FB2"/>
    <w:rsid w:val="74FA6D1C"/>
    <w:rsid w:val="750379B1"/>
    <w:rsid w:val="751F2C26"/>
    <w:rsid w:val="75563305"/>
    <w:rsid w:val="75C9131F"/>
    <w:rsid w:val="764112E9"/>
    <w:rsid w:val="77356731"/>
    <w:rsid w:val="78583BDB"/>
    <w:rsid w:val="78B47B29"/>
    <w:rsid w:val="78BC2AA8"/>
    <w:rsid w:val="78BD078C"/>
    <w:rsid w:val="79134850"/>
    <w:rsid w:val="79963B21"/>
    <w:rsid w:val="79B86634"/>
    <w:rsid w:val="7A3772A0"/>
    <w:rsid w:val="7AFC601C"/>
    <w:rsid w:val="7C643581"/>
    <w:rsid w:val="7CF40B23"/>
    <w:rsid w:val="7EE10F4C"/>
    <w:rsid w:val="7F8A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宋体" w:hAnsi="宋体" w:eastAsia="宋体" w:cs="宋体"/>
      <w:color w:val="000000"/>
      <w:sz w:val="24"/>
      <w:szCs w:val="24"/>
      <w:lang w:val="zh-CN" w:eastAsia="zh-CN" w:bidi="zh-CN"/>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link w:val="16"/>
    <w:qFormat/>
    <w:uiPriority w:val="0"/>
    <w:pPr>
      <w:tabs>
        <w:tab w:val="center" w:pos="4153"/>
        <w:tab w:val="right" w:pos="8306"/>
      </w:tabs>
      <w:snapToGrid w:val="0"/>
    </w:pPr>
    <w:rPr>
      <w:sz w:val="18"/>
      <w:szCs w:val="18"/>
    </w:rPr>
  </w:style>
  <w:style w:type="paragraph" w:styleId="4">
    <w:name w:val="header"/>
    <w:basedOn w:val="1"/>
    <w:link w:val="15"/>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pPr>
    <w:rPr>
      <w:rFonts w:cs="Times New Roman"/>
      <w:lang w:val="en-US" w:bidi="ar-SA"/>
    </w:rPr>
  </w:style>
  <w:style w:type="paragraph" w:styleId="6">
    <w:name w:val="Body Text First Indent"/>
    <w:basedOn w:val="2"/>
    <w:qFormat/>
    <w:uiPriority w:val="99"/>
    <w:pPr>
      <w:spacing w:line="312" w:lineRule="auto"/>
      <w:ind w:firstLine="42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qFormat/>
    <w:uiPriority w:val="0"/>
    <w:rPr>
      <w:color w:val="0066CC"/>
      <w:u w:val="single"/>
    </w:rPr>
  </w:style>
  <w:style w:type="character" w:customStyle="1" w:styleId="11">
    <w:name w:val="正文文本 (2)_"/>
    <w:basedOn w:val="9"/>
    <w:link w:val="12"/>
    <w:qFormat/>
    <w:uiPriority w:val="0"/>
    <w:rPr>
      <w:rFonts w:ascii="微软雅黑" w:hAnsi="微软雅黑" w:eastAsia="微软雅黑" w:cs="微软雅黑"/>
      <w:spacing w:val="10"/>
      <w:sz w:val="13"/>
      <w:szCs w:val="13"/>
      <w:u w:val="none"/>
    </w:rPr>
  </w:style>
  <w:style w:type="paragraph" w:customStyle="1" w:styleId="12">
    <w:name w:val="正文文本 (2)"/>
    <w:basedOn w:val="1"/>
    <w:link w:val="11"/>
    <w:qFormat/>
    <w:uiPriority w:val="0"/>
    <w:pPr>
      <w:shd w:val="clear" w:color="auto" w:fill="FFFFFF"/>
      <w:spacing w:after="180" w:line="0" w:lineRule="atLeast"/>
      <w:jc w:val="center"/>
    </w:pPr>
    <w:rPr>
      <w:rFonts w:ascii="微软雅黑" w:hAnsi="微软雅黑" w:eastAsia="微软雅黑" w:cs="微软雅黑"/>
      <w:spacing w:val="10"/>
      <w:sz w:val="13"/>
      <w:szCs w:val="13"/>
    </w:rPr>
  </w:style>
  <w:style w:type="character" w:customStyle="1" w:styleId="13">
    <w:name w:val="正文文本 (2) + 6 pt"/>
    <w:basedOn w:val="11"/>
    <w:qFormat/>
    <w:uiPriority w:val="0"/>
    <w:rPr>
      <w:rFonts w:ascii="微软雅黑" w:hAnsi="微软雅黑" w:eastAsia="微软雅黑" w:cs="微软雅黑"/>
      <w:color w:val="000000"/>
      <w:spacing w:val="-10"/>
      <w:w w:val="100"/>
      <w:position w:val="0"/>
      <w:sz w:val="12"/>
      <w:szCs w:val="12"/>
      <w:u w:val="none"/>
      <w:lang w:val="en-US" w:eastAsia="en-US" w:bidi="en-US"/>
    </w:rPr>
  </w:style>
  <w:style w:type="paragraph" w:styleId="14">
    <w:name w:val="List Paragraph"/>
    <w:basedOn w:val="1"/>
    <w:qFormat/>
    <w:uiPriority w:val="0"/>
    <w:pPr>
      <w:widowControl/>
      <w:adjustRightInd w:val="0"/>
      <w:snapToGrid w:val="0"/>
      <w:spacing w:after="200"/>
      <w:ind w:firstLine="420" w:firstLineChars="200"/>
    </w:pPr>
    <w:rPr>
      <w:rFonts w:ascii="Tahoma" w:hAnsi="Tahoma" w:eastAsia="微软雅黑"/>
      <w:sz w:val="22"/>
      <w:szCs w:val="22"/>
    </w:rPr>
  </w:style>
  <w:style w:type="character" w:customStyle="1" w:styleId="15">
    <w:name w:val="页眉 字符"/>
    <w:basedOn w:val="9"/>
    <w:link w:val="4"/>
    <w:qFormat/>
    <w:uiPriority w:val="0"/>
    <w:rPr>
      <w:rFonts w:ascii="宋体" w:hAnsi="宋体" w:cs="宋体"/>
      <w:color w:val="000000"/>
      <w:sz w:val="18"/>
      <w:szCs w:val="18"/>
      <w:lang w:val="zh-CN" w:bidi="zh-CN"/>
    </w:rPr>
  </w:style>
  <w:style w:type="character" w:customStyle="1" w:styleId="16">
    <w:name w:val="页脚 字符"/>
    <w:basedOn w:val="9"/>
    <w:link w:val="3"/>
    <w:qFormat/>
    <w:uiPriority w:val="0"/>
    <w:rPr>
      <w:rFonts w:ascii="宋体" w:hAnsi="宋体" w:cs="宋体"/>
      <w:color w:val="000000"/>
      <w:sz w:val="18"/>
      <w:szCs w:val="18"/>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528</Words>
  <Characters>574</Characters>
  <Lines>14</Lines>
  <Paragraphs>15</Paragraphs>
  <TotalTime>10</TotalTime>
  <ScaleCrop>false</ScaleCrop>
  <LinksUpToDate>false</LinksUpToDate>
  <CharactersWithSpaces>581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2020-04-27T06:37:00Z</dcterms:created>
  <dc:creator>Administrator</dc:creator>
  <cp:lastModifiedBy>小智</cp:lastModifiedBy>
  <cp:lastPrinted>2025-10-09T07:38:00Z</cp:lastPrinted>
  <dcterms:modified xsi:type="dcterms:W3CDTF">2025-11-07T09:19:56Z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D24C7EFBF82247A1BDE6539B252CCD72_13</vt:lpwstr>
  </property>
  <property fmtid="{D5CDD505-2E9C-101B-9397-08002B2CF9AE}" pid="4" name="KSOTemplateDocerSaveRecord">
    <vt:lpwstr>eyJoZGlkIjoiNDY0YjlhZDlhZDgxMDkwNmY4ZjczOGRiNDg2N2IxMDEiLCJ1c2VySWQiOiI5MzQyNTg4ODcifQ==</vt:lpwstr>
  </property>
</Properties>
</file>