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C40E85">
      <w:pPr>
        <w:spacing w:before="0" w:after="0" w:line="240" w:lineRule="auto"/>
        <w:jc w:val="both"/>
        <w:rPr>
          <w:rFonts w:hint="eastAsia" w:ascii="宋体" w:hAnsi="宋体" w:eastAsia="宋体" w:cs="宋体"/>
          <w:b/>
          <w:color w:val="000000"/>
          <w:sz w:val="40"/>
        </w:rPr>
      </w:pPr>
    </w:p>
    <w:p w14:paraId="323EC335">
      <w:pPr>
        <w:spacing w:before="0" w:after="0"/>
        <w:jc w:val="center"/>
        <w:rPr>
          <w:rFonts w:hint="eastAsia" w:ascii="宋体" w:hAnsi="宋体" w:eastAsia="宋体" w:cs="宋体"/>
          <w:b/>
          <w:color w:val="000000"/>
          <w:sz w:val="40"/>
        </w:rPr>
      </w:pPr>
      <w:r>
        <w:rPr>
          <w:rFonts w:hint="eastAsia" w:ascii="宋体" w:hAnsi="宋体" w:eastAsia="宋体" w:cs="宋体"/>
          <w:b/>
          <w:color w:val="000000"/>
          <w:sz w:val="40"/>
          <w:lang w:val="en-US" w:eastAsia="zh-CN"/>
        </w:rPr>
        <w:t>工程量清单</w:t>
      </w:r>
      <w:r>
        <w:rPr>
          <w:rFonts w:hint="eastAsia" w:ascii="宋体" w:hAnsi="宋体" w:eastAsia="宋体" w:cs="宋体"/>
          <w:b/>
          <w:color w:val="000000"/>
          <w:sz w:val="40"/>
        </w:rPr>
        <w:t>编制说明</w:t>
      </w:r>
    </w:p>
    <w:p w14:paraId="51D5AB6B">
      <w:pPr>
        <w:spacing w:after="120"/>
        <w:ind w:firstLine="420"/>
        <w:jc w:val="both"/>
      </w:pPr>
    </w:p>
    <w:p w14:paraId="4539762A">
      <w:pPr>
        <w:spacing w:after="120"/>
        <w:ind w:firstLine="420"/>
        <w:jc w:val="both"/>
      </w:pPr>
      <w:r>
        <w:rPr>
          <w:rFonts w:ascii="宋体" w:hAnsi="宋体" w:eastAsia="宋体" w:cs="宋体"/>
          <w:color w:val="000000"/>
          <w:sz w:val="30"/>
          <w:szCs w:val="30"/>
        </w:rPr>
        <w:t>工程名称：</w:t>
      </w:r>
      <w:r>
        <w:rPr>
          <w:rFonts w:hint="eastAsia" w:ascii="宋体" w:hAnsi="宋体" w:eastAsia="宋体" w:cs="宋体"/>
          <w:color w:val="000000"/>
          <w:sz w:val="30"/>
          <w:szCs w:val="30"/>
          <w:lang w:val="en-US" w:eastAsia="zh-CN"/>
        </w:rPr>
        <w:t>张家圪旦社区二号公路至玉龙泰新村道路硬化项目</w:t>
      </w:r>
    </w:p>
    <w:p w14:paraId="004B8F1B">
      <w:pPr>
        <w:spacing w:before="0" w:after="0" w:line="360" w:lineRule="auto"/>
        <w:ind w:firstLine="562" w:firstLineChars="201"/>
        <w:jc w:val="both"/>
      </w:pPr>
      <w:r>
        <w:rPr>
          <w:rFonts w:ascii="宋体" w:hAnsi="宋体" w:eastAsia="宋体" w:cs="宋体"/>
          <w:color w:val="000000"/>
          <w:sz w:val="28"/>
        </w:rPr>
        <w:t>一、</w:t>
      </w:r>
      <w:r>
        <w:rPr>
          <w:rFonts w:ascii="宋体" w:hAnsi="宋体" w:eastAsia="宋体" w:cs="宋体"/>
          <w:b/>
          <w:color w:val="000000"/>
          <w:sz w:val="28"/>
        </w:rPr>
        <w:t>工程概况</w:t>
      </w:r>
    </w:p>
    <w:p w14:paraId="7AF77D63">
      <w:pPr>
        <w:spacing w:before="0" w:after="0"/>
        <w:ind w:firstLine="600" w:firstLineChars="200"/>
        <w:jc w:val="both"/>
        <w:rPr>
          <w:rFonts w:hint="eastAsia" w:ascii="宋体" w:hAnsi="宋体" w:eastAsia="宋体" w:cs="宋体"/>
          <w:color w:val="000000"/>
          <w:sz w:val="30"/>
          <w:szCs w:val="30"/>
          <w:highlight w:val="none"/>
          <w:lang w:eastAsia="zh-CN"/>
        </w:rPr>
      </w:pPr>
      <w:r>
        <w:rPr>
          <w:rFonts w:hint="eastAsia" w:ascii="宋体" w:hAnsi="宋体" w:eastAsia="宋体" w:cs="宋体"/>
          <w:color w:val="000000"/>
          <w:sz w:val="30"/>
          <w:szCs w:val="30"/>
          <w:highlight w:val="none"/>
          <w:lang w:val="en-US" w:eastAsia="zh-CN"/>
        </w:rPr>
        <w:t>本工程为准格尔旗</w:t>
      </w:r>
      <w:r>
        <w:rPr>
          <w:rFonts w:hint="eastAsia" w:ascii="宋体" w:hAnsi="宋体" w:eastAsia="宋体" w:cs="宋体"/>
          <w:color w:val="000000"/>
          <w:sz w:val="30"/>
          <w:szCs w:val="30"/>
          <w:lang w:val="en-US" w:eastAsia="zh-CN"/>
        </w:rPr>
        <w:t>张家圪旦社区二号公路至玉龙泰新村道路硬化项目，</w:t>
      </w:r>
      <w:r>
        <w:rPr>
          <w:rFonts w:hint="eastAsia" w:ascii="宋体" w:hAnsi="宋体" w:eastAsia="宋体" w:cs="宋体"/>
          <w:color w:val="000000"/>
          <w:sz w:val="30"/>
          <w:szCs w:val="30"/>
          <w:highlight w:val="none"/>
          <w:lang w:val="en-US" w:eastAsia="zh-CN"/>
        </w:rPr>
        <w:t>建设地点为准格尔旗薛家湾友谊街道,具体包括：土方工程、硬化道路等工程。</w:t>
      </w:r>
      <w:bookmarkStart w:id="0" w:name="_GoBack"/>
      <w:bookmarkEnd w:id="0"/>
    </w:p>
    <w:p w14:paraId="1077DB6E">
      <w:pPr>
        <w:numPr>
          <w:ilvl w:val="0"/>
          <w:numId w:val="1"/>
        </w:numPr>
        <w:spacing w:before="0" w:after="0" w:line="360" w:lineRule="auto"/>
        <w:ind w:firstLine="562" w:firstLineChars="200"/>
        <w:rPr>
          <w:rFonts w:hint="eastAsia" w:ascii="宋体" w:hAnsi="宋体" w:eastAsia="宋体" w:cs="宋体"/>
          <w:b/>
          <w:color w:val="000000"/>
          <w:sz w:val="28"/>
          <w:lang w:val="en-US" w:eastAsia="zh-CN"/>
        </w:rPr>
      </w:pPr>
      <w:r>
        <w:rPr>
          <w:rFonts w:hint="eastAsia" w:ascii="宋体" w:hAnsi="宋体" w:eastAsia="宋体" w:cs="宋体"/>
          <w:b/>
          <w:color w:val="000000"/>
          <w:sz w:val="28"/>
          <w:lang w:val="en-US" w:eastAsia="zh-CN"/>
        </w:rPr>
        <w:t>清单</w:t>
      </w:r>
      <w:r>
        <w:rPr>
          <w:rFonts w:ascii="宋体" w:hAnsi="宋体" w:eastAsia="宋体" w:cs="宋体"/>
          <w:b/>
          <w:color w:val="000000"/>
          <w:sz w:val="28"/>
        </w:rPr>
        <w:t>编制依据</w:t>
      </w:r>
    </w:p>
    <w:p w14:paraId="5276B001">
      <w:pPr>
        <w:spacing w:before="0" w:after="0"/>
        <w:ind w:firstLine="600" w:firstLineChars="200"/>
        <w:jc w:val="both"/>
        <w:rPr>
          <w:rFonts w:hint="eastAsia" w:ascii="宋体" w:hAnsi="宋体" w:eastAsia="宋体" w:cs="宋体"/>
          <w:color w:val="000000"/>
          <w:sz w:val="30"/>
          <w:szCs w:val="30"/>
          <w:lang w:val="en-US" w:eastAsia="zh-CN"/>
        </w:rPr>
      </w:pPr>
      <w:r>
        <w:rPr>
          <w:rFonts w:hint="eastAsia" w:ascii="宋体" w:hAnsi="宋体" w:eastAsia="宋体" w:cs="宋体"/>
          <w:color w:val="000000"/>
          <w:sz w:val="30"/>
          <w:szCs w:val="30"/>
          <w:lang w:val="en-US" w:eastAsia="zh-CN"/>
        </w:rPr>
        <w:t>1、工程量依据电子版图纸编制；</w:t>
      </w:r>
    </w:p>
    <w:p w14:paraId="3D55818E">
      <w:pPr>
        <w:spacing w:before="0" w:after="0"/>
        <w:ind w:firstLine="600" w:firstLineChars="200"/>
        <w:jc w:val="both"/>
        <w:rPr>
          <w:rFonts w:hint="eastAsia" w:ascii="宋体" w:hAnsi="宋体" w:eastAsia="宋体" w:cs="宋体"/>
          <w:color w:val="000000"/>
          <w:sz w:val="30"/>
          <w:szCs w:val="30"/>
          <w:lang w:val="en-US" w:eastAsia="zh-CN"/>
        </w:rPr>
      </w:pPr>
      <w:r>
        <w:rPr>
          <w:rFonts w:hint="eastAsia" w:ascii="宋体" w:hAnsi="宋体" w:eastAsia="宋体" w:cs="宋体"/>
          <w:color w:val="000000"/>
          <w:sz w:val="30"/>
          <w:szCs w:val="30"/>
          <w:lang w:val="en-US" w:eastAsia="zh-CN"/>
        </w:rPr>
        <w:t>2、清单依据中华人民共和国国家标准《建设工程工程量清单计价规范》GB50500-2013编制；</w:t>
      </w:r>
    </w:p>
    <w:p w14:paraId="0B22B975">
      <w:pPr>
        <w:spacing w:before="0" w:after="0"/>
        <w:ind w:firstLine="600" w:firstLineChars="200"/>
        <w:jc w:val="both"/>
        <w:rPr>
          <w:rFonts w:hint="eastAsia" w:ascii="宋体" w:hAnsi="宋体" w:eastAsia="宋体" w:cs="宋体"/>
          <w:color w:val="000000"/>
          <w:sz w:val="30"/>
          <w:szCs w:val="30"/>
          <w:lang w:val="en-US" w:eastAsia="zh-CN"/>
        </w:rPr>
      </w:pPr>
      <w:r>
        <w:rPr>
          <w:rFonts w:hint="eastAsia" w:ascii="宋体" w:hAnsi="宋体" w:eastAsia="宋体" w:cs="宋体"/>
          <w:color w:val="000000"/>
          <w:sz w:val="30"/>
          <w:szCs w:val="30"/>
          <w:lang w:val="en-US" w:eastAsia="zh-CN"/>
        </w:rPr>
        <w:t>3、定额依据：《内蒙古自治区市政工程预算定额（2017）》、《内蒙古房屋建筑与装饰工程预算定额（2017）》、《内蒙古通用安装工程预算定额（2017）》及现行相关政策性文件和定额解释勘误。</w:t>
      </w:r>
    </w:p>
    <w:p w14:paraId="12B2C4B7">
      <w:pPr>
        <w:spacing w:before="0" w:after="0"/>
        <w:ind w:firstLine="600" w:firstLineChars="200"/>
        <w:jc w:val="both"/>
        <w:rPr>
          <w:rFonts w:hint="eastAsia" w:ascii="宋体" w:hAnsi="宋体" w:eastAsia="宋体" w:cs="宋体"/>
          <w:color w:val="000000"/>
          <w:sz w:val="30"/>
          <w:szCs w:val="30"/>
          <w:lang w:val="en-US" w:eastAsia="zh-CN"/>
        </w:rPr>
      </w:pPr>
      <w:r>
        <w:rPr>
          <w:rFonts w:hint="eastAsia" w:ascii="宋体" w:hAnsi="宋体" w:eastAsia="宋体" w:cs="宋体"/>
          <w:color w:val="000000"/>
          <w:sz w:val="30"/>
          <w:szCs w:val="30"/>
          <w:lang w:val="en-US" w:eastAsia="zh-CN"/>
        </w:rPr>
        <w:t>4、费用依据：2017年《内蒙古自治区建设工程费用定额》及现行相关政策性文件和定额解释勘误；</w:t>
      </w:r>
    </w:p>
    <w:p w14:paraId="74D65603">
      <w:pPr>
        <w:spacing w:before="0" w:after="0"/>
        <w:ind w:firstLine="600" w:firstLineChars="200"/>
        <w:jc w:val="both"/>
        <w:rPr>
          <w:rFonts w:hint="eastAsia" w:ascii="宋体" w:hAnsi="宋体" w:eastAsia="宋体" w:cs="宋体"/>
          <w:color w:val="000000"/>
          <w:sz w:val="30"/>
          <w:szCs w:val="30"/>
          <w:lang w:val="en-US" w:eastAsia="zh-CN"/>
        </w:rPr>
      </w:pPr>
      <w:r>
        <w:rPr>
          <w:rFonts w:hint="eastAsia" w:ascii="宋体" w:hAnsi="宋体" w:eastAsia="宋体" w:cs="宋体"/>
          <w:color w:val="000000"/>
          <w:sz w:val="30"/>
          <w:szCs w:val="30"/>
          <w:lang w:val="en-US" w:eastAsia="zh-CN"/>
        </w:rPr>
        <w:t>5、规费按2017年《内蒙古自治区建设工程费用定额》计取，原规费为21%；根据内建标标函[2019]468号文件规费中的养老保险费率由12.5%调整为10.5%，规费调整后为19%；</w:t>
      </w:r>
    </w:p>
    <w:p w14:paraId="2DFBE28F">
      <w:pPr>
        <w:spacing w:before="0" w:after="0"/>
        <w:ind w:firstLine="600" w:firstLineChars="200"/>
        <w:jc w:val="both"/>
        <w:rPr>
          <w:rFonts w:hint="eastAsia" w:ascii="宋体" w:hAnsi="宋体" w:eastAsia="宋体" w:cs="宋体"/>
          <w:color w:val="000000"/>
          <w:sz w:val="30"/>
          <w:szCs w:val="30"/>
          <w:lang w:val="en-US" w:eastAsia="zh-CN"/>
        </w:rPr>
      </w:pPr>
      <w:r>
        <w:rPr>
          <w:rFonts w:hint="eastAsia" w:ascii="宋体" w:hAnsi="宋体" w:eastAsia="宋体" w:cs="宋体"/>
          <w:color w:val="000000"/>
          <w:sz w:val="30"/>
          <w:szCs w:val="30"/>
          <w:lang w:val="en-US" w:eastAsia="zh-CN"/>
        </w:rPr>
        <w:t>6、税金依据内建标[2019]113号文《关于调整内蒙古自治区建设工程计价依据增值税税率的通知》为9%；</w:t>
      </w:r>
    </w:p>
    <w:p w14:paraId="292F7EA3">
      <w:pPr>
        <w:spacing w:before="0" w:after="0"/>
        <w:ind w:firstLine="600" w:firstLineChars="200"/>
        <w:jc w:val="both"/>
        <w:rPr>
          <w:rFonts w:hint="default" w:ascii="宋体" w:hAnsi="宋体" w:eastAsia="宋体" w:cs="宋体"/>
          <w:color w:val="auto"/>
          <w:sz w:val="30"/>
          <w:szCs w:val="30"/>
          <w:lang w:val="en-US" w:eastAsia="zh-CN"/>
        </w:rPr>
      </w:pPr>
      <w:r>
        <w:rPr>
          <w:rFonts w:hint="eastAsia" w:ascii="宋体" w:hAnsi="宋体" w:eastAsia="宋体" w:cs="宋体"/>
          <w:color w:val="auto"/>
          <w:sz w:val="30"/>
          <w:szCs w:val="30"/>
          <w:lang w:val="en-US" w:eastAsia="zh-CN"/>
        </w:rPr>
        <w:t>7、安全生产计提费按照内建标[2025]98号文《内蒙古自治区住房和城乡建设厅关于调整建设工程安全文明施工费的通知》，市政公用工程计提比例1.5%计列；</w:t>
      </w:r>
    </w:p>
    <w:p w14:paraId="4D7373B6">
      <w:pPr>
        <w:spacing w:before="0" w:after="0"/>
        <w:ind w:firstLine="600" w:firstLineChars="200"/>
        <w:jc w:val="both"/>
        <w:rPr>
          <w:rFonts w:hint="eastAsia" w:ascii="宋体" w:hAnsi="宋体" w:eastAsia="宋体" w:cs="宋体"/>
          <w:color w:val="333333"/>
          <w:kern w:val="2"/>
          <w:sz w:val="24"/>
          <w:szCs w:val="24"/>
          <w:highlight w:val="yellow"/>
          <w:lang w:val="en-US" w:eastAsia="zh-CN" w:bidi="ar"/>
        </w:rPr>
      </w:pPr>
      <w:r>
        <w:rPr>
          <w:rFonts w:hint="eastAsia" w:ascii="宋体" w:hAnsi="宋体" w:eastAsia="宋体" w:cs="宋体"/>
          <w:color w:val="000000"/>
          <w:sz w:val="30"/>
          <w:szCs w:val="30"/>
          <w:highlight w:val="none"/>
          <w:lang w:val="en-US" w:eastAsia="zh-CN"/>
        </w:rPr>
        <w:t>8、本项目暂列金额按照65400元含税计入。</w:t>
      </w:r>
      <w:r>
        <w:rPr>
          <w:rFonts w:hint="eastAsia" w:ascii="宋体" w:hAnsi="宋体" w:eastAsia="宋体" w:cs="宋体"/>
          <w:color w:val="000000"/>
          <w:sz w:val="30"/>
          <w:szCs w:val="30"/>
          <w:highlight w:val="none"/>
          <w:lang w:val="en-US" w:eastAsia="zh-CN"/>
        </w:rPr>
        <w:tab/>
      </w:r>
    </w:p>
    <w:p w14:paraId="3FB478E3">
      <w:pPr>
        <w:spacing w:before="0" w:after="0" w:line="360" w:lineRule="auto"/>
        <w:ind w:firstLine="565" w:firstLineChars="201"/>
        <w:jc w:val="both"/>
      </w:pPr>
      <w:r>
        <w:rPr>
          <w:rFonts w:hint="eastAsia" w:ascii="宋体" w:hAnsi="宋体" w:eastAsia="宋体" w:cs="宋体"/>
          <w:b/>
          <w:color w:val="000000"/>
          <w:sz w:val="28"/>
          <w:lang w:val="en-US" w:eastAsia="zh-CN"/>
        </w:rPr>
        <w:t>三</w:t>
      </w:r>
      <w:r>
        <w:rPr>
          <w:rFonts w:ascii="宋体" w:hAnsi="宋体" w:eastAsia="宋体" w:cs="宋体"/>
          <w:b/>
          <w:color w:val="000000"/>
          <w:sz w:val="28"/>
        </w:rPr>
        <w:t>、投标人须知</w:t>
      </w:r>
    </w:p>
    <w:p w14:paraId="7FBA96A3">
      <w:pPr>
        <w:spacing w:before="0" w:after="0" w:line="360" w:lineRule="auto"/>
        <w:ind w:firstLine="600" w:firstLineChars="200"/>
        <w:jc w:val="both"/>
        <w:rPr>
          <w:rFonts w:hint="eastAsia" w:ascii="宋体" w:hAnsi="宋体" w:eastAsia="宋体" w:cs="宋体"/>
          <w:bCs/>
          <w:color w:val="000000"/>
          <w:sz w:val="30"/>
          <w:szCs w:val="30"/>
          <w:lang w:val="en-US" w:eastAsia="zh-CN"/>
        </w:rPr>
      </w:pPr>
      <w:r>
        <w:rPr>
          <w:rFonts w:hint="eastAsia" w:ascii="宋体" w:hAnsi="宋体" w:eastAsia="宋体" w:cs="宋体"/>
          <w:bCs/>
          <w:color w:val="000000"/>
          <w:sz w:val="30"/>
          <w:szCs w:val="30"/>
          <w:lang w:val="en-US" w:eastAsia="zh-CN"/>
        </w:rPr>
        <w:t>1、图纸与工程量清单描述不符时，以工程量清单描述为准；</w:t>
      </w:r>
    </w:p>
    <w:p w14:paraId="4F1483F7">
      <w:pPr>
        <w:spacing w:before="0" w:after="0" w:line="360" w:lineRule="auto"/>
        <w:ind w:firstLine="600" w:firstLineChars="200"/>
        <w:jc w:val="both"/>
        <w:rPr>
          <w:rFonts w:hint="eastAsia" w:ascii="宋体" w:hAnsi="宋体" w:eastAsia="宋体" w:cs="宋体"/>
          <w:bCs/>
          <w:color w:val="000000"/>
          <w:sz w:val="30"/>
          <w:szCs w:val="30"/>
          <w:lang w:val="en-US" w:eastAsia="zh-CN"/>
        </w:rPr>
      </w:pPr>
      <w:r>
        <w:rPr>
          <w:rFonts w:hint="eastAsia" w:ascii="宋体" w:hAnsi="宋体" w:eastAsia="宋体" w:cs="宋体"/>
          <w:bCs/>
          <w:color w:val="000000"/>
          <w:sz w:val="30"/>
          <w:szCs w:val="30"/>
          <w:lang w:val="en-US" w:eastAsia="zh-CN"/>
        </w:rPr>
        <w:t>2、工程量清单中的项目特征描述、工程量不得调整；</w:t>
      </w:r>
    </w:p>
    <w:p w14:paraId="41B2E9F7">
      <w:pPr>
        <w:spacing w:before="0" w:after="0" w:line="360" w:lineRule="auto"/>
        <w:ind w:firstLine="600" w:firstLineChars="200"/>
        <w:jc w:val="both"/>
        <w:rPr>
          <w:rFonts w:hint="eastAsia" w:ascii="宋体" w:hAnsi="宋体" w:eastAsia="宋体" w:cs="宋体"/>
          <w:bCs/>
          <w:color w:val="000000"/>
          <w:sz w:val="30"/>
          <w:szCs w:val="30"/>
          <w:lang w:val="en-US" w:eastAsia="zh-CN"/>
        </w:rPr>
      </w:pPr>
      <w:r>
        <w:rPr>
          <w:rFonts w:hint="eastAsia" w:ascii="宋体" w:hAnsi="宋体" w:eastAsia="宋体" w:cs="宋体"/>
          <w:bCs/>
          <w:color w:val="000000"/>
          <w:sz w:val="30"/>
          <w:szCs w:val="30"/>
          <w:lang w:val="en-US" w:eastAsia="zh-CN"/>
        </w:rPr>
        <w:t>3、清单中涉及内容需要场外运输的须考虑在综合单价内。</w:t>
      </w:r>
    </w:p>
    <w:p w14:paraId="5FCD0FF7">
      <w:pPr>
        <w:spacing w:before="0" w:after="0" w:line="360" w:lineRule="auto"/>
        <w:ind w:firstLine="565" w:firstLineChars="201"/>
        <w:jc w:val="both"/>
        <w:rPr>
          <w:highlight w:val="none"/>
        </w:rPr>
      </w:pPr>
      <w:r>
        <w:rPr>
          <w:rFonts w:hint="eastAsia" w:ascii="宋体" w:hAnsi="宋体" w:eastAsia="宋体" w:cs="宋体"/>
          <w:b/>
          <w:color w:val="000000"/>
          <w:sz w:val="28"/>
          <w:highlight w:val="none"/>
          <w:lang w:val="en-US" w:eastAsia="zh-CN"/>
        </w:rPr>
        <w:t>四</w:t>
      </w:r>
      <w:r>
        <w:rPr>
          <w:rFonts w:ascii="宋体" w:hAnsi="宋体" w:eastAsia="宋体" w:cs="宋体"/>
          <w:b/>
          <w:color w:val="000000"/>
          <w:sz w:val="28"/>
          <w:highlight w:val="none"/>
        </w:rPr>
        <w:t>、其他项目费</w:t>
      </w:r>
    </w:p>
    <w:p w14:paraId="4D9BAC7E">
      <w:pPr>
        <w:spacing w:before="0" w:after="0" w:line="360" w:lineRule="auto"/>
        <w:ind w:firstLine="600" w:firstLineChars="200"/>
        <w:jc w:val="both"/>
        <w:rPr>
          <w:rFonts w:hint="eastAsia" w:ascii="宋体" w:hAnsi="宋体" w:eastAsia="宋体" w:cs="宋体"/>
          <w:bCs/>
          <w:color w:val="000000"/>
          <w:sz w:val="30"/>
          <w:szCs w:val="30"/>
          <w:lang w:val="en-US" w:eastAsia="zh-CN"/>
        </w:rPr>
      </w:pPr>
      <w:r>
        <w:rPr>
          <w:rFonts w:hint="eastAsia" w:ascii="宋体" w:hAnsi="宋体" w:eastAsia="宋体" w:cs="宋体"/>
          <w:bCs/>
          <w:color w:val="000000"/>
          <w:sz w:val="30"/>
          <w:szCs w:val="30"/>
          <w:lang w:val="en-US" w:eastAsia="zh-CN"/>
        </w:rPr>
        <w:t>本次招标项目暂不计取材料检验试验费、建筑工程能效测评费、企业自有工人培训管理费、建筑工人实名制费，如实际施工中发生上述费用，依据计算规定据实发生情况计入结算。</w:t>
      </w:r>
    </w:p>
    <w:p w14:paraId="19C321DC">
      <w:pPr>
        <w:snapToGrid/>
        <w:spacing w:before="0" w:after="0" w:line="360" w:lineRule="auto"/>
        <w:rPr>
          <w:rFonts w:ascii="宋体" w:hAnsi="宋体" w:eastAsia="宋体" w:cs="宋体"/>
          <w:color w:val="000000"/>
          <w:sz w:val="28"/>
        </w:rPr>
      </w:pPr>
    </w:p>
    <w:p w14:paraId="2B1B848A">
      <w:pPr>
        <w:snapToGrid/>
        <w:spacing w:before="0" w:after="0" w:line="360" w:lineRule="auto"/>
        <w:rPr>
          <w:rFonts w:ascii="宋体" w:hAnsi="宋体" w:eastAsia="宋体" w:cs="宋体"/>
          <w:color w:val="000000"/>
          <w:sz w:val="28"/>
        </w:rPr>
      </w:pPr>
    </w:p>
    <w:p w14:paraId="1E01DBCF">
      <w:pPr>
        <w:snapToGrid/>
        <w:spacing w:before="0" w:after="0" w:line="360" w:lineRule="auto"/>
        <w:rPr>
          <w:rFonts w:ascii="宋体" w:hAnsi="宋体" w:eastAsia="宋体" w:cs="宋体"/>
          <w:color w:val="000000"/>
          <w:sz w:val="28"/>
        </w:rPr>
      </w:pPr>
    </w:p>
    <w:p w14:paraId="200A30E1">
      <w:pPr>
        <w:snapToGrid/>
        <w:spacing w:before="0" w:after="0" w:line="360" w:lineRule="auto"/>
        <w:rPr>
          <w:rFonts w:ascii="宋体" w:hAnsi="宋体" w:eastAsia="宋体" w:cs="宋体"/>
          <w:color w:val="000000"/>
          <w:sz w:val="28"/>
        </w:rPr>
      </w:pPr>
    </w:p>
    <w:p w14:paraId="24716DCA">
      <w:pPr>
        <w:snapToGrid/>
        <w:spacing w:before="0" w:after="0" w:line="360" w:lineRule="auto"/>
        <w:rPr>
          <w:rFonts w:ascii="宋体" w:hAnsi="宋体" w:eastAsia="宋体" w:cs="宋体"/>
          <w:color w:val="000000"/>
          <w:sz w:val="28"/>
        </w:rPr>
      </w:pPr>
    </w:p>
    <w:p w14:paraId="4ABD6D7C"/>
    <w:p w14:paraId="6E963CA0"/>
    <w:p w14:paraId="23FA371A"/>
    <w:p w14:paraId="5771463B"/>
    <w:p w14:paraId="602C1EE1"/>
    <w:sectPr>
      <w:pgSz w:w="11905" w:h="16838"/>
      <w:pgMar w:top="1361" w:right="1417" w:bottom="1361" w:left="1417" w:header="720" w:footer="720" w:gutter="0"/>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63"/>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312" w:lineRule="auto"/>
      </w:pPr>
      <w:r>
        <w:separator/>
      </w:r>
    </w:p>
  </w:footnote>
  <w:footnote w:type="continuationSeparator" w:id="1">
    <w:p>
      <w:pPr>
        <w:spacing w:before="0" w:after="0" w:line="312"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E1637A"/>
    <w:multiLevelType w:val="singleLevel"/>
    <w:tmpl w:val="BFE1637A"/>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balanceSingleByteDoubleByteWidth/>
    <w:ulTrailSpace/>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OGExNDE5NTY5MGM0OWNjMTNlZTM2MTRkOGRkYjZjZWUifQ=="/>
  </w:docVars>
  <w:rsids>
    <w:rsidRoot w:val="00852B45"/>
    <w:rsid w:val="000B678C"/>
    <w:rsid w:val="000F77A5"/>
    <w:rsid w:val="001B1E35"/>
    <w:rsid w:val="003752C8"/>
    <w:rsid w:val="00852B45"/>
    <w:rsid w:val="009D0C4F"/>
    <w:rsid w:val="00BB7EF1"/>
    <w:rsid w:val="00BC0F0B"/>
    <w:rsid w:val="00C23207"/>
    <w:rsid w:val="00C71967"/>
    <w:rsid w:val="00DD1E80"/>
    <w:rsid w:val="00E73A9A"/>
    <w:rsid w:val="014A102B"/>
    <w:rsid w:val="01611BDD"/>
    <w:rsid w:val="01626374"/>
    <w:rsid w:val="01916C5A"/>
    <w:rsid w:val="01C74429"/>
    <w:rsid w:val="02624152"/>
    <w:rsid w:val="03822CFE"/>
    <w:rsid w:val="03A013D6"/>
    <w:rsid w:val="03CC3F79"/>
    <w:rsid w:val="046E624C"/>
    <w:rsid w:val="04AB0032"/>
    <w:rsid w:val="04C2364E"/>
    <w:rsid w:val="04F80D9E"/>
    <w:rsid w:val="053718C6"/>
    <w:rsid w:val="059C5BCD"/>
    <w:rsid w:val="062F07EF"/>
    <w:rsid w:val="067619F1"/>
    <w:rsid w:val="06764670"/>
    <w:rsid w:val="06A74829"/>
    <w:rsid w:val="06C929F2"/>
    <w:rsid w:val="0708176C"/>
    <w:rsid w:val="073E6F3C"/>
    <w:rsid w:val="07FB307F"/>
    <w:rsid w:val="083078B1"/>
    <w:rsid w:val="085602B5"/>
    <w:rsid w:val="086535AD"/>
    <w:rsid w:val="09540C99"/>
    <w:rsid w:val="09D73678"/>
    <w:rsid w:val="0A2061C3"/>
    <w:rsid w:val="0A93759F"/>
    <w:rsid w:val="0AB319EF"/>
    <w:rsid w:val="0B550CF8"/>
    <w:rsid w:val="0B7E024F"/>
    <w:rsid w:val="0B8F4D7E"/>
    <w:rsid w:val="0B9A2BAF"/>
    <w:rsid w:val="0BC639A4"/>
    <w:rsid w:val="0C6B793F"/>
    <w:rsid w:val="0CA415E0"/>
    <w:rsid w:val="0CB84A64"/>
    <w:rsid w:val="0D162709"/>
    <w:rsid w:val="0D5079C9"/>
    <w:rsid w:val="0D6671EC"/>
    <w:rsid w:val="0DDA54E4"/>
    <w:rsid w:val="0E0E518E"/>
    <w:rsid w:val="0E68367E"/>
    <w:rsid w:val="0E9E6512"/>
    <w:rsid w:val="0EB977F0"/>
    <w:rsid w:val="0EE02FCE"/>
    <w:rsid w:val="0EE228A3"/>
    <w:rsid w:val="0F29227F"/>
    <w:rsid w:val="0F881128"/>
    <w:rsid w:val="107B2FAF"/>
    <w:rsid w:val="109D1177"/>
    <w:rsid w:val="10B62412"/>
    <w:rsid w:val="114F1D45"/>
    <w:rsid w:val="116F23E8"/>
    <w:rsid w:val="117D2D56"/>
    <w:rsid w:val="11877731"/>
    <w:rsid w:val="120B195B"/>
    <w:rsid w:val="12137217"/>
    <w:rsid w:val="122338FE"/>
    <w:rsid w:val="123F625E"/>
    <w:rsid w:val="12503FC7"/>
    <w:rsid w:val="127C6B6A"/>
    <w:rsid w:val="132536A6"/>
    <w:rsid w:val="13497394"/>
    <w:rsid w:val="138D7791"/>
    <w:rsid w:val="13F61681"/>
    <w:rsid w:val="144B0EEA"/>
    <w:rsid w:val="14C111AC"/>
    <w:rsid w:val="150F1F18"/>
    <w:rsid w:val="15437E13"/>
    <w:rsid w:val="15CB264E"/>
    <w:rsid w:val="15FF37AE"/>
    <w:rsid w:val="163E126F"/>
    <w:rsid w:val="16BA2357"/>
    <w:rsid w:val="16E41182"/>
    <w:rsid w:val="170D2487"/>
    <w:rsid w:val="17232BBB"/>
    <w:rsid w:val="17914E66"/>
    <w:rsid w:val="17CE60BA"/>
    <w:rsid w:val="18187335"/>
    <w:rsid w:val="18277578"/>
    <w:rsid w:val="1840688C"/>
    <w:rsid w:val="18534811"/>
    <w:rsid w:val="18705C13"/>
    <w:rsid w:val="18D3325C"/>
    <w:rsid w:val="18ED431E"/>
    <w:rsid w:val="193E071D"/>
    <w:rsid w:val="194B7296"/>
    <w:rsid w:val="1A0D279E"/>
    <w:rsid w:val="1A27385F"/>
    <w:rsid w:val="1AE41750"/>
    <w:rsid w:val="1BE55780"/>
    <w:rsid w:val="1C172651"/>
    <w:rsid w:val="1D126A49"/>
    <w:rsid w:val="1D526E45"/>
    <w:rsid w:val="1DD261D8"/>
    <w:rsid w:val="1E28404A"/>
    <w:rsid w:val="1E2D4410"/>
    <w:rsid w:val="1E396257"/>
    <w:rsid w:val="1EAD29D5"/>
    <w:rsid w:val="1FF70178"/>
    <w:rsid w:val="20370574"/>
    <w:rsid w:val="20E24984"/>
    <w:rsid w:val="211F14C0"/>
    <w:rsid w:val="21577120"/>
    <w:rsid w:val="2185512D"/>
    <w:rsid w:val="21A734D8"/>
    <w:rsid w:val="21D4251F"/>
    <w:rsid w:val="228A0E2F"/>
    <w:rsid w:val="22AC349C"/>
    <w:rsid w:val="22AF6AE8"/>
    <w:rsid w:val="22BD7457"/>
    <w:rsid w:val="23011C90"/>
    <w:rsid w:val="236076E2"/>
    <w:rsid w:val="236B6EB3"/>
    <w:rsid w:val="23985E86"/>
    <w:rsid w:val="23DF51AB"/>
    <w:rsid w:val="23E26A49"/>
    <w:rsid w:val="23F073B8"/>
    <w:rsid w:val="23F55357"/>
    <w:rsid w:val="243A6885"/>
    <w:rsid w:val="2504136D"/>
    <w:rsid w:val="253357AE"/>
    <w:rsid w:val="25CD4D24"/>
    <w:rsid w:val="260B672B"/>
    <w:rsid w:val="26127ABA"/>
    <w:rsid w:val="26D86E83"/>
    <w:rsid w:val="27BA3F65"/>
    <w:rsid w:val="27F718AD"/>
    <w:rsid w:val="281E71F6"/>
    <w:rsid w:val="2858035D"/>
    <w:rsid w:val="28DB0637"/>
    <w:rsid w:val="29332221"/>
    <w:rsid w:val="29455AB0"/>
    <w:rsid w:val="294837F2"/>
    <w:rsid w:val="29712D49"/>
    <w:rsid w:val="29E654E5"/>
    <w:rsid w:val="2AEA2DB3"/>
    <w:rsid w:val="2B0A5203"/>
    <w:rsid w:val="2B654BED"/>
    <w:rsid w:val="2BC5112A"/>
    <w:rsid w:val="2BC5737C"/>
    <w:rsid w:val="2BD31A99"/>
    <w:rsid w:val="2D1759B5"/>
    <w:rsid w:val="2D2B1461"/>
    <w:rsid w:val="2D5409B8"/>
    <w:rsid w:val="2D652BC5"/>
    <w:rsid w:val="2DE25FC3"/>
    <w:rsid w:val="2EED69CE"/>
    <w:rsid w:val="2F6F72BD"/>
    <w:rsid w:val="2FF43D8C"/>
    <w:rsid w:val="2FFB15BE"/>
    <w:rsid w:val="30420F9B"/>
    <w:rsid w:val="30542A7D"/>
    <w:rsid w:val="30B67293"/>
    <w:rsid w:val="31554CFE"/>
    <w:rsid w:val="31EF6194"/>
    <w:rsid w:val="32CE2FBA"/>
    <w:rsid w:val="32D22A8E"/>
    <w:rsid w:val="332470F8"/>
    <w:rsid w:val="33D62126"/>
    <w:rsid w:val="33D95773"/>
    <w:rsid w:val="33ED7470"/>
    <w:rsid w:val="343429AB"/>
    <w:rsid w:val="34401C96"/>
    <w:rsid w:val="34761214"/>
    <w:rsid w:val="348C0A37"/>
    <w:rsid w:val="349E076A"/>
    <w:rsid w:val="34B463B2"/>
    <w:rsid w:val="358B5193"/>
    <w:rsid w:val="35B20971"/>
    <w:rsid w:val="35DA3A24"/>
    <w:rsid w:val="361C228F"/>
    <w:rsid w:val="36687282"/>
    <w:rsid w:val="36C456AD"/>
    <w:rsid w:val="370C20CE"/>
    <w:rsid w:val="377203B8"/>
    <w:rsid w:val="38187858"/>
    <w:rsid w:val="382A2A41"/>
    <w:rsid w:val="38710670"/>
    <w:rsid w:val="392A081F"/>
    <w:rsid w:val="39535FC7"/>
    <w:rsid w:val="39553AED"/>
    <w:rsid w:val="39754190"/>
    <w:rsid w:val="39C24EFB"/>
    <w:rsid w:val="3A291A04"/>
    <w:rsid w:val="3A347BA7"/>
    <w:rsid w:val="3A6F6E31"/>
    <w:rsid w:val="3AC1678A"/>
    <w:rsid w:val="3B65138C"/>
    <w:rsid w:val="3BCB44F6"/>
    <w:rsid w:val="3C0B4937"/>
    <w:rsid w:val="3C3B2C1E"/>
    <w:rsid w:val="3CE82ECA"/>
    <w:rsid w:val="3DEB17B0"/>
    <w:rsid w:val="3E410AE4"/>
    <w:rsid w:val="3E612F34"/>
    <w:rsid w:val="3ECD2378"/>
    <w:rsid w:val="3ED41958"/>
    <w:rsid w:val="3EDA49E7"/>
    <w:rsid w:val="3EF773F5"/>
    <w:rsid w:val="3F0D4E6A"/>
    <w:rsid w:val="3F397A0D"/>
    <w:rsid w:val="40DA6FCE"/>
    <w:rsid w:val="41314E40"/>
    <w:rsid w:val="423C1CEE"/>
    <w:rsid w:val="424D3EFC"/>
    <w:rsid w:val="42723962"/>
    <w:rsid w:val="42EB54C2"/>
    <w:rsid w:val="439E0787"/>
    <w:rsid w:val="43CA332A"/>
    <w:rsid w:val="43E50164"/>
    <w:rsid w:val="44C91833"/>
    <w:rsid w:val="44E64193"/>
    <w:rsid w:val="45401AF6"/>
    <w:rsid w:val="459A7A8F"/>
    <w:rsid w:val="45B002FD"/>
    <w:rsid w:val="45B85B30"/>
    <w:rsid w:val="46144D30"/>
    <w:rsid w:val="464B45F4"/>
    <w:rsid w:val="467A1037"/>
    <w:rsid w:val="474B4782"/>
    <w:rsid w:val="47A3636C"/>
    <w:rsid w:val="47AD0F98"/>
    <w:rsid w:val="47C14A44"/>
    <w:rsid w:val="48B00D40"/>
    <w:rsid w:val="48BF5427"/>
    <w:rsid w:val="48F14991"/>
    <w:rsid w:val="49AD5280"/>
    <w:rsid w:val="4A413C1A"/>
    <w:rsid w:val="4A4F6337"/>
    <w:rsid w:val="4ABB1C1E"/>
    <w:rsid w:val="4B4E4840"/>
    <w:rsid w:val="4B8B15F1"/>
    <w:rsid w:val="4C237A7B"/>
    <w:rsid w:val="4C390AD2"/>
    <w:rsid w:val="4C454A60"/>
    <w:rsid w:val="4C653BF0"/>
    <w:rsid w:val="4C671045"/>
    <w:rsid w:val="4C7958ED"/>
    <w:rsid w:val="4D243AAB"/>
    <w:rsid w:val="4D7A36CB"/>
    <w:rsid w:val="4DE43EB2"/>
    <w:rsid w:val="4E1C29D4"/>
    <w:rsid w:val="4E4A5793"/>
    <w:rsid w:val="4F974A08"/>
    <w:rsid w:val="50034EF1"/>
    <w:rsid w:val="50E84DEF"/>
    <w:rsid w:val="512247A5"/>
    <w:rsid w:val="51770220"/>
    <w:rsid w:val="52497B10"/>
    <w:rsid w:val="52A42F98"/>
    <w:rsid w:val="52CF6267"/>
    <w:rsid w:val="537961D3"/>
    <w:rsid w:val="54136627"/>
    <w:rsid w:val="542E3461"/>
    <w:rsid w:val="546450D5"/>
    <w:rsid w:val="54705828"/>
    <w:rsid w:val="54AB56D0"/>
    <w:rsid w:val="55524F2D"/>
    <w:rsid w:val="55D6790C"/>
    <w:rsid w:val="55E942E3"/>
    <w:rsid w:val="55F3226C"/>
    <w:rsid w:val="55F75CC1"/>
    <w:rsid w:val="5621502B"/>
    <w:rsid w:val="567710EF"/>
    <w:rsid w:val="568E5C3E"/>
    <w:rsid w:val="572F19CA"/>
    <w:rsid w:val="57714940"/>
    <w:rsid w:val="57C540DC"/>
    <w:rsid w:val="57D52571"/>
    <w:rsid w:val="58555460"/>
    <w:rsid w:val="58D345D7"/>
    <w:rsid w:val="58ED5699"/>
    <w:rsid w:val="59796F2C"/>
    <w:rsid w:val="5A1F7AD4"/>
    <w:rsid w:val="5A201A9E"/>
    <w:rsid w:val="5A4C63EF"/>
    <w:rsid w:val="5A4E2167"/>
    <w:rsid w:val="5A5B4884"/>
    <w:rsid w:val="5B4D241F"/>
    <w:rsid w:val="5BF84A80"/>
    <w:rsid w:val="5C142F3C"/>
    <w:rsid w:val="5C487C0E"/>
    <w:rsid w:val="5C50666A"/>
    <w:rsid w:val="5CC20BEA"/>
    <w:rsid w:val="5D5850AB"/>
    <w:rsid w:val="5DA36C6E"/>
    <w:rsid w:val="5DC60FAB"/>
    <w:rsid w:val="5DE51034"/>
    <w:rsid w:val="5E374E03"/>
    <w:rsid w:val="5E630365"/>
    <w:rsid w:val="5E783C56"/>
    <w:rsid w:val="5E7A2598"/>
    <w:rsid w:val="5E7D126D"/>
    <w:rsid w:val="5F0C50F0"/>
    <w:rsid w:val="5F6711AD"/>
    <w:rsid w:val="5FDA624B"/>
    <w:rsid w:val="5FE570CA"/>
    <w:rsid w:val="61CB22EF"/>
    <w:rsid w:val="62D82F16"/>
    <w:rsid w:val="63612F0B"/>
    <w:rsid w:val="63F20007"/>
    <w:rsid w:val="64371EBE"/>
    <w:rsid w:val="65FF4C5D"/>
    <w:rsid w:val="6603474E"/>
    <w:rsid w:val="66A31A8D"/>
    <w:rsid w:val="66BC2B4E"/>
    <w:rsid w:val="670C0AD3"/>
    <w:rsid w:val="678371C8"/>
    <w:rsid w:val="679443B1"/>
    <w:rsid w:val="67CB3049"/>
    <w:rsid w:val="68460921"/>
    <w:rsid w:val="684D3A5E"/>
    <w:rsid w:val="68921DB9"/>
    <w:rsid w:val="68B0223F"/>
    <w:rsid w:val="690E58E3"/>
    <w:rsid w:val="69730B63"/>
    <w:rsid w:val="6A060099"/>
    <w:rsid w:val="6ACB15B2"/>
    <w:rsid w:val="6B07083C"/>
    <w:rsid w:val="6B5E2426"/>
    <w:rsid w:val="6BDF5315"/>
    <w:rsid w:val="6C270A6A"/>
    <w:rsid w:val="6C580C23"/>
    <w:rsid w:val="6C701A19"/>
    <w:rsid w:val="6CA43E69"/>
    <w:rsid w:val="6D082649"/>
    <w:rsid w:val="6D611D5A"/>
    <w:rsid w:val="6DB8406F"/>
    <w:rsid w:val="6DD16EDF"/>
    <w:rsid w:val="6DD4077E"/>
    <w:rsid w:val="6DDB7D5E"/>
    <w:rsid w:val="6DDD7CA7"/>
    <w:rsid w:val="6DE76703"/>
    <w:rsid w:val="6E7206C2"/>
    <w:rsid w:val="6EA14B04"/>
    <w:rsid w:val="6EB32A89"/>
    <w:rsid w:val="6ED36C87"/>
    <w:rsid w:val="6EFF182A"/>
    <w:rsid w:val="6F060E0B"/>
    <w:rsid w:val="702E0835"/>
    <w:rsid w:val="703D6AAE"/>
    <w:rsid w:val="707F0E75"/>
    <w:rsid w:val="70DC00E0"/>
    <w:rsid w:val="70F74EAF"/>
    <w:rsid w:val="715F2A54"/>
    <w:rsid w:val="71771B4C"/>
    <w:rsid w:val="719D137B"/>
    <w:rsid w:val="71B11502"/>
    <w:rsid w:val="723B701D"/>
    <w:rsid w:val="724C122A"/>
    <w:rsid w:val="724D0AFE"/>
    <w:rsid w:val="72B62B48"/>
    <w:rsid w:val="739A5FC5"/>
    <w:rsid w:val="73F64089"/>
    <w:rsid w:val="73F73418"/>
    <w:rsid w:val="745443C6"/>
    <w:rsid w:val="74942A15"/>
    <w:rsid w:val="74DA48CB"/>
    <w:rsid w:val="751F166D"/>
    <w:rsid w:val="753D4E5A"/>
    <w:rsid w:val="759C6025"/>
    <w:rsid w:val="75A66EA3"/>
    <w:rsid w:val="76BD6253"/>
    <w:rsid w:val="774E77F3"/>
    <w:rsid w:val="775F555C"/>
    <w:rsid w:val="77972F48"/>
    <w:rsid w:val="77BC475C"/>
    <w:rsid w:val="77CA35F6"/>
    <w:rsid w:val="78B96EEE"/>
    <w:rsid w:val="78D14237"/>
    <w:rsid w:val="78E33F6B"/>
    <w:rsid w:val="79B06543"/>
    <w:rsid w:val="79C478F8"/>
    <w:rsid w:val="7AB83901"/>
    <w:rsid w:val="7AD22414"/>
    <w:rsid w:val="7AD4000F"/>
    <w:rsid w:val="7B22521E"/>
    <w:rsid w:val="7B4A33F1"/>
    <w:rsid w:val="7B607AF4"/>
    <w:rsid w:val="7B713AB0"/>
    <w:rsid w:val="7BB06386"/>
    <w:rsid w:val="7C266648"/>
    <w:rsid w:val="7C3C1121"/>
    <w:rsid w:val="7C5E2286"/>
    <w:rsid w:val="7C611D76"/>
    <w:rsid w:val="7C7E46D6"/>
    <w:rsid w:val="7D1B3CD3"/>
    <w:rsid w:val="7E723DC7"/>
    <w:rsid w:val="7E747B3F"/>
    <w:rsid w:val="7EE10F4C"/>
    <w:rsid w:val="7EE63C40"/>
    <w:rsid w:val="7EF7251E"/>
    <w:rsid w:val="7F9B734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9"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nhideWhenUsed="0" w:uiPriority="99" w:semiHidden="0" w:name="Body Text First Indent"/>
    <w:lsdException w:uiPriority="99" w:name="Body Text First Indent 2"/>
    <w:lsdException w:uiPriority="99" w:name="Note Heading"/>
    <w:lsdException w:qFormat="1" w:unhideWhenUsed="0" w:uiPriority="0" w:semiHidden="0"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napToGrid w:val="0"/>
      <w:spacing w:before="60" w:after="60" w:line="312" w:lineRule="auto"/>
    </w:pPr>
    <w:rPr>
      <w:rFonts w:asciiTheme="minorHAnsi" w:hAnsiTheme="minorHAnsi" w:eastAsiaTheme="minorEastAsia" w:cstheme="minorBidi"/>
      <w:color w:val="333333"/>
      <w:kern w:val="2"/>
      <w:sz w:val="22"/>
      <w:szCs w:val="22"/>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pPr>
      <w:keepNext w:val="0"/>
      <w:keepLines w:val="0"/>
      <w:widowControl/>
      <w:suppressLineNumbers w:val="0"/>
      <w:spacing w:before="0" w:beforeAutospacing="0" w:after="0" w:afterAutospacing="0"/>
      <w:ind w:left="0" w:right="0"/>
    </w:pPr>
    <w:rPr>
      <w:rFonts w:ascii="Calibri" w:hAnsi="Calibri" w:eastAsia="宋体" w:cs="Times New Roman"/>
      <w:kern w:val="2"/>
      <w:sz w:val="21"/>
      <w:szCs w:val="22"/>
    </w:rPr>
    <w:tblPr>
      <w:tblCellMar>
        <w:top w:w="0" w:type="dxa"/>
        <w:left w:w="108" w:type="dxa"/>
        <w:bottom w:w="0" w:type="dxa"/>
        <w:right w:w="108" w:type="dxa"/>
      </w:tblCellMar>
    </w:tblPr>
  </w:style>
  <w:style w:type="paragraph" w:styleId="2">
    <w:name w:val="Body Text"/>
    <w:basedOn w:val="1"/>
    <w:link w:val="14"/>
    <w:qFormat/>
    <w:uiPriority w:val="0"/>
    <w:pPr>
      <w:spacing w:after="120"/>
    </w:pPr>
    <w:rPr>
      <w:szCs w:val="24"/>
    </w:rPr>
  </w:style>
  <w:style w:type="paragraph" w:styleId="3">
    <w:name w:val="footer"/>
    <w:basedOn w:val="1"/>
    <w:link w:val="12"/>
    <w:unhideWhenUsed/>
    <w:qFormat/>
    <w:uiPriority w:val="99"/>
    <w:pPr>
      <w:tabs>
        <w:tab w:val="center" w:pos="4153"/>
        <w:tab w:val="right" w:pos="8306"/>
      </w:tabs>
      <w:spacing w:line="240" w:lineRule="auto"/>
    </w:pPr>
    <w:rPr>
      <w:sz w:val="18"/>
      <w:szCs w:val="18"/>
    </w:rPr>
  </w:style>
  <w:style w:type="paragraph" w:styleId="4">
    <w:name w:val="header"/>
    <w:basedOn w:val="1"/>
    <w:link w:val="11"/>
    <w:unhideWhenUsed/>
    <w:qFormat/>
    <w:uiPriority w:val="99"/>
    <w:pPr>
      <w:pBdr>
        <w:bottom w:val="single" w:color="auto" w:sz="6" w:space="1"/>
      </w:pBdr>
      <w:tabs>
        <w:tab w:val="center" w:pos="4153"/>
        <w:tab w:val="right" w:pos="8306"/>
      </w:tabs>
      <w:spacing w:line="240" w:lineRule="auto"/>
      <w:jc w:val="center"/>
    </w:pPr>
    <w:rPr>
      <w:sz w:val="18"/>
      <w:szCs w:val="18"/>
    </w:rPr>
  </w:style>
  <w:style w:type="paragraph" w:styleId="5">
    <w:name w:val="Body Text 2"/>
    <w:basedOn w:val="1"/>
    <w:qFormat/>
    <w:uiPriority w:val="0"/>
    <w:pPr>
      <w:spacing w:after="120" w:line="480" w:lineRule="auto"/>
      <w:ind w:firstLine="200" w:firstLineChars="200"/>
      <w:jc w:val="left"/>
    </w:pPr>
    <w:rPr>
      <w:rFonts w:ascii="宋体" w:hAnsi="宋体" w:cs="Arial"/>
      <w:bCs/>
      <w:kern w:val="24"/>
      <w:sz w:val="24"/>
    </w:rPr>
  </w:style>
  <w:style w:type="paragraph" w:styleId="6">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paragraph" w:styleId="7">
    <w:name w:val="Title"/>
    <w:basedOn w:val="1"/>
    <w:next w:val="1"/>
    <w:qFormat/>
    <w:uiPriority w:val="9"/>
    <w:pPr>
      <w:keepNext/>
      <w:keepLines/>
      <w:spacing w:before="0" w:after="0" w:line="408" w:lineRule="auto"/>
      <w:jc w:val="center"/>
      <w:outlineLvl w:val="0"/>
    </w:pPr>
    <w:rPr>
      <w:b/>
      <w:bCs/>
      <w:color w:val="1A1A1A"/>
      <w:sz w:val="48"/>
      <w:szCs w:val="48"/>
    </w:rPr>
  </w:style>
  <w:style w:type="paragraph" w:styleId="8">
    <w:name w:val="Body Text First Indent"/>
    <w:basedOn w:val="2"/>
    <w:link w:val="13"/>
    <w:qFormat/>
    <w:uiPriority w:val="99"/>
    <w:pPr>
      <w:spacing w:line="312" w:lineRule="auto"/>
      <w:ind w:firstLine="420"/>
    </w:pPr>
  </w:style>
  <w:style w:type="character" w:customStyle="1" w:styleId="11">
    <w:name w:val="页眉 字符"/>
    <w:basedOn w:val="10"/>
    <w:link w:val="4"/>
    <w:qFormat/>
    <w:uiPriority w:val="99"/>
    <w:rPr>
      <w:sz w:val="18"/>
      <w:szCs w:val="18"/>
    </w:rPr>
  </w:style>
  <w:style w:type="character" w:customStyle="1" w:styleId="12">
    <w:name w:val="页脚 字符"/>
    <w:basedOn w:val="10"/>
    <w:link w:val="3"/>
    <w:qFormat/>
    <w:uiPriority w:val="99"/>
    <w:rPr>
      <w:sz w:val="18"/>
      <w:szCs w:val="18"/>
    </w:rPr>
  </w:style>
  <w:style w:type="character" w:customStyle="1" w:styleId="13">
    <w:name w:val="正文首行缩进 Char"/>
    <w:basedOn w:val="14"/>
    <w:link w:val="8"/>
    <w:qFormat/>
    <w:uiPriority w:val="0"/>
    <w:rPr>
      <w:kern w:val="2"/>
      <w:sz w:val="21"/>
      <w:szCs w:val="24"/>
    </w:rPr>
  </w:style>
  <w:style w:type="character" w:customStyle="1" w:styleId="14">
    <w:name w:val="正文文本 Char"/>
    <w:basedOn w:val="10"/>
    <w:link w:val="2"/>
    <w:qFormat/>
    <w:uiPriority w:val="0"/>
    <w:rPr>
      <w:kern w:val="2"/>
      <w:sz w:val="21"/>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524</Words>
  <Characters>579</Characters>
  <Lines>22</Lines>
  <Paragraphs>6</Paragraphs>
  <TotalTime>0</TotalTime>
  <ScaleCrop>false</ScaleCrop>
  <LinksUpToDate>false</LinksUpToDate>
  <CharactersWithSpaces>581</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2022-03-14T16:17:00Z</dcterms:created>
  <dc:creator>Administrator</dc:creator>
  <cp:lastModifiedBy>向梦想出发</cp:lastModifiedBy>
  <cp:lastPrinted>2022-03-31T09:54:00Z</cp:lastPrinted>
  <dcterms:modified xsi:type="dcterms:W3CDTF">2026-05-13T07:05:46Z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F3A8FF693AFC4FE9AE0DD1AF1AE11197</vt:lpwstr>
  </property>
  <property fmtid="{D5CDD505-2E9C-101B-9397-08002B2CF9AE}" pid="4" name="KSOTemplateDocerSaveRecord">
    <vt:lpwstr>eyJoZGlkIjoiYTE4NGQ3MjNiNDliOTJkZGU1ZjEzNzJjYTkyNTZkOWQiLCJ1c2VySWQiOiI0NzczMzk4MjkifQ==</vt:lpwstr>
  </property>
</Properties>
</file>