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50EADB">
      <w:pPr>
        <w:pStyle w:val="2"/>
        <w:spacing w:before="157" w:line="219" w:lineRule="auto"/>
        <w:ind w:left="3564"/>
        <w:outlineLvl w:val="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-10"/>
          <w:sz w:val="32"/>
          <w:szCs w:val="32"/>
        </w:rPr>
        <w:t>编制说明</w:t>
      </w:r>
    </w:p>
    <w:p w14:paraId="57AFCBBB">
      <w:pPr>
        <w:pStyle w:val="2"/>
        <w:spacing w:before="211" w:line="219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5"/>
          <w:sz w:val="24"/>
          <w:szCs w:val="24"/>
        </w:rPr>
        <w:t>一</w:t>
      </w:r>
      <w:r>
        <w:rPr>
          <w:rFonts w:hint="eastAsia" w:asciiTheme="majorEastAsia" w:hAnsiTheme="majorEastAsia" w:eastAsiaTheme="majorEastAsia" w:cstheme="majorEastAsia"/>
          <w:spacing w:val="-28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spacing w:val="5"/>
          <w:sz w:val="24"/>
          <w:szCs w:val="24"/>
        </w:rPr>
        <w:t>、工程概况</w:t>
      </w:r>
    </w:p>
    <w:p w14:paraId="10A11969">
      <w:pPr>
        <w:pStyle w:val="2"/>
        <w:spacing w:before="55" w:line="219" w:lineRule="auto"/>
        <w:ind w:left="410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-4"/>
          <w:sz w:val="24"/>
          <w:szCs w:val="24"/>
          <w:lang w:val="en-US" w:eastAsia="zh-CN"/>
        </w:rPr>
        <w:t>1、</w:t>
      </w:r>
      <w:r>
        <w:rPr>
          <w:rFonts w:hint="eastAsia" w:asciiTheme="majorEastAsia" w:hAnsiTheme="majorEastAsia" w:eastAsiaTheme="majorEastAsia" w:cstheme="majorEastAsia"/>
          <w:spacing w:val="-4"/>
          <w:sz w:val="24"/>
          <w:szCs w:val="24"/>
        </w:rPr>
        <w:t>项目名称：鄂尔多斯市东胜风车时光幼儿园2026年度维修改</w:t>
      </w:r>
      <w:r>
        <w:rPr>
          <w:rFonts w:hint="eastAsia" w:asciiTheme="majorEastAsia" w:hAnsiTheme="majorEastAsia" w:eastAsiaTheme="majorEastAsia" w:cstheme="majorEastAsia"/>
          <w:spacing w:val="-5"/>
          <w:sz w:val="24"/>
          <w:szCs w:val="24"/>
        </w:rPr>
        <w:t>造工程</w:t>
      </w:r>
    </w:p>
    <w:p w14:paraId="7AF9A1D7">
      <w:pPr>
        <w:pStyle w:val="2"/>
        <w:spacing w:before="1" w:line="254" w:lineRule="auto"/>
        <w:ind w:left="410" w:right="131"/>
        <w:jc w:val="both"/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spacing w:val="-10"/>
          <w:sz w:val="24"/>
          <w:szCs w:val="24"/>
          <w:lang w:val="en-US" w:eastAsia="zh-CN"/>
        </w:rPr>
        <w:t>2、</w:t>
      </w:r>
      <w:r>
        <w:rPr>
          <w:rFonts w:hint="eastAsia" w:asciiTheme="majorEastAsia" w:hAnsiTheme="majorEastAsia" w:eastAsiaTheme="majorEastAsia" w:cstheme="majorEastAsia"/>
          <w:spacing w:val="-10"/>
          <w:sz w:val="24"/>
          <w:szCs w:val="24"/>
        </w:rPr>
        <w:t>建设规模：改造建筑面积为：2411</w:t>
      </w:r>
      <w:r>
        <w:rPr>
          <w:rFonts w:hint="eastAsia" w:asciiTheme="majorEastAsia" w:hAnsiTheme="majorEastAsia" w:eastAsiaTheme="majorEastAsia" w:cstheme="majorEastAsia"/>
          <w:spacing w:val="-10"/>
          <w:sz w:val="24"/>
          <w:szCs w:val="24"/>
          <w:lang w:val="en-US" w:eastAsia="zh-CN"/>
        </w:rPr>
        <w:t>㎡，</w:t>
      </w:r>
      <w:r>
        <w:rPr>
          <w:rFonts w:hint="eastAsia" w:asciiTheme="majorEastAsia" w:hAnsiTheme="majorEastAsia" w:eastAsiaTheme="majorEastAsia" w:cstheme="majorEastAsia"/>
          <w:spacing w:val="-10"/>
          <w:sz w:val="24"/>
          <w:szCs w:val="24"/>
        </w:rPr>
        <w:t>改造建筑为多层建筑，本次改造范围为地上</w:t>
      </w:r>
      <w:r>
        <w:rPr>
          <w:rFonts w:hint="eastAsia" w:asciiTheme="majorEastAsia" w:hAnsiTheme="majorEastAsia" w:eastAsiaTheme="majorEastAsia" w:cstheme="majorEastAsia"/>
          <w:spacing w:val="-25"/>
          <w:sz w:val="24"/>
          <w:szCs w:val="24"/>
        </w:rPr>
        <w:t>三层</w:t>
      </w:r>
      <w:r>
        <w:rPr>
          <w:rFonts w:hint="eastAsia" w:asciiTheme="majorEastAsia" w:hAnsiTheme="majorEastAsia" w:eastAsiaTheme="majorEastAsia" w:cstheme="majorEastAsia"/>
          <w:spacing w:val="-25"/>
          <w:sz w:val="24"/>
          <w:szCs w:val="24"/>
          <w:lang w:eastAsia="zh-CN"/>
        </w:rPr>
        <w:t>。</w:t>
      </w:r>
    </w:p>
    <w:p w14:paraId="6C77556A">
      <w:pPr>
        <w:pStyle w:val="2"/>
        <w:spacing w:before="33" w:line="219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-3"/>
          <w:sz w:val="24"/>
          <w:szCs w:val="24"/>
        </w:rPr>
        <w:t>二、编制依据</w:t>
      </w:r>
    </w:p>
    <w:p w14:paraId="1CBADF62">
      <w:pPr>
        <w:pStyle w:val="2"/>
        <w:spacing w:before="48" w:line="265" w:lineRule="auto"/>
        <w:ind w:right="100" w:firstLine="428" w:firstLineChars="200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-13"/>
          <w:sz w:val="24"/>
          <w:szCs w:val="24"/>
        </w:rPr>
        <w:t>本工程最高投标限价依据《建设工程工程量清单计价标准》及配套工程量计算标准</w:t>
      </w:r>
      <w:r>
        <w:rPr>
          <w:rFonts w:hint="eastAsia" w:asciiTheme="majorEastAsia" w:hAnsiTheme="majorEastAsia" w:eastAsiaTheme="majorEastAsia" w:cstheme="majorEastAsia"/>
          <w:spacing w:val="-8"/>
          <w:sz w:val="24"/>
          <w:szCs w:val="24"/>
        </w:rPr>
        <w:t>的通知内建标【2025】340号文件编制</w:t>
      </w:r>
      <w:r>
        <w:rPr>
          <w:rFonts w:hint="eastAsia" w:asciiTheme="majorEastAsia" w:hAnsiTheme="majorEastAsia" w:eastAsiaTheme="majorEastAsia" w:cstheme="majorEastAsia"/>
          <w:spacing w:val="-8"/>
          <w:sz w:val="24"/>
          <w:szCs w:val="24"/>
          <w:lang w:eastAsia="zh-CN"/>
        </w:rPr>
        <w:t>；</w:t>
      </w:r>
      <w:r>
        <w:rPr>
          <w:rFonts w:hint="eastAsia" w:asciiTheme="majorEastAsia" w:hAnsiTheme="majorEastAsia" w:eastAsiaTheme="majorEastAsia" w:cstheme="majorEastAsia"/>
          <w:spacing w:val="-8"/>
          <w:sz w:val="24"/>
          <w:szCs w:val="24"/>
        </w:rPr>
        <w:t>依据甲方提供的电子图纸</w:t>
      </w:r>
      <w:r>
        <w:rPr>
          <w:rFonts w:hint="eastAsia" w:asciiTheme="majorEastAsia" w:hAnsiTheme="majorEastAsia" w:eastAsiaTheme="majorEastAsia" w:cstheme="majorEastAsia"/>
          <w:spacing w:val="-8"/>
          <w:sz w:val="24"/>
          <w:szCs w:val="24"/>
          <w:lang w:val="en-US" w:eastAsia="zh-CN"/>
        </w:rPr>
        <w:t>及图纸答疑。</w:t>
      </w:r>
    </w:p>
    <w:p w14:paraId="1A05D617">
      <w:pPr>
        <w:pStyle w:val="2"/>
        <w:spacing w:line="219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-5"/>
          <w:sz w:val="24"/>
          <w:szCs w:val="24"/>
        </w:rPr>
        <w:t>三、编制范围</w:t>
      </w:r>
    </w:p>
    <w:p w14:paraId="18BF757B">
      <w:pPr>
        <w:pStyle w:val="2"/>
        <w:spacing w:before="51" w:line="219" w:lineRule="auto"/>
        <w:ind w:firstLine="476" w:firstLineChars="200"/>
        <w:jc w:val="both"/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spacing w:val="-1"/>
          <w:sz w:val="24"/>
          <w:szCs w:val="24"/>
        </w:rPr>
        <w:t>1、涵盖室外工程、室外钢梯、室内工程拆除、新建改造的</w:t>
      </w:r>
      <w:r>
        <w:rPr>
          <w:rFonts w:hint="eastAsia" w:asciiTheme="majorEastAsia" w:hAnsiTheme="majorEastAsia" w:eastAsiaTheme="majorEastAsia" w:cstheme="majorEastAsia"/>
          <w:spacing w:val="-1"/>
          <w:sz w:val="24"/>
          <w:szCs w:val="24"/>
          <w:lang w:val="en-US" w:eastAsia="zh-CN"/>
        </w:rPr>
        <w:t>建筑</w:t>
      </w:r>
      <w:r>
        <w:rPr>
          <w:rFonts w:hint="eastAsia" w:asciiTheme="majorEastAsia" w:hAnsiTheme="majorEastAsia" w:eastAsiaTheme="majorEastAsia" w:cstheme="majorEastAsia"/>
          <w:spacing w:val="-2"/>
          <w:sz w:val="24"/>
          <w:szCs w:val="24"/>
        </w:rPr>
        <w:t>装饰</w:t>
      </w:r>
      <w:r>
        <w:rPr>
          <w:rFonts w:hint="eastAsia" w:asciiTheme="majorEastAsia" w:hAnsiTheme="majorEastAsia" w:eastAsiaTheme="majorEastAsia" w:cstheme="majorEastAsia"/>
          <w:spacing w:val="-2"/>
          <w:sz w:val="24"/>
          <w:szCs w:val="24"/>
          <w:lang w:val="en-US" w:eastAsia="zh-CN"/>
        </w:rPr>
        <w:t>及安装</w:t>
      </w:r>
      <w:r>
        <w:rPr>
          <w:rFonts w:hint="eastAsia" w:asciiTheme="majorEastAsia" w:hAnsiTheme="majorEastAsia" w:eastAsiaTheme="majorEastAsia" w:cstheme="majorEastAsia"/>
          <w:spacing w:val="-2"/>
          <w:sz w:val="24"/>
          <w:szCs w:val="24"/>
        </w:rPr>
        <w:t>工程</w:t>
      </w:r>
      <w:r>
        <w:rPr>
          <w:rFonts w:hint="eastAsia" w:asciiTheme="majorEastAsia" w:hAnsiTheme="majorEastAsia" w:eastAsiaTheme="majorEastAsia" w:cstheme="majorEastAsia"/>
          <w:spacing w:val="-2"/>
          <w:sz w:val="24"/>
          <w:szCs w:val="24"/>
          <w:lang w:eastAsia="zh-CN"/>
        </w:rPr>
        <w:t>。</w:t>
      </w:r>
    </w:p>
    <w:p w14:paraId="12E529B9">
      <w:pPr>
        <w:pStyle w:val="2"/>
        <w:spacing w:before="79" w:line="218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-12"/>
          <w:sz w:val="24"/>
          <w:szCs w:val="24"/>
        </w:rPr>
        <w:t>四</w:t>
      </w:r>
      <w:r>
        <w:rPr>
          <w:rFonts w:hint="eastAsia" w:asciiTheme="majorEastAsia" w:hAnsiTheme="majorEastAsia" w:eastAsiaTheme="majorEastAsia" w:cstheme="majorEastAsia"/>
          <w:spacing w:val="-52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spacing w:val="-12"/>
          <w:sz w:val="24"/>
          <w:szCs w:val="24"/>
        </w:rPr>
        <w:t>、计价依据</w:t>
      </w:r>
    </w:p>
    <w:p w14:paraId="2F65FB9B">
      <w:pPr>
        <w:pStyle w:val="2"/>
        <w:spacing w:before="50" w:line="212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spacing w:val="-5"/>
          <w:sz w:val="24"/>
          <w:szCs w:val="24"/>
        </w:rPr>
        <w:t>1、新建工程依据《建设工程量清单计价标准》GB/T50500-2024</w:t>
      </w:r>
    </w:p>
    <w:p w14:paraId="1E543152">
      <w:pPr>
        <w:pStyle w:val="2"/>
        <w:spacing w:before="57" w:line="212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spacing w:val="-7"/>
          <w:sz w:val="24"/>
          <w:szCs w:val="24"/>
        </w:rPr>
        <w:t>2、拆除工程依据《建设工程量清单计价规范》GB50500-2013</w:t>
      </w:r>
    </w:p>
    <w:p w14:paraId="498AA6D1">
      <w:pPr>
        <w:pStyle w:val="2"/>
        <w:spacing w:before="72" w:line="219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-9"/>
          <w:sz w:val="24"/>
          <w:szCs w:val="24"/>
        </w:rPr>
        <w:t>3</w:t>
      </w:r>
      <w:r>
        <w:rPr>
          <w:rFonts w:hint="eastAsia" w:asciiTheme="majorEastAsia" w:hAnsiTheme="majorEastAsia" w:eastAsiaTheme="majorEastAsia" w:cstheme="majorEastAsia"/>
          <w:spacing w:val="-31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spacing w:val="-9"/>
          <w:sz w:val="24"/>
          <w:szCs w:val="24"/>
        </w:rPr>
        <w:t>、内蒙古自治区住房和城乡建设厅文件【内建工[20</w:t>
      </w:r>
      <w:r>
        <w:rPr>
          <w:rFonts w:hint="eastAsia" w:asciiTheme="majorEastAsia" w:hAnsiTheme="majorEastAsia" w:eastAsiaTheme="majorEastAsia" w:cstheme="majorEastAsia"/>
          <w:spacing w:val="-10"/>
          <w:sz w:val="24"/>
          <w:szCs w:val="24"/>
        </w:rPr>
        <w:t>17]558号文件</w:t>
      </w:r>
      <w:r>
        <w:rPr>
          <w:rFonts w:hint="eastAsia" w:asciiTheme="majorEastAsia" w:hAnsiTheme="majorEastAsia" w:eastAsiaTheme="majorEastAsia" w:cstheme="majorEastAsia"/>
          <w:spacing w:val="-10"/>
          <w:sz w:val="24"/>
          <w:szCs w:val="24"/>
          <w:lang w:eastAsia="zh-CN"/>
        </w:rPr>
        <w:t>】</w:t>
      </w:r>
    </w:p>
    <w:p w14:paraId="111BCFE2">
      <w:pPr>
        <w:pStyle w:val="2"/>
        <w:spacing w:before="19" w:line="248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spacing w:val="-12"/>
          <w:sz w:val="24"/>
          <w:szCs w:val="24"/>
        </w:rPr>
        <w:t>4、内蒙古自治区住房和城乡建设厅关于印发《内蒙古自治区房屋修缮工程预算定额》</w:t>
      </w:r>
      <w:r>
        <w:rPr>
          <w:rFonts w:hint="eastAsia" w:asciiTheme="majorEastAsia" w:hAnsiTheme="majorEastAsia" w:eastAsiaTheme="majorEastAsia" w:cstheme="majorEastAsia"/>
          <w:spacing w:val="15"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pacing w:val="-12"/>
          <w:sz w:val="24"/>
          <w:szCs w:val="24"/>
        </w:rPr>
        <w:t>《内蒙古自治区房屋建筑加固工程预算定额》</w:t>
      </w:r>
      <w:r>
        <w:rPr>
          <w:rFonts w:hint="eastAsia" w:asciiTheme="majorEastAsia" w:hAnsiTheme="majorEastAsia" w:eastAsiaTheme="majorEastAsia" w:cstheme="majorEastAsia"/>
          <w:spacing w:val="-12"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pacing w:val="-12"/>
          <w:sz w:val="24"/>
          <w:szCs w:val="24"/>
        </w:rPr>
        <w:t>《内蒙古自治区市政</w:t>
      </w:r>
      <w:r>
        <w:rPr>
          <w:rFonts w:hint="eastAsia" w:asciiTheme="majorEastAsia" w:hAnsiTheme="majorEastAsia" w:eastAsiaTheme="majorEastAsia" w:cstheme="majorEastAsia"/>
          <w:spacing w:val="-13"/>
          <w:sz w:val="24"/>
          <w:szCs w:val="24"/>
        </w:rPr>
        <w:t>维修养护工程预算</w:t>
      </w:r>
      <w:r>
        <w:rPr>
          <w:rFonts w:hint="eastAsia" w:asciiTheme="majorEastAsia" w:hAnsiTheme="majorEastAsia" w:eastAsiaTheme="majorEastAsia" w:cstheme="majorEastAsia"/>
          <w:spacing w:val="-5"/>
          <w:sz w:val="24"/>
          <w:szCs w:val="24"/>
        </w:rPr>
        <w:t>定额》的通知【内建标〔2022〕45号】</w:t>
      </w:r>
    </w:p>
    <w:p w14:paraId="6F9FA3EC">
      <w:pPr>
        <w:pStyle w:val="2"/>
        <w:spacing w:before="83" w:line="219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5</w:t>
      </w:r>
      <w:r>
        <w:rPr>
          <w:rFonts w:hint="eastAsia" w:asciiTheme="majorEastAsia" w:hAnsiTheme="majorEastAsia" w:eastAsiaTheme="majorEastAsia" w:cstheme="majorEastAsia"/>
          <w:spacing w:val="-24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、安全文明施工费执行内建标【2025】98号文件</w:t>
      </w:r>
    </w:p>
    <w:p w14:paraId="344D9D14">
      <w:pPr>
        <w:pStyle w:val="2"/>
        <w:spacing w:before="28" w:line="252" w:lineRule="auto"/>
        <w:ind w:right="101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-5"/>
          <w:sz w:val="24"/>
          <w:szCs w:val="24"/>
        </w:rPr>
        <w:t>6、</w:t>
      </w:r>
      <w:r>
        <w:rPr>
          <w:rFonts w:hint="eastAsia" w:asciiTheme="majorEastAsia" w:hAnsiTheme="majorEastAsia" w:eastAsiaTheme="majorEastAsia" w:cstheme="majorEastAsia"/>
          <w:spacing w:val="-6"/>
          <w:sz w:val="24"/>
          <w:szCs w:val="24"/>
        </w:rPr>
        <w:t>本工程控制价材料价格执行内蒙</w:t>
      </w:r>
      <w:r>
        <w:rPr>
          <w:rFonts w:hint="eastAsia" w:asciiTheme="majorEastAsia" w:hAnsiTheme="majorEastAsia" w:eastAsiaTheme="majorEastAsia" w:cstheme="majorEastAsia"/>
          <w:spacing w:val="-5"/>
          <w:sz w:val="24"/>
          <w:szCs w:val="24"/>
        </w:rPr>
        <w:t>古鄂尔多斯市东胜区202</w:t>
      </w:r>
      <w:r>
        <w:rPr>
          <w:rFonts w:hint="eastAsia" w:asciiTheme="majorEastAsia" w:hAnsiTheme="majorEastAsia" w:eastAsiaTheme="majorEastAsia" w:cstheme="majorEastAsia"/>
          <w:spacing w:val="-6"/>
          <w:sz w:val="24"/>
          <w:szCs w:val="24"/>
        </w:rPr>
        <w:t>6年4月造价信息、</w:t>
      </w:r>
      <w:r>
        <w:rPr>
          <w:rFonts w:hint="eastAsia" w:asciiTheme="majorEastAsia" w:hAnsiTheme="majorEastAsia" w:eastAsiaTheme="majorEastAsia" w:cstheme="majorEastAsia"/>
          <w:spacing w:val="-5"/>
          <w:sz w:val="24"/>
          <w:szCs w:val="24"/>
        </w:rPr>
        <w:t>造价信息中未明确的材料价格参</w:t>
      </w:r>
      <w:r>
        <w:rPr>
          <w:rFonts w:hint="eastAsia" w:asciiTheme="majorEastAsia" w:hAnsiTheme="majorEastAsia" w:eastAsiaTheme="majorEastAsia" w:cstheme="majorEastAsia"/>
          <w:spacing w:val="-12"/>
          <w:sz w:val="24"/>
          <w:szCs w:val="24"/>
        </w:rPr>
        <w:t>考包头及呼和浩特周边城市造价</w:t>
      </w:r>
      <w:r>
        <w:rPr>
          <w:rFonts w:hint="eastAsia" w:asciiTheme="majorEastAsia" w:hAnsiTheme="majorEastAsia" w:eastAsiaTheme="majorEastAsia" w:cstheme="majorEastAsia"/>
          <w:spacing w:val="-13"/>
          <w:sz w:val="24"/>
          <w:szCs w:val="24"/>
        </w:rPr>
        <w:t>信息价、广材网、定额测定价、慧</w:t>
      </w:r>
      <w:r>
        <w:rPr>
          <w:rFonts w:hint="eastAsia" w:asciiTheme="majorEastAsia" w:hAnsiTheme="majorEastAsia" w:eastAsiaTheme="majorEastAsia" w:cstheme="majorEastAsia"/>
          <w:spacing w:val="-14"/>
          <w:sz w:val="24"/>
          <w:szCs w:val="24"/>
        </w:rPr>
        <w:t>讯网、市场询价</w:t>
      </w:r>
      <w:r>
        <w:rPr>
          <w:rFonts w:hint="eastAsia" w:asciiTheme="majorEastAsia" w:hAnsiTheme="majorEastAsia" w:eastAsiaTheme="majorEastAsia" w:cstheme="majorEastAsia"/>
          <w:spacing w:val="-14"/>
          <w:sz w:val="24"/>
          <w:szCs w:val="24"/>
          <w:lang w:val="en-US" w:eastAsia="zh-CN"/>
        </w:rPr>
        <w:t>计入</w:t>
      </w:r>
    </w:p>
    <w:p w14:paraId="1BF1994E">
      <w:pPr>
        <w:pStyle w:val="2"/>
        <w:spacing w:before="41" w:line="219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spacing w:val="-11"/>
          <w:sz w:val="24"/>
          <w:szCs w:val="24"/>
        </w:rPr>
        <w:t>7、拆除建筑垃圾外运运距自行考虑</w:t>
      </w:r>
    </w:p>
    <w:p w14:paraId="5523C3D0">
      <w:pPr>
        <w:pStyle w:val="2"/>
        <w:spacing w:before="71" w:line="219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spacing w:val="-7"/>
          <w:sz w:val="24"/>
          <w:szCs w:val="24"/>
        </w:rPr>
        <w:t>8</w:t>
      </w:r>
      <w:r>
        <w:rPr>
          <w:rFonts w:hint="eastAsia" w:asciiTheme="majorEastAsia" w:hAnsiTheme="majorEastAsia" w:eastAsiaTheme="majorEastAsia" w:cstheme="majorEastAsia"/>
          <w:spacing w:val="-28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spacing w:val="-7"/>
          <w:sz w:val="24"/>
          <w:szCs w:val="24"/>
        </w:rPr>
        <w:t>、暂列金额为：212892.75元</w:t>
      </w:r>
      <w:r>
        <w:rPr>
          <w:rFonts w:hint="eastAsia" w:asciiTheme="majorEastAsia" w:hAnsiTheme="majorEastAsia" w:eastAsiaTheme="majorEastAsia" w:cstheme="majorEastAsia"/>
          <w:spacing w:val="-7"/>
          <w:sz w:val="24"/>
          <w:szCs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pacing w:val="-7"/>
          <w:sz w:val="24"/>
          <w:szCs w:val="24"/>
          <w:lang w:val="en-US" w:eastAsia="zh-CN"/>
        </w:rPr>
        <w:t>不含税</w:t>
      </w:r>
      <w:r>
        <w:rPr>
          <w:rFonts w:hint="eastAsia" w:asciiTheme="majorEastAsia" w:hAnsiTheme="majorEastAsia" w:eastAsiaTheme="majorEastAsia" w:cstheme="majorEastAsia"/>
          <w:spacing w:val="-7"/>
          <w:sz w:val="24"/>
          <w:szCs w:val="24"/>
          <w:lang w:eastAsia="zh-CN"/>
        </w:rPr>
        <w:t>）</w:t>
      </w:r>
    </w:p>
    <w:p w14:paraId="03990268">
      <w:pPr>
        <w:pStyle w:val="2"/>
        <w:spacing w:before="39" w:line="219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-10"/>
          <w:sz w:val="24"/>
          <w:szCs w:val="24"/>
        </w:rPr>
        <w:t>五、其他说明</w:t>
      </w:r>
    </w:p>
    <w:p w14:paraId="1220D54C">
      <w:pPr>
        <w:pStyle w:val="2"/>
        <w:spacing w:before="59" w:line="219" w:lineRule="auto"/>
        <w:jc w:val="both"/>
        <w:rPr>
          <w:rFonts w:hint="eastAsia" w:asciiTheme="majorEastAsia" w:hAnsiTheme="majorEastAsia" w:eastAsiaTheme="majorEastAsia" w:cstheme="majorEastAsia"/>
          <w:spacing w:val="-14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-14"/>
          <w:sz w:val="24"/>
          <w:szCs w:val="24"/>
        </w:rPr>
        <w:t>1</w:t>
      </w:r>
      <w:r>
        <w:rPr>
          <w:rFonts w:hint="eastAsia" w:asciiTheme="majorEastAsia" w:hAnsiTheme="majorEastAsia" w:eastAsiaTheme="majorEastAsia" w:cstheme="majorEastAsia"/>
          <w:spacing w:val="-27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spacing w:val="-14"/>
          <w:sz w:val="24"/>
          <w:szCs w:val="24"/>
        </w:rPr>
        <w:t>、拆除工程</w:t>
      </w:r>
    </w:p>
    <w:p w14:paraId="12F2FD29">
      <w:pPr>
        <w:pStyle w:val="2"/>
        <w:numPr>
          <w:ilvl w:val="0"/>
          <w:numId w:val="1"/>
        </w:numPr>
        <w:spacing w:before="59" w:line="219" w:lineRule="auto"/>
        <w:jc w:val="both"/>
        <w:rPr>
          <w:rFonts w:hint="eastAsia" w:asciiTheme="majorEastAsia" w:hAnsiTheme="majorEastAsia" w:eastAsiaTheme="majorEastAsia" w:cstheme="majorEastAsia"/>
          <w:spacing w:val="-16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-7"/>
          <w:sz w:val="24"/>
          <w:szCs w:val="24"/>
        </w:rPr>
        <w:t>卫生间拆除卫洁具、给排水、柜体、灯具、开关、插座墙面瓷砖拆除墙本基层；</w:t>
      </w:r>
      <w:r>
        <w:rPr>
          <w:rFonts w:hint="eastAsia" w:asciiTheme="majorEastAsia" w:hAnsiTheme="majorEastAsia" w:eastAsiaTheme="majorEastAsia" w:cstheme="majorEastAsia"/>
          <w:spacing w:val="-16"/>
          <w:sz w:val="24"/>
          <w:szCs w:val="24"/>
        </w:rPr>
        <w:t>楼地面拆除面层至基层；拆除卫生间天棚原有吊顶及除外天棚吊顶；卫生间原有蹲台；</w:t>
      </w:r>
    </w:p>
    <w:p w14:paraId="0F5F57D8">
      <w:pPr>
        <w:pStyle w:val="2"/>
        <w:numPr>
          <w:ilvl w:val="0"/>
          <w:numId w:val="1"/>
        </w:numPr>
        <w:spacing w:before="59" w:line="219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-6"/>
          <w:sz w:val="24"/>
          <w:szCs w:val="24"/>
        </w:rPr>
        <w:t>其他房间旧墙铲除涂料层及腻子；旧墙面抹灰基层空鼓按20%计算；拆除的墙体</w:t>
      </w:r>
      <w:r>
        <w:rPr>
          <w:rFonts w:hint="eastAsia" w:asciiTheme="majorEastAsia" w:hAnsiTheme="majorEastAsia" w:eastAsiaTheme="majorEastAsia" w:cstheme="majorEastAsia"/>
          <w:spacing w:val="6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spacing w:val="-10"/>
          <w:sz w:val="24"/>
          <w:szCs w:val="24"/>
        </w:rPr>
        <w:t>及新建墙体按设计图纸计取；房间拆除柜体及暖气罩灯具、开关、插座等；</w:t>
      </w:r>
    </w:p>
    <w:p w14:paraId="1B155915">
      <w:pPr>
        <w:pStyle w:val="2"/>
        <w:numPr>
          <w:ilvl w:val="0"/>
          <w:numId w:val="1"/>
        </w:numPr>
        <w:spacing w:before="59" w:line="219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-9"/>
          <w:sz w:val="24"/>
          <w:szCs w:val="24"/>
        </w:rPr>
        <w:t>走廊中拆除墙裙、踢脚线、窗户防护栏杆、灯具、开关、插座等；旧墙铲除涂料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spacing w:val="-11"/>
          <w:sz w:val="24"/>
          <w:szCs w:val="24"/>
        </w:rPr>
        <w:t>层及腻子；新建墙体按设计图纸计取；</w:t>
      </w:r>
    </w:p>
    <w:p w14:paraId="0F61FE2C">
      <w:pPr>
        <w:pStyle w:val="2"/>
        <w:numPr>
          <w:ilvl w:val="0"/>
          <w:numId w:val="1"/>
        </w:numPr>
        <w:spacing w:before="59" w:line="219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2"/>
          <w:sz w:val="24"/>
          <w:szCs w:val="24"/>
        </w:rPr>
        <w:t>楼梯间拆除原有栏杆及靠墙扶手、墙裙、踢脚线、楼地面铺设的原有卷材；</w:t>
      </w:r>
    </w:p>
    <w:p w14:paraId="1C23EB3D">
      <w:pPr>
        <w:pStyle w:val="2"/>
        <w:numPr>
          <w:ilvl w:val="0"/>
          <w:numId w:val="1"/>
        </w:numPr>
        <w:spacing w:before="59" w:line="219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-4"/>
          <w:sz w:val="24"/>
          <w:szCs w:val="24"/>
        </w:rPr>
        <w:t>屋顶拆除原有防水层、找平层按20%修补计入控制价；拆除原保温彩钢板屋面；</w:t>
      </w:r>
    </w:p>
    <w:p w14:paraId="1CE5F7F9">
      <w:pPr>
        <w:pStyle w:val="2"/>
        <w:numPr>
          <w:ilvl w:val="0"/>
          <w:numId w:val="1"/>
        </w:numPr>
        <w:spacing w:before="59" w:line="219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-6"/>
          <w:sz w:val="24"/>
          <w:szCs w:val="24"/>
        </w:rPr>
        <w:t>拆除原有采暖钢管道及暖气片、暖气暖气罩；</w:t>
      </w:r>
    </w:p>
    <w:p w14:paraId="61819F77">
      <w:pPr>
        <w:pStyle w:val="2"/>
        <w:numPr>
          <w:ilvl w:val="0"/>
          <w:numId w:val="1"/>
        </w:numPr>
        <w:spacing w:before="59" w:line="219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-6"/>
          <w:sz w:val="24"/>
          <w:szCs w:val="24"/>
        </w:rPr>
        <w:t>拆除给排水、采暖管道的工程量按新建图纸计算；</w:t>
      </w:r>
    </w:p>
    <w:p w14:paraId="50642955">
      <w:pPr>
        <w:pStyle w:val="2"/>
        <w:numPr>
          <w:ilvl w:val="0"/>
          <w:numId w:val="1"/>
        </w:numPr>
        <w:spacing w:before="59" w:line="219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-1"/>
          <w:sz w:val="24"/>
          <w:szCs w:val="24"/>
        </w:rPr>
        <w:t>拆除室内空调内机；</w:t>
      </w:r>
    </w:p>
    <w:p w14:paraId="55ECF7A3">
      <w:pPr>
        <w:pStyle w:val="2"/>
        <w:numPr>
          <w:ilvl w:val="0"/>
          <w:numId w:val="1"/>
        </w:numPr>
        <w:spacing w:before="59" w:line="219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-4"/>
          <w:sz w:val="24"/>
          <w:szCs w:val="24"/>
        </w:rPr>
        <w:t>拆除室内的所有套装木制门；</w:t>
      </w:r>
    </w:p>
    <w:p w14:paraId="231D2A0F">
      <w:pPr>
        <w:pStyle w:val="2"/>
        <w:numPr>
          <w:ilvl w:val="0"/>
          <w:numId w:val="1"/>
        </w:numPr>
        <w:spacing w:before="59" w:line="219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4"/>
          <w:sz w:val="24"/>
          <w:szCs w:val="24"/>
        </w:rPr>
        <w:t>拆除原有消防箱15个；</w:t>
      </w:r>
    </w:p>
    <w:p w14:paraId="1F946889">
      <w:pPr>
        <w:pStyle w:val="2"/>
        <w:numPr>
          <w:numId w:val="0"/>
        </w:numPr>
        <w:kinsoku w:val="0"/>
        <w:autoSpaceDE w:val="0"/>
        <w:autoSpaceDN w:val="0"/>
        <w:adjustRightInd w:val="0"/>
        <w:snapToGrid w:val="0"/>
        <w:spacing w:before="59" w:line="219" w:lineRule="auto"/>
        <w:jc w:val="both"/>
        <w:textAlignment w:val="baseline"/>
        <w:rPr>
          <w:rFonts w:hint="eastAsia" w:asciiTheme="majorEastAsia" w:hAnsiTheme="majorEastAsia" w:eastAsiaTheme="majorEastAsia" w:cstheme="majorEastAsia"/>
          <w:spacing w:val="4"/>
          <w:sz w:val="24"/>
          <w:szCs w:val="24"/>
        </w:rPr>
      </w:pPr>
    </w:p>
    <w:p w14:paraId="3A82A1AB">
      <w:pPr>
        <w:pStyle w:val="2"/>
        <w:numPr>
          <w:numId w:val="0"/>
        </w:numPr>
        <w:kinsoku w:val="0"/>
        <w:autoSpaceDE w:val="0"/>
        <w:autoSpaceDN w:val="0"/>
        <w:adjustRightInd w:val="0"/>
        <w:snapToGrid w:val="0"/>
        <w:spacing w:before="59" w:line="219" w:lineRule="auto"/>
        <w:jc w:val="both"/>
        <w:textAlignment w:val="baseline"/>
        <w:rPr>
          <w:rFonts w:hint="eastAsia" w:asciiTheme="majorEastAsia" w:hAnsiTheme="majorEastAsia" w:eastAsiaTheme="majorEastAsia" w:cstheme="majorEastAsia"/>
          <w:spacing w:val="4"/>
          <w:sz w:val="24"/>
          <w:szCs w:val="24"/>
        </w:rPr>
      </w:pPr>
    </w:p>
    <w:p w14:paraId="227FB68C">
      <w:pPr>
        <w:pStyle w:val="2"/>
        <w:numPr>
          <w:numId w:val="0"/>
        </w:numPr>
        <w:kinsoku w:val="0"/>
        <w:autoSpaceDE w:val="0"/>
        <w:autoSpaceDN w:val="0"/>
        <w:adjustRightInd w:val="0"/>
        <w:snapToGrid w:val="0"/>
        <w:spacing w:before="59" w:line="219" w:lineRule="auto"/>
        <w:jc w:val="both"/>
        <w:textAlignment w:val="baseline"/>
        <w:rPr>
          <w:rFonts w:hint="eastAsia" w:asciiTheme="majorEastAsia" w:hAnsiTheme="majorEastAsia" w:eastAsiaTheme="majorEastAsia" w:cstheme="majorEastAsia"/>
          <w:spacing w:val="4"/>
          <w:sz w:val="24"/>
          <w:szCs w:val="24"/>
        </w:rPr>
      </w:pPr>
    </w:p>
    <w:p w14:paraId="23449922">
      <w:pPr>
        <w:pStyle w:val="2"/>
        <w:numPr>
          <w:ilvl w:val="0"/>
          <w:numId w:val="1"/>
        </w:numPr>
        <w:spacing w:before="59" w:line="219" w:lineRule="auto"/>
        <w:jc w:val="both"/>
        <w:rPr>
          <w:rFonts w:hint="eastAsia" w:asciiTheme="majorEastAsia" w:hAnsiTheme="majorEastAsia" w:eastAsiaTheme="majorEastAsia" w:cstheme="majorEastAsia"/>
          <w:spacing w:val="-8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-1"/>
          <w:sz w:val="24"/>
          <w:szCs w:val="24"/>
        </w:rPr>
        <w:t>拆除外墙玻璃幕墙连接部位幕墙设钢制乙级防火门(具体做法详见钢梯图纸);</w:t>
      </w:r>
      <w:r>
        <w:rPr>
          <w:rFonts w:hint="eastAsia" w:asciiTheme="majorEastAsia" w:hAnsiTheme="majorEastAsia" w:eastAsiaTheme="majorEastAsia" w:cstheme="majorEastAsia"/>
          <w:spacing w:val="12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spacing w:val="-13"/>
          <w:sz w:val="24"/>
          <w:szCs w:val="24"/>
        </w:rPr>
        <w:t>以上拆除的工程量以实际现场测量工程量为准</w:t>
      </w:r>
      <w:r>
        <w:rPr>
          <w:rFonts w:hint="eastAsia" w:asciiTheme="majorEastAsia" w:hAnsiTheme="majorEastAsia" w:eastAsiaTheme="majorEastAsia" w:cstheme="majorEastAsia"/>
          <w:spacing w:val="-13"/>
          <w:sz w:val="24"/>
          <w:szCs w:val="24"/>
          <w:lang w:eastAsia="zh-CN"/>
        </w:rPr>
        <w:t>。</w:t>
      </w:r>
    </w:p>
    <w:p w14:paraId="33D968A6">
      <w:pPr>
        <w:pStyle w:val="2"/>
        <w:spacing w:before="70" w:line="220" w:lineRule="auto"/>
        <w:ind w:left="620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-8"/>
          <w:sz w:val="24"/>
          <w:szCs w:val="24"/>
        </w:rPr>
        <w:t>2、新建图纸工程</w:t>
      </w:r>
    </w:p>
    <w:p w14:paraId="73732DB2">
      <w:pPr>
        <w:pStyle w:val="2"/>
        <w:spacing w:before="76" w:line="246" w:lineRule="auto"/>
        <w:ind w:right="29" w:firstLine="620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-9"/>
          <w:sz w:val="24"/>
          <w:szCs w:val="24"/>
        </w:rPr>
        <w:t>1)室内木质门全部拆除更换；室内楼地面</w:t>
      </w:r>
      <w:r>
        <w:rPr>
          <w:rFonts w:hint="eastAsia" w:asciiTheme="majorEastAsia" w:hAnsiTheme="majorEastAsia" w:eastAsiaTheme="majorEastAsia" w:cstheme="majorEastAsia"/>
          <w:spacing w:val="-10"/>
          <w:sz w:val="24"/>
          <w:szCs w:val="24"/>
        </w:rPr>
        <w:t>做法详见电子图纸；原有踢脚线拆除更换；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spacing w:val="-10"/>
          <w:sz w:val="24"/>
          <w:szCs w:val="24"/>
        </w:rPr>
        <w:t>天棚天花取消原图纸铝方通吊顶；取消教室内的墙裙；楼梯栏杆、扶手及台阶按图纸做法；</w:t>
      </w:r>
    </w:p>
    <w:p w14:paraId="1A272999">
      <w:pPr>
        <w:pStyle w:val="2"/>
        <w:spacing w:before="66"/>
        <w:ind w:left="3" w:right="45" w:firstLine="600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-6"/>
          <w:sz w:val="24"/>
          <w:szCs w:val="24"/>
        </w:rPr>
        <w:t>2)一层大厅改造天窗为排烟窗、通地下地室楼梯增加防火墙</w:t>
      </w:r>
      <w:r>
        <w:rPr>
          <w:rFonts w:hint="eastAsia" w:asciiTheme="majorEastAsia" w:hAnsiTheme="majorEastAsia" w:eastAsiaTheme="majorEastAsia" w:cstheme="majorEastAsia"/>
          <w:spacing w:val="-7"/>
          <w:sz w:val="24"/>
          <w:szCs w:val="24"/>
        </w:rPr>
        <w:t>及防火门、隔离室外墙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spacing w:val="-14"/>
          <w:sz w:val="24"/>
          <w:szCs w:val="24"/>
        </w:rPr>
        <w:t>增加不锈钢框玻璃门；</w:t>
      </w:r>
    </w:p>
    <w:p w14:paraId="26EF2C33">
      <w:pPr>
        <w:pStyle w:val="2"/>
        <w:spacing w:before="49" w:line="219" w:lineRule="auto"/>
        <w:ind w:left="603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-8"/>
          <w:sz w:val="24"/>
          <w:szCs w:val="24"/>
        </w:rPr>
        <w:t>3)室外工程在图纸取消如下：木制水车、松鼠跑道笼组</w:t>
      </w:r>
      <w:r>
        <w:rPr>
          <w:rFonts w:hint="eastAsia" w:asciiTheme="majorEastAsia" w:hAnsiTheme="majorEastAsia" w:eastAsiaTheme="majorEastAsia" w:cstheme="majorEastAsia"/>
          <w:spacing w:val="-9"/>
          <w:sz w:val="24"/>
          <w:szCs w:val="24"/>
        </w:rPr>
        <w:t>合、宠物木屋；</w:t>
      </w:r>
    </w:p>
    <w:p w14:paraId="0E62D329">
      <w:pPr>
        <w:pStyle w:val="2"/>
        <w:spacing w:before="49" w:line="219" w:lineRule="auto"/>
        <w:ind w:left="603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1"/>
          <w:sz w:val="24"/>
          <w:szCs w:val="24"/>
        </w:rPr>
        <w:t>4)新增15个消火拴灭火器一体式消防水箱；</w:t>
      </w:r>
    </w:p>
    <w:p w14:paraId="6B05F1D6">
      <w:pPr>
        <w:pStyle w:val="2"/>
        <w:spacing w:before="58" w:line="219" w:lineRule="auto"/>
        <w:ind w:left="603"/>
        <w:jc w:val="both"/>
        <w:rPr>
          <w:rFonts w:hint="eastAsia" w:asciiTheme="majorEastAsia" w:hAnsiTheme="majorEastAsia" w:eastAsiaTheme="majorEastAsia" w:cstheme="majorEastAsia"/>
          <w:spacing w:val="14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14"/>
          <w:sz w:val="24"/>
          <w:szCs w:val="24"/>
        </w:rPr>
        <w:t>5)财务室增加一钢制防盗门；</w:t>
      </w:r>
    </w:p>
    <w:p w14:paraId="64BB044E">
      <w:pPr>
        <w:pStyle w:val="2"/>
        <w:spacing w:before="58" w:line="219" w:lineRule="auto"/>
        <w:ind w:left="603"/>
        <w:jc w:val="both"/>
        <w:rPr>
          <w:rFonts w:hint="eastAsia" w:asciiTheme="majorEastAsia" w:hAnsiTheme="majorEastAsia" w:eastAsiaTheme="majorEastAsia" w:cstheme="majorEastAsia"/>
          <w:spacing w:val="-1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-1"/>
          <w:sz w:val="24"/>
          <w:szCs w:val="24"/>
        </w:rPr>
        <w:t>6)卫生间的矮柜、吊柜、衣柜柜体及教室的柜体洗漱台及洗漱盆；其余未计取预算；</w:t>
      </w:r>
    </w:p>
    <w:p w14:paraId="15AA7E43">
      <w:pPr>
        <w:pStyle w:val="2"/>
        <w:spacing w:before="49" w:line="219" w:lineRule="auto"/>
        <w:ind w:left="603"/>
        <w:jc w:val="both"/>
        <w:rPr>
          <w:rFonts w:hint="eastAsia" w:asciiTheme="majorEastAsia" w:hAnsiTheme="majorEastAsia" w:eastAsiaTheme="majorEastAsia" w:cstheme="majorEastAsia"/>
          <w:spacing w:val="-8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pacing w:val="-8"/>
          <w:sz w:val="24"/>
          <w:szCs w:val="24"/>
          <w:lang w:val="en-US" w:eastAsia="zh-CN"/>
        </w:rPr>
        <w:t>7）</w:t>
      </w:r>
      <w:r>
        <w:rPr>
          <w:rFonts w:hint="eastAsia" w:asciiTheme="majorEastAsia" w:hAnsiTheme="majorEastAsia" w:eastAsiaTheme="majorEastAsia" w:cstheme="majorEastAsia"/>
          <w:spacing w:val="-8"/>
          <w:sz w:val="24"/>
          <w:szCs w:val="24"/>
        </w:rPr>
        <w:t>消防广播柜</w:t>
      </w:r>
      <w:r>
        <w:rPr>
          <w:rFonts w:hint="eastAsia" w:asciiTheme="majorEastAsia" w:hAnsiTheme="majorEastAsia" w:eastAsiaTheme="majorEastAsia" w:cstheme="majorEastAsia"/>
          <w:spacing w:val="-8"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pacing w:val="-8"/>
          <w:sz w:val="24"/>
          <w:szCs w:val="24"/>
        </w:rPr>
        <w:t>电源柜</w:t>
      </w:r>
      <w:r>
        <w:rPr>
          <w:rFonts w:hint="eastAsia" w:asciiTheme="majorEastAsia" w:hAnsiTheme="majorEastAsia" w:eastAsiaTheme="majorEastAsia" w:cstheme="majorEastAsia"/>
          <w:spacing w:val="-8"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pacing w:val="-8"/>
          <w:sz w:val="24"/>
          <w:szCs w:val="24"/>
        </w:rPr>
        <w:t>火灾报警主机</w:t>
      </w:r>
      <w:r>
        <w:rPr>
          <w:rFonts w:hint="eastAsia" w:asciiTheme="majorEastAsia" w:hAnsiTheme="majorEastAsia" w:eastAsiaTheme="majorEastAsia" w:cstheme="majorEastAsia"/>
          <w:spacing w:val="-8"/>
          <w:sz w:val="24"/>
          <w:szCs w:val="24"/>
          <w:lang w:val="en-US" w:eastAsia="zh-CN"/>
        </w:rPr>
        <w:t>规格型号甲方自定；</w:t>
      </w:r>
    </w:p>
    <w:p w14:paraId="276551F4">
      <w:pPr>
        <w:pStyle w:val="2"/>
        <w:spacing w:before="49" w:line="219" w:lineRule="auto"/>
        <w:ind w:left="603"/>
        <w:jc w:val="both"/>
        <w:rPr>
          <w:rFonts w:hint="default" w:eastAsia="宋体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pacing w:val="-8"/>
          <w:sz w:val="24"/>
          <w:szCs w:val="24"/>
          <w:lang w:val="en-US" w:eastAsia="zh-CN"/>
        </w:rPr>
        <w:t>8）</w:t>
      </w:r>
      <w:r>
        <w:rPr>
          <w:rFonts w:hint="eastAsia" w:asciiTheme="majorEastAsia" w:hAnsiTheme="majorEastAsia" w:eastAsiaTheme="majorEastAsia" w:cstheme="majorEastAsia"/>
          <w:spacing w:val="-8"/>
          <w:sz w:val="24"/>
          <w:szCs w:val="24"/>
        </w:rPr>
        <w:t>节能自熄开关（红外感应节能开关）</w:t>
      </w:r>
      <w:r>
        <w:rPr>
          <w:rFonts w:hint="eastAsia" w:asciiTheme="majorEastAsia" w:hAnsiTheme="majorEastAsia" w:eastAsiaTheme="majorEastAsia" w:cstheme="majorEastAsia"/>
          <w:spacing w:val="-8"/>
          <w:sz w:val="24"/>
          <w:szCs w:val="24"/>
          <w:lang w:val="en-US" w:eastAsia="zh-CN"/>
        </w:rPr>
        <w:t>甲方自定安装数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pacing w:val="-8"/>
          <w:sz w:val="24"/>
          <w:szCs w:val="24"/>
          <w:lang w:val="en-US" w:eastAsia="zh-CN"/>
        </w:rPr>
        <w:t>量；</w:t>
      </w:r>
    </w:p>
    <w:p w14:paraId="613180D6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eastAsia="宋体" w:asciiTheme="majorEastAsia" w:hAnsiTheme="majorEastAsia" w:cstheme="majorEastAsia"/>
          <w:spacing w:val="-1"/>
          <w:sz w:val="24"/>
          <w:szCs w:val="24"/>
          <w:lang w:val="en-US" w:eastAsia="zh-CN"/>
        </w:rPr>
      </w:pPr>
    </w:p>
    <w:p w14:paraId="4C6A0CA1">
      <w:pPr>
        <w:spacing w:line="264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5A0B252D">
      <w:pPr>
        <w:spacing w:line="264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2182C0B4">
      <w:pPr>
        <w:spacing w:line="264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7439A3BA">
      <w:pPr>
        <w:spacing w:line="264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46CE8A21">
      <w:pPr>
        <w:spacing w:line="265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0F0A5638">
      <w:pPr>
        <w:spacing w:line="265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4C6ABBC2">
      <w:pPr>
        <w:spacing w:line="265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0BB45010">
      <w:pPr>
        <w:spacing w:line="265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08AA0582">
      <w:pPr>
        <w:pStyle w:val="2"/>
        <w:spacing w:before="72" w:line="219" w:lineRule="auto"/>
        <w:ind w:left="5053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-11"/>
          <w:sz w:val="24"/>
          <w:szCs w:val="24"/>
        </w:rPr>
        <w:t>内蒙古亿云泰项目管理有限公司</w:t>
      </w:r>
    </w:p>
    <w:p w14:paraId="132BB20B">
      <w:pPr>
        <w:spacing w:line="305" w:lineRule="auto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4002B2E8">
      <w:pPr>
        <w:pStyle w:val="2"/>
        <w:spacing w:before="72" w:line="219" w:lineRule="auto"/>
        <w:ind w:left="5033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  <w:sectPr>
          <w:pgSz w:w="11910" w:h="16840"/>
          <w:pgMar w:top="1431" w:right="1710" w:bottom="0" w:left="1769" w:header="0" w:footer="0" w:gutter="0"/>
          <w:cols w:space="720" w:num="1"/>
        </w:sectPr>
      </w:pPr>
      <w:r>
        <w:rPr>
          <w:rFonts w:hint="eastAsia" w:asciiTheme="majorEastAsia" w:hAnsiTheme="majorEastAsia" w:eastAsiaTheme="majorEastAsia" w:cstheme="majorEastAsia"/>
          <w:spacing w:val="21"/>
          <w:sz w:val="24"/>
          <w:szCs w:val="24"/>
        </w:rPr>
        <w:t>2026年6月13</w:t>
      </w:r>
    </w:p>
    <w:p w14:paraId="490090C5">
      <w:pPr>
        <w:pStyle w:val="2"/>
        <w:spacing w:before="72" w:line="219" w:lineRule="auto"/>
        <w:rPr>
          <w:rFonts w:hint="eastAsia" w:asciiTheme="majorEastAsia" w:hAnsiTheme="majorEastAsia" w:eastAsiaTheme="majorEastAsia" w:cstheme="majorEastAsia"/>
        </w:rPr>
      </w:pPr>
    </w:p>
    <w:sectPr>
      <w:pgSz w:w="11910" w:h="16840"/>
      <w:pgMar w:top="1431" w:right="1785" w:bottom="0" w:left="178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151844"/>
    <w:multiLevelType w:val="singleLevel"/>
    <w:tmpl w:val="10151844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7012968"/>
    <w:rsid w:val="12B24C82"/>
    <w:rsid w:val="225B306D"/>
    <w:rsid w:val="33947D60"/>
    <w:rsid w:val="425F778B"/>
    <w:rsid w:val="42976F25"/>
    <w:rsid w:val="44150A49"/>
    <w:rsid w:val="551F5DA2"/>
    <w:rsid w:val="72373677"/>
    <w:rsid w:val="756845CD"/>
    <w:rsid w:val="759A2AE4"/>
    <w:rsid w:val="772E0E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1158</Words>
  <Characters>1253</Characters>
  <TotalTime>14</TotalTime>
  <ScaleCrop>false</ScaleCrop>
  <LinksUpToDate>false</LinksUpToDate>
  <CharactersWithSpaces>1289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2026-06-23T16:28:00Z</dcterms:created>
  <dc:creator>zx006</dc:creator>
  <cp:lastModifiedBy>18801066684</cp:lastModifiedBy>
  <dcterms:modified xsi:type="dcterms:W3CDTF">2026-06-24T02:05:43Z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2026-06-23T16:28:25Z</vt:filetime>
  </property>
  <property fmtid="{D5CDD505-2E9C-101B-9397-08002B2CF9AE}" pid="4" name="UsrData">
    <vt:lpwstr>6a3a43a6c7c3ff001f056377wl</vt:lpwstr>
  </property>
  <property fmtid="{D5CDD505-2E9C-101B-9397-08002B2CF9AE}" pid="5" name="KSOProductBuildVer">
    <vt:lpwstr>2052-12.1.0.23542</vt:lpwstr>
  </property>
  <property fmtid="{D5CDD505-2E9C-101B-9397-08002B2CF9AE}" pid="6" name="ICV">
    <vt:lpwstr>6E901C6D64F14022AD8A0EE766A2BE37_13</vt:lpwstr>
  </property>
  <property fmtid="{D5CDD505-2E9C-101B-9397-08002B2CF9AE}" pid="7" name="KSOTemplateDocerSaveRecord">
    <vt:lpwstr>eyJoZGlkIjoiMjQzNWUxY2ZjOTkxMDZhYTVmMWY0YzZlNjNiMGUxYzYiLCJ1c2VySWQiOiIxNzk5MzMzNDQyIn0=</vt:lpwstr>
  </property>
</Properties>
</file>