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55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645"/>
        <w:gridCol w:w="8399"/>
        <w:gridCol w:w="525"/>
        <w:gridCol w:w="585"/>
        <w:gridCol w:w="825"/>
        <w:gridCol w:w="885"/>
        <w:gridCol w:w="870"/>
        <w:gridCol w:w="885"/>
        <w:gridCol w:w="420"/>
      </w:tblGrid>
      <w:tr w14:paraId="42D92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5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生物准备室</w:t>
            </w:r>
          </w:p>
        </w:tc>
      </w:tr>
      <w:tr w14:paraId="6A62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4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8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A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1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9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预算总价（元）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3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</w:t>
            </w:r>
          </w:p>
          <w:p w14:paraId="4F3B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33C7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B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投标总价（元）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4FC1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4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准备台</w:t>
            </w:r>
          </w:p>
        </w:tc>
        <w:tc>
          <w:tcPr>
            <w:tcW w:w="8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5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1、规格：≥3000mm×750mm×800mm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2、钢木结构；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3、台面：采用≥12.7mm厚实芯理化板制作，切割处正反面去毛刺切口打磨平整。表面有良好的耐腐蚀性及具有良好的承重性能。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柜身：柜身为悬柜，含座人位，基材≥16mm厚E1级实验室专用三聚氰胺板制作。可见截面均经过PVC封边;贴面和封边部件应严密、平整，不允许脱胶、鼓泡、凹陷、压痕以及表面划伤、麻点、裂痕、崩角和刃口，外表的圆角、倒棱应均匀一致；整体采用组合式柜体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钢架部分：主框架采用≥40mm×60mm×1.5mm优质方管，焊接成型，表面经酸洗磷化、纯环氧树脂塑粉高温固化处理，平整光滑，不允许有喷涂层脱落、鼓泡、凹陷、压痕以及表面划伤、麻点、裂痕、崩角和刃口等，切割、钻孔和倒角应去毛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6、防腐三节静音导轨及铰链：三节滚珠滑轨及大弯铰链，承重性强，滑动顺滑；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7、拉手：铝合金条形暗拉手；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8、固定桌脚：可调ABS调整脚，保证调整脚前后都可以调节高低。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★9、防腐三节静音导轨技术要求满足： GB/T 10125-2021 人造气氛腐蚀试验；盐雾试验 ；GB/T 6461-2002金属基体上金属和其他无机覆盖层；经腐蚀试验后的试样和试件的评级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（1）盐雾试验满足：≥480h中性盐雾试验 10级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提供满足第9条技术要求具有CMA或CNAS认证的第三方检测机构出具的检测报告。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10、拉手：铝合金条形暗拉手；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11、固定桌脚：可调ABS调整脚，保证调整脚前后都可以调节高低。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5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C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1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8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C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D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186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C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仪器柜</w:t>
            </w:r>
          </w:p>
        </w:tc>
        <w:tc>
          <w:tcPr>
            <w:tcW w:w="8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EB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规格：≥1000mm×500mm×2000mm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1、铝木结构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铝框架结构，立柱采用≥35mm×25mm×1.0mm的一体成型带凹槽铝合金模具框架，表面经酸砂处理后喷塑，橱体基材采用≥16mmE1级三聚氰胺板，其截面用≥2mmPVC封边条机械高温热熔胶封边，嵌在铝合金凹槽内，具有粘力强、密封性好，牢固、美观、耐用的特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3、耐腐蚀连接件：采用专用连接组装件；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4、隔板：两块层板为≥16mm三聚氰胺板，长边采用≥30mm×24mm,壁厚≥1.2mm专用铝型材加固，防止层板弯曲变形铝型材可以插入标签贴，方便药品及仪器放置分类；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5、上柜两扇外开≥4mm厚玻璃门，门玻璃四周镶嵌ABS装饰条（玻璃门门框采用一块整版制作，不拼接），下柜两扇，双开木门。,设活动隔板一块；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6、脚垫：采用特制模具优质注塑脚垫，高度≥25mm，高度可调，可有效防潮。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C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2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7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9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6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B0B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6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计</w:t>
            </w:r>
          </w:p>
        </w:tc>
        <w:tc>
          <w:tcPr>
            <w:tcW w:w="3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AF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19359 </w:t>
            </w:r>
          </w:p>
        </w:tc>
      </w:tr>
    </w:tbl>
    <w:p w14:paraId="0672844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024D5"/>
    <w:rsid w:val="28703F5F"/>
    <w:rsid w:val="47D0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Ascii" w:hAnsiTheme="minorAscii" w:eastAsiaTheme="minorEastAsia" w:cstheme="minorBidi"/>
      <w:sz w:val="28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921</Words>
  <Characters>1065</Characters>
  <Lines>0</Lines>
  <Paragraphs>0</Paragraphs>
  <TotalTime>2</TotalTime>
  <ScaleCrop>false</ScaleCrop>
  <LinksUpToDate>false</LinksUpToDate>
  <CharactersWithSpaces>1075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2026-08-14T02:55:00Z</dcterms:created>
  <dc:creator>JCT</dc:creator>
  <cp:lastModifiedBy>JCT</cp:lastModifiedBy>
  <dcterms:modified xsi:type="dcterms:W3CDTF">2026-08-14T07:22:51Z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39A40CCE518C471FBF32E03145FA39E9_11</vt:lpwstr>
  </property>
  <property fmtid="{D5CDD505-2E9C-101B-9397-08002B2CF9AE}" pid="4" name="KSOTemplateDocerSaveRecord">
    <vt:lpwstr>eyJoZGlkIjoiZmQxM2Y2NDRmNmNmODhlM2YxMTE4ZmRkYmUyM2I4NTEiLCJ1c2VySWQiOiIzNTY4NDkyMDMifQ==</vt:lpwstr>
  </property>
</Properties>
</file>