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3"/>
        <w:gridCol w:w="951"/>
        <w:gridCol w:w="5807"/>
        <w:gridCol w:w="430"/>
        <w:gridCol w:w="491"/>
        <w:gridCol w:w="804"/>
        <w:gridCol w:w="804"/>
        <w:gridCol w:w="804"/>
        <w:gridCol w:w="804"/>
        <w:gridCol w:w="806"/>
      </w:tblGrid>
      <w:tr w14:paraId="36590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218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B1E5668">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生物创新实验室（48人/间）</w:t>
            </w:r>
          </w:p>
        </w:tc>
      </w:tr>
      <w:tr w14:paraId="41DA2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4FA5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E573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货物名称</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5A68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B67D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344A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7B8F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预算单价（元）</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0824E5C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预算总价（元）</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3761CA50">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w:t>
            </w:r>
          </w:p>
          <w:p w14:paraId="7643FE71">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单价</w:t>
            </w:r>
          </w:p>
          <w:p w14:paraId="46C5C5B4">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（元）</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181C99DD">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投标总价（元）</w:t>
            </w: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5E884628">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备注</w:t>
            </w:r>
          </w:p>
        </w:tc>
      </w:tr>
      <w:tr w14:paraId="59810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E3D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F60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教师演示讲台</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6B46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1、规格：≥3000mm×700mm×900mm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台面：采用≥20mm厚一体实芯黑色胚体实验室工业陶瓷台面，台面表面为耐腐蚀专业釉面。陶瓷台面表面釉面为实验室专业釉面不会受外界环境影响而脱落脱层，具有耐污染、耐化学腐蚀、无放射性物质、防撞抗冲击、承重力强等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柜体：全钢结构，采用≥1.0mm高强度镀锌钢板，切割折弯成型，组件焊接工艺，打磨平整，表面经环氧树脂喷涂处理；整体结构设计合理，预留电脑主机、实物展台、教师电源安装位置，中间部分无底板设计便于地面线管进讲台，前后预留检修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4、拉手：采用不锈钢拉手。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5、储物柜门和抽面：采用双层结构，组装式设计，保证单层钢板双面都喷涂处理，门板中间填充隔音材料，减少关门时产生的噪音。防撞胶垫：装于抽屉及门板内侧，减缓碰撞，保护柜体。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6、不锈钢防腐合页：采用优质不锈钢模具一体成型。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7、防腐三节静音导轨：三节滚珠滑轨，承重性强，滑动顺滑。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8、固定桌脚：采用柜体内置可调ABS调整脚，保证调整脚前后都可以调节高低。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★9、教师演示讲台技术要求满足:GB/T 24820-2024 实验室家具通用技术条件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（1）抽屉下垂度≤20mm；抽屉摆动度≤15mm；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（2）安全性能：实验台面接缝应平整、紧密，不应渗水、开缝。实验台的把手不应有可积聚物质的凹槽。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（3）实验台力学性能-实验台耐久性：1）符合水平耐久性试验标准；2）符合垂直耐久性试验标准。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（4）实验台力学性能-独立式实验台稳定性：1）符合水平冲击稳定性试验标准；2）符合垂直加载稳定性试验标准；3）符合具有推拉构件的稳定性试验标准。</w:t>
            </w:r>
            <w:r>
              <w:rPr>
                <w:rFonts w:hint="eastAsia" w:ascii="宋体" w:hAnsi="宋体" w:eastAsia="宋体" w:cs="宋体"/>
                <w:i w:val="0"/>
                <w:iCs w:val="0"/>
                <w:color w:val="000000"/>
                <w:kern w:val="0"/>
                <w:sz w:val="24"/>
                <w:szCs w:val="24"/>
                <w:u w:val="none"/>
                <w:lang w:val="en-US" w:eastAsia="zh-CN" w:bidi="ar"/>
              </w:rPr>
              <w:br w:type="textWrapping"/>
            </w:r>
            <w:r>
              <w:rPr>
                <w:rStyle w:val="4"/>
                <w:color w:val="auto"/>
                <w:lang w:val="en-US" w:eastAsia="zh-CN" w:bidi="ar"/>
              </w:rPr>
              <w:t>提供满足第9条技术要求</w:t>
            </w:r>
            <w:r>
              <w:rPr>
                <w:rStyle w:val="5"/>
                <w:lang w:val="en-US" w:eastAsia="zh-CN" w:bidi="ar"/>
              </w:rPr>
              <w:t>具有CMA或CNAS认证的第三方检测机构出具的检测报告</w:t>
            </w:r>
            <w:r>
              <w:rPr>
                <w:rStyle w:val="4"/>
                <w:lang w:val="en-US" w:eastAsia="zh-CN" w:bidi="ar"/>
              </w:rPr>
              <w:t>。</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182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63C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2AC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16015 </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37FCCA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16015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4F1BD6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11DE4B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24686A4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89FB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59E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791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实验室专用水槽</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220D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1、规格：≥550mm×450mm×300mm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2、采用PP一体化成型水槽，易清洁，耐腐蚀特点。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★3、实验室专用水槽技术要求满足：GB/T 32487-2016塑料家具通用技术条件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（1）耐老化性（室内≥500h）满足：外观颜色≥4级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提供满足第3条技术要求具有CMA或CNAS认证的第三方检测机构出具的检测报告</w:t>
            </w:r>
            <w:r>
              <w:rPr>
                <w:rStyle w:val="4"/>
                <w:lang w:val="en-US" w:eastAsia="zh-CN" w:bidi="ar"/>
              </w:rPr>
              <w:t>。</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8BF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D07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D47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230 </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5072EF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230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7B9E1F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7820268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71CC9D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18F5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03F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B55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三联高低位龙头</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2CA3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鹅颈式实验室专用优质化验水嘴：主体采用铜质，表面环氧树脂喷涂。阀芯采用陶瓷阀芯，配置一个高位水龙头，两个低位水龙头，便于多用途使用。</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AD5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4D2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5E1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598 </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3772DC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598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7308D5D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4D5F0E3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741169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5590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BB4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CB8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生物学生实验桌</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991C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1、规格：≥1200mm×600mm×780mm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台面：采用≥20mm厚一体实芯黑色胚体实验室工业陶瓷台面，台面表面为耐腐蚀专业釉面。陶瓷台面表面釉面为实验室专业釉面不会受外界环境影响而脱落脱层，具有耐污染、耐化学腐蚀、无放射性物质、防撞抗冲击、承重力强等功能。台面工作尺寸≥1200mm*600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3、结构：新型钢塑结构，学生位镂空式，符合人体工程学设计，专用书包斗ABS注塑一体注塑成型尺寸≥410mm×320mm×110mm，镂空设计，不屯垃圾，便于清理，中间设挂凳卡。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脚架：采用多材质组合结构，组合尺寸≥760mm×530mm×55mm，≥80mm×55mm×2mm椭圆管，下开口采用磨具成型改性工程塑料材料镶嵌，上端连接件采用铸铝一体成型。上框采用≥20mm×30mm×1.0mm矩形管焊接成型，并用高强度内六角螺丝连接，便于组装及拆卸，外观流线形设计，易碰撞处全部采用倒圆角。金属表面经环氧树脂粉末喷涂高温固化处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5、后档水板采用≥105mm×12mm×2mm厚一体成型铝合金型材、左右堵头连接件采用铸铝件磨具一体成型，固定台面不易脱落，并用高强度内六角螺丝连接，便于组装及拆卸。</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6、桌脚：采用一体注塑模具成型，采用防滑调整脚，后脚预留一寸定向轮安装位置。可以配置脚轮方便移动，同时可以与地面固定，防止桌移动。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highlight w:val="none"/>
                <w:u w:val="none"/>
                <w:lang w:val="en-US" w:eastAsia="zh-CN" w:bidi="ar"/>
              </w:rPr>
              <w:t>7、生物学生实验桌技术要求满足:</w:t>
            </w:r>
            <w:r>
              <w:rPr>
                <w:rStyle w:val="4"/>
                <w:highlight w:val="none"/>
                <w:lang w:val="en-US" w:eastAsia="zh-CN" w:bidi="ar"/>
              </w:rPr>
              <w:t xml:space="preserve"> </w:t>
            </w:r>
            <w:r>
              <w:rPr>
                <w:rStyle w:val="6"/>
                <w:highlight w:val="none"/>
                <w:lang w:val="en-US" w:eastAsia="zh-CN" w:bidi="ar"/>
              </w:rPr>
              <w:t>GB/T 24820-2024 实验室家具通用技术条件。</w:t>
            </w:r>
            <w:r>
              <w:rPr>
                <w:rStyle w:val="6"/>
                <w:highlight w:val="none"/>
                <w:lang w:val="en-US" w:eastAsia="zh-CN" w:bidi="ar"/>
              </w:rPr>
              <w:br w:type="textWrapping"/>
            </w:r>
            <w:r>
              <w:rPr>
                <w:rStyle w:val="6"/>
                <w:highlight w:val="none"/>
                <w:lang w:val="en-US" w:eastAsia="zh-CN" w:bidi="ar"/>
              </w:rPr>
              <w:t>（1）理化性能-通用要求 硬质覆面理化1）耐划痕：加载1.5N，表面无大于90%的连续划痕或表面装饰花纹无破坏现象；2）表面耐磨性 素色—磨350r后应无露底现象；</w:t>
            </w:r>
            <w:r>
              <w:rPr>
                <w:rStyle w:val="6"/>
                <w:highlight w:val="none"/>
                <w:lang w:val="en-US" w:eastAsia="zh-CN" w:bidi="ar"/>
              </w:rPr>
              <w:br w:type="textWrapping"/>
            </w:r>
            <w:r>
              <w:rPr>
                <w:rStyle w:val="6"/>
                <w:highlight w:val="none"/>
                <w:lang w:val="en-US" w:eastAsia="zh-CN" w:bidi="ar"/>
              </w:rPr>
              <w:t>（2）实验台力学性能-实验台强度1）水平静载荷试验，符合标准；2）主台面垂直静载荷试验，符合标准；3）台面挠度试验，符合标准；4）跌落试验，符合标准；</w:t>
            </w:r>
            <w:r>
              <w:rPr>
                <w:rStyle w:val="6"/>
                <w:highlight w:val="none"/>
                <w:lang w:val="en-US" w:eastAsia="zh-CN" w:bidi="ar"/>
              </w:rPr>
              <w:br w:type="textWrapping"/>
            </w:r>
            <w:r>
              <w:rPr>
                <w:rStyle w:val="6"/>
                <w:highlight w:val="none"/>
                <w:lang w:val="en-US" w:eastAsia="zh-CN" w:bidi="ar"/>
              </w:rPr>
              <w:t>（3）实验台力学性能-独立式实验台稳定性1）水平冲击稳定性试验，符合标准；2）垂直加载稳定性试验，符合标准；</w:t>
            </w:r>
            <w:r>
              <w:rPr>
                <w:rStyle w:val="6"/>
                <w:highlight w:val="none"/>
                <w:lang w:val="en-US" w:eastAsia="zh-CN" w:bidi="ar"/>
              </w:rPr>
              <w:br w:type="textWrapping"/>
            </w:r>
            <w:r>
              <w:rPr>
                <w:rStyle w:val="4"/>
                <w:color w:val="auto"/>
                <w:highlight w:val="none"/>
                <w:lang w:val="en-US" w:eastAsia="zh-CN" w:bidi="ar"/>
              </w:rPr>
              <w:t>提供满足第7条技术要求</w:t>
            </w:r>
            <w:r>
              <w:rPr>
                <w:rStyle w:val="6"/>
                <w:highlight w:val="none"/>
                <w:lang w:val="en-US" w:eastAsia="zh-CN" w:bidi="ar"/>
              </w:rPr>
              <w:t>具有CMA或CNAS认证的第三方检测机构出具的检测报告。</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8A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张</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D51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A46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1550 </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5F2482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37200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1795BC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1B6AD9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yellow"/>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29F9B4B2">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yellow"/>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以此项为核心产品评审标准</w:t>
            </w:r>
          </w:p>
        </w:tc>
      </w:tr>
      <w:tr w14:paraId="76705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61A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DF2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实验凳</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AFA0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1、规格：≥Φ310mm×450mm～500mm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2、凳脚材质：4个凳脚采用≥15mm×30mm×1.7mm钢管模具弯制一次成型，全圆满焊接完成，结构牢固，经高温粉体烤漆处理，长时间使用也不会产生表面烤漆剥落现象 螺旋升降式，升降距离为50mm，最高离地距离≥500mm。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3、ABS凳面材质：采用ABS注塑。表面细纹咬花，防滑不发光，凳面底部镶嵌4枚螺纹，采用标准螺栓与圆型托盘固定。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4、脚垫材质：采用PP加耐磨纤维增强塑料，实心倒勾式一体射出成型。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5、凳托与凳脚留有一定的空间便于凳子挂在挂凳扣上，方便教室的打扫。</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C87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02B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BCF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7BB3D0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9600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617D937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5EAD6C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3330C39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B55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0C4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E07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多功能防溅水槽柜</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B7AB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1、规格：≥600mm×450mm×820mm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底围尺寸≥590mm×440mm×60mm，中间部分尺寸≥600mm×450mm×735mm；材质≥1.0mm镀锌钢板，表面环氧喷涂；上面水槽为PP改性材质，水槽尺寸≥450mmx600mmx475mm，水槽内上部尺寸≥405mm×480mm，底部尺寸≥345mm×425mm，水槽最高深度≥370mm，最低深度≥300mm，保障洗涤时水不外飞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3、水槽内部带滴水架，滴水架不少于10个滴水棒，滴水棒可以收纳；下带两层过滤网，可拆卸清理维护。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4、水槽柜上面带检修口，同时可以收纳水管。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5、检修门带锁，底围安装≥1寸定向轮。</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E69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B8D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32B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2465</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416A4E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29580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5275290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63AA635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012983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6091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18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F07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AEA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升降折叠水龙头</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E61B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1、主体材质为加厚铜管，主管管径≥25mm铜管，表面经环氧树脂喷涂处理。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2、双龙头可以独立折叠式设计，使用时打开折叠双联龙头在使用过程中可以自由升降水嘴，以满足不同身高的高度仪器清洗要求使用。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3、实验室龙头采用壁式安装，壁厚≥2.5mm，固定底座直径≥50mm，底座锁母与台面中间添加齿形止退垫，使连接后不易松动稳定性强，与台面安装牢固。双联龙头可以分开折叠90度收纳，保证实验室的整洁美观。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4、开关旋钮：材质PP，符合人体工学设计，启闭方式为平面式，开关标识清晰醒目，装配好的开关旋钮应平稳轻便无卡阻，与阀杆连接后不易松动稳定性强。</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529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66F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745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884</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456674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10608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484D344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1ABCDC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0A4BD9E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E174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D3F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271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仪器柜</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C60F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1、规格：≥1000mm×500mm×2000mm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2、铝木结构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铝框架结构，立柱采用≥35mm×25mm×1.0mm的一体成型带凹槽铝合金模具框架，表面经酸砂处理后喷塑，橱体基材采用≥16mmE1级三聚氰胺板，其截面用≥2mmPVC封边条机械高温热熔胶封边，嵌在铝合金凹槽内，具有粘力强、密封性好，牢固、美观、耐用的特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4、耐腐蚀连接件：采用专用连接组装件；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5、隔板：两块层板为≥16mm三聚氰胺板，长边采用≥30mm×24mm,壁厚≥1.2mm专用铝型材加固，防止层板弯曲变形铝型材可以插入标签贴，方便药品及仪器放置分类；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6、上柜两扇外开≥4mm厚玻璃门，门玻璃四周镶嵌ABS装饰条（玻璃门门框采用一块整版制作，不拼接），下柜两扇，双开木门。,设活动隔板一块；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7、脚垫：采用特制模具优质注塑脚垫，高度≥25mm，高度可调，可有效防潮。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8、仪器柜技术要求满足: GB/T 24820-2024 实验室家具通用技术条件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（1）着地平稳性≤2.0mm；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外观：1）玻璃件外观：外露周边应磨边处理，安装牢固；玻璃应光洁平滑，不应有裂纹、划伤、沙粒、疙瘩和麻点等缺陷；2）金属件外观：冲压件应无脱层、裂缝；涂层应无漏喷、锈蚀和脱色、掉色现象；涂层应光滑均匀，色泽一致，应无流挂、疙瘩、皱皮、飞漆等缺陷；表面应无剥落、返锈、毛刺；表面应无烧焦、起泡、针孔、裂纹、花斑（不包括镀彩锌)和划痕；</w:t>
            </w:r>
            <w:r>
              <w:rPr>
                <w:rFonts w:hint="eastAsia" w:ascii="宋体" w:hAnsi="宋体" w:eastAsia="宋体" w:cs="宋体"/>
                <w:i w:val="0"/>
                <w:iCs w:val="0"/>
                <w:color w:val="000000"/>
                <w:kern w:val="0"/>
                <w:sz w:val="24"/>
                <w:szCs w:val="24"/>
                <w:u w:val="none"/>
                <w:lang w:val="en-US" w:eastAsia="zh-CN" w:bidi="ar"/>
              </w:rPr>
              <w:br w:type="textWrapping"/>
            </w:r>
            <w:bookmarkStart w:id="0" w:name="_GoBack"/>
            <w:r>
              <w:rPr>
                <w:rStyle w:val="4"/>
                <w:color w:val="auto"/>
                <w:lang w:val="en-US" w:eastAsia="zh-CN" w:bidi="ar"/>
              </w:rPr>
              <w:t>提供满足第8条</w:t>
            </w:r>
            <w:r>
              <w:rPr>
                <w:rStyle w:val="6"/>
                <w:color w:val="auto"/>
                <w:lang w:val="en-US" w:eastAsia="zh-CN" w:bidi="ar"/>
              </w:rPr>
              <w:t>技术要求具有CMA或CNAS认证的第三方检测机构出具的检测报告</w:t>
            </w:r>
            <w:r>
              <w:rPr>
                <w:rStyle w:val="4"/>
                <w:color w:val="auto"/>
                <w:lang w:val="en-US" w:eastAsia="zh-CN" w:bidi="ar"/>
              </w:rPr>
              <w:t>。</w:t>
            </w:r>
            <w:bookmarkEnd w:id="0"/>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F46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F4E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3F8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2100 </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073510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10500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233454A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2B8395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5ACA19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BF39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1DF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0D6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教师演示电源</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27B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1、教师演示台配备总漏电保护和分组保护，可分组控制学生的高低压电源，确保学生实验安全方便；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2、教师电源总控采用≥225mm×127mm尺寸的面板，具备智能控制按键，并能显示电源电压；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3、教师交流电源通过智能控制按键直接选取0V～24V电压，最小调节单元可达1V,额定电流3A；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4、教师直流电源也是通过智能控制按键直接选取，调节范围为1.5V～24V，分辨率可达0.1V,额定电流3A；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5、低压大电流值为10A，自动关断；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教学电源：220V交流输出为带安全门的插座，带有电源指示，学生低压交流电源可通过智能控制按键直接选取0V～24V电压，最小调节单元为1V，分组输送至学生桌；低压直流电压教师能准确控制，最小调节单元为0.1V。</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F99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F2E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C72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5500 </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439352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5500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1FBCB30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7DB370A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3014C3E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4DC4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C94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D7B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顶装智能控制平台</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99C7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集中控制系统。可执行各分项分页控制。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给排水控制：控制顶装给排水。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照明控制：控制顶装照明。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电源控制：控制学生AC220V电源和低压电源。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摇臂控制：控制摇臂升降。</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5D6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72C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EED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12100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4B1BD5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12100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6870073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1F9E32D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37436C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FA45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278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E90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远程控制系统</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E03B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1、APP登入有网络注册功能，注册后登入系统操作，使用者忘记密码方便找回，同时方便升级系统，带来新的体验。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2、能使用APP能控制总电源关闭；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3、APP能显示当前温度、相对湿度及当前时间；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4、使用APP能控制学生低压电源的交流电压，且电压值为实测值。如APP给学生交流3V，学生电源电压实测电压为3V；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5、使用APP同时控制水电风光源开启与关闭，同时可以扩展功能（监控布防、空调控制等等）</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0B6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0DE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784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19B75C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4500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623461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064C3F2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30D9F5A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40FC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701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71F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温湿度监视系统</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9552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内置精密温湿度传感装置，实时监控房间内的温度和湿度，保障室内舒适的环境舒适性，能在智能控制平台中实时显示当前环境的温度和湿度。</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70F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69C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4B0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1850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1E737C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1850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724E53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0C29E3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7FFCCA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87DD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81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9DF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顶装主体框架</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882B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规格：≥1500mm×560mm×290mm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整体采用≥1.5mm冷轧钢板，经激光雕刻机精细雕刻，数控折弯成型，表面经环氧树脂粉末喷涂高温固化处理。要做到承重性能强和耐酸碱、耐腐蚀。</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C9B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256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F8D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3110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711E9B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21770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7D6B02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6566483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480388F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0548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4DD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6B3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主体防尘保护罩</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3B72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采用厚度≥ 1mm 的环氧树脂绝缘板，其中 2 块尺寸≥ 420mm×320mm、1 块尺寸≥ 420mm×280mm，铺设于主框架上方，用于防尘并方便后期检修维护。</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EA1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42A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54F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1850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515B7C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12950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5164DB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3DDDB36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66860F6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78E3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E7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5C0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智能摇臂升降系统</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4AF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规格：≥990mm×115mm×185mm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接收智能控制系统信号实现远程遥控，动力为直流24V低压电机推送杆，固定于≥3mm厚专用铝合金模具一体成型，外部保护罩为ABS注塑成型，摇臂上装电源、选配网络及上下水模块。</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152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94B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729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3950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0277E2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51350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09BECA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67CC68D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63FDDF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0E33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6F0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4A9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上下水智能安装面板</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6FCD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规格：≥195mm×185mm×80mm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接收智能化控制系统控制，内部铝质框架，外壳采用ABS注塑成型，预留多个供应系统安装位置，水电分离设计，模块设计防水功能。</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D14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D62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1E3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5AED08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2860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3C4113F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36D109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2F97C5C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6A7C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156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C1D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智能多功能高低压智能电源</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979F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1、教师主控型，学生低压电源都可接收主控电源发送的锁定信号，在锁定指示灯点亮后，学生接收老师输送的设定电源电压，教师锁定时,学生自己无法操作，这样可避免学生的误操作。可以分组或独立控制；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学生电源采用耐磨、耐腐蚀、耐高温的PC亮光薄膜面板，学生电源的控制采用按钮式按键，可以随意设置电压，贴片元件生产技术，微电脑控制，采用不小于49mm×24mm尺寸面板，用于展示学生的交直流电压数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3、学生交流电源通过上下键0V～24V电压，最小调节单元可达1V,额定电流2A；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4、学生直流电源也是通过上下键选取，调节范围为1.5V～24V，分辨率可达0.1V,额定电流2A。</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657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AAF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CC5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1721BA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16250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74A680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345351F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5CBE462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B92C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AAC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9D0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低压电源控制系统</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5182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由教师端控制箱控制</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D74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583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ADB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6500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68109C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6500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4A5CA6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2B859C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779C4D9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0D2B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409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AA6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多功能电源</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0DBC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规格：≥65mm×65mm×8mm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接收智能化控制系统控制，内含多功能插座1个。</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929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0A7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04E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5C99AF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1950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222375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4A81F6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4CB3384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41A4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159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A0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RJ45模块</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76F5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采用RJ45网络模块接口，含设备中网线，方便与教室网络对接，不含教室网络布线及网线。</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330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7EF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3DC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7CC49C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4680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4888B1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336B96C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5A83C4A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007F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67B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260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急停装置</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C61E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铝合金材质，在水电系统出现故障时紧急制动，确保实验时安全。</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D8E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959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CC2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249587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1950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4ACAC78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6093A48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7FE4FA1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A690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282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1BD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供电线路</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1E67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模块化设计，每组模块间采用活接式连接，方便安装、检修。采用2.5mm²电线进行系统布线。</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CA0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92A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D51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5450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1E31D0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5450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5A76097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6476D36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585D499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664A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D7A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0BB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智能照明</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9176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规格：≥1170mm×85mm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接收智能化控制系统控制，功能面板采用≥1170mm×85mm，配置≥1根DC24v，15W的LED日光灯，灯罩采用ABS一次成型，设计安装磨砂透明均光板，不仅能使光线扩散均匀更能起到安全防护作用。</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E00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FEC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B03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222D12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6300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1B005A3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2C177E9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4793505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1097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E78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EE1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自动给排水系统</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034C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自动排水模块1组、水模拟量控制器1组、电源控制器1套、自动保护系统1组。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所有排水由智能化控制系统集中控制，水龙头处设置排水接口，接口与学生水槽柜采用优质硅胶软管（具有防酸、防碱、耐腐蚀功能）连接，接口均采用自动锁紧插拔式连接方式（拔掉时没有污水流出），用时接上，不用时可收起。当学生水槽柜量达到一定值时系统自动排水、污水经过连接管排至顶部排水管总管后流出，当水槽柜污水排净后排水系统自动关闭。控制系统设置一键排空功能，可一键将管道内所有的污水排空。</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D63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6D3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BA6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5B6484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58500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521EFD5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25D21E7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219DB28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EB1E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C1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E27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自动给排水接口</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CCE0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接收智能化控制系统控制，功能面板采用钢制面板，每组功能板上预留防腐快速给排水接口1对。并配置配套给排水软管2根。带自动止水功能，表面抛光拉丝处理。快速给排水接口采用防腐材质专用接口。</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2FB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55E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93E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404108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11700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244F3D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61C4A87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1280BA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D0B5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713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B98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给水布管</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ED9C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给水主管选用φ20mm～32mmPP-R给水管，模块化设计，每组模块间采用活接式连接，方便安装、检修。</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D9D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CC1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011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5600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25E4FC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5600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247481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55EAB15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618E01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B4AE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D37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8F6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排水布管</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3FE0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排水管选用加厚φ50mm～75mmPVC-U国标管（具有防酸、防碱、耐腐蚀功能），模块化设计，每组模块间采用活接式连接，方便安装、检修。</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71B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452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3FF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61BDD0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4000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20B9FD5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12E963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5EFAF74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840C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0C6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34B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集成系统调试</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4616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1、吊顶式安装系统采用模块化结构设计，采用吊装安装方式；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2、系统结构安装调试；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3、系统控制安装调试；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4、给排水安装调试；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5、供电系统安装调试；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6、照明系统安装调试。</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B23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C3E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91D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9680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7DEE1D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9680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55B713F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6427110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28684D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773B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13D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3C7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系统安装辅件</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7C5E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双槽钢横梁吊装方式，减少楼板承重，防止左右晃动，可进行上下、左右的平衡调节，实验功能板离地2m左右。主要辅件有：槽钢、三角构件、直角座、龙骨架连接件、吊装挂件、安装连接板等。（不含桁架）</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290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6DB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536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3450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54F00E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3450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351CD17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4120552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2CE32F6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4178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C94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36B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环境改造</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DFA7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1.顶部铝扣板吊顶含灯具安装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2.水电改造预埋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3.室内墙面乳胶漆修复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4.垃圾清运</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78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158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4C9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50000</w:t>
            </w:r>
          </w:p>
        </w:tc>
        <w:tc>
          <w:tcPr>
            <w:tcW w:w="804" w:type="dxa"/>
            <w:tcBorders>
              <w:top w:val="single" w:color="000000" w:sz="4" w:space="0"/>
              <w:left w:val="single" w:color="000000" w:sz="4" w:space="0"/>
              <w:bottom w:val="single" w:color="000000" w:sz="4" w:space="0"/>
              <w:right w:val="single" w:color="auto" w:sz="4" w:space="0"/>
            </w:tcBorders>
            <w:shd w:val="clear" w:color="auto" w:fill="auto"/>
            <w:vAlign w:val="center"/>
          </w:tcPr>
          <w:p w14:paraId="0A5A2F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50000 </w:t>
            </w: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75AE15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4" w:type="dxa"/>
            <w:tcBorders>
              <w:top w:val="single" w:color="000000" w:sz="4" w:space="0"/>
              <w:left w:val="single" w:color="auto" w:sz="4" w:space="0"/>
              <w:bottom w:val="single" w:color="000000" w:sz="4" w:space="0"/>
              <w:right w:val="single" w:color="auto" w:sz="4" w:space="0"/>
            </w:tcBorders>
            <w:shd w:val="clear" w:color="auto" w:fill="auto"/>
            <w:vAlign w:val="center"/>
          </w:tcPr>
          <w:p w14:paraId="1D788E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06" w:type="dxa"/>
            <w:tcBorders>
              <w:top w:val="single" w:color="000000" w:sz="4" w:space="0"/>
              <w:left w:val="single" w:color="auto" w:sz="4" w:space="0"/>
              <w:bottom w:val="single" w:color="000000" w:sz="4" w:space="0"/>
              <w:right w:val="single" w:color="000000" w:sz="4" w:space="0"/>
            </w:tcBorders>
            <w:shd w:val="clear" w:color="auto" w:fill="auto"/>
            <w:vAlign w:val="center"/>
          </w:tcPr>
          <w:p w14:paraId="092B6C1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E477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1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4D5DB3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   计</w:t>
            </w:r>
          </w:p>
        </w:tc>
        <w:tc>
          <w:tcPr>
            <w:tcW w:w="40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3CB7B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413221</w:t>
            </w:r>
          </w:p>
        </w:tc>
      </w:tr>
    </w:tbl>
    <w:p w14:paraId="49B11873"/>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D86D9E"/>
    <w:rsid w:val="47D86D9E"/>
    <w:rsid w:val="6F637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Ascii" w:hAnsiTheme="minorAscii" w:eastAsiaTheme="minorEastAsia" w:cstheme="minorBidi"/>
      <w:sz w:val="28"/>
      <w:szCs w:val="22"/>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71"/>
    <w:basedOn w:val="3"/>
    <w:qFormat/>
    <w:uiPriority w:val="0"/>
    <w:rPr>
      <w:rFonts w:hint="eastAsia" w:ascii="宋体" w:hAnsi="宋体" w:eastAsia="宋体" w:cs="宋体"/>
      <w:color w:val="FF0000"/>
      <w:sz w:val="24"/>
      <w:szCs w:val="24"/>
      <w:u w:val="none"/>
    </w:rPr>
  </w:style>
  <w:style w:type="character" w:customStyle="1" w:styleId="5">
    <w:name w:val="font11"/>
    <w:basedOn w:val="3"/>
    <w:qFormat/>
    <w:uiPriority w:val="0"/>
    <w:rPr>
      <w:rFonts w:hint="eastAsia" w:ascii="宋体" w:hAnsi="宋体" w:eastAsia="宋体" w:cs="宋体"/>
      <w:color w:val="000000"/>
      <w:sz w:val="24"/>
      <w:szCs w:val="24"/>
      <w:u w:val="none"/>
    </w:rPr>
  </w:style>
  <w:style w:type="character" w:customStyle="1" w:styleId="6">
    <w:name w:val="font01"/>
    <w:basedOn w:val="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5222</Words>
  <Characters>6050</Characters>
  <Lines>0</Lines>
  <Paragraphs>0</Paragraphs>
  <TotalTime>22</TotalTime>
  <ScaleCrop>false</ScaleCrop>
  <LinksUpToDate>false</LinksUpToDate>
  <CharactersWithSpaces>6108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2026-08-14T02:30:00Z</dcterms:created>
  <dc:creator>JCT</dc:creator>
  <cp:lastModifiedBy>JCT</cp:lastModifiedBy>
  <dcterms:modified xsi:type="dcterms:W3CDTF">2026-08-14T07:24:55Z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8085917106414255A2AB0936BAEBF1C2_11</vt:lpwstr>
  </property>
  <property fmtid="{D5CDD505-2E9C-101B-9397-08002B2CF9AE}" pid="4" name="KSOTemplateDocerSaveRecord">
    <vt:lpwstr>eyJoZGlkIjoiZmQxM2Y2NDRmNmNmODhlM2YxMTE4ZmRkYmUyM2I4NTEiLCJ1c2VySWQiOiIzNTY4NDkyMDMifQ==</vt:lpwstr>
  </property>
</Properties>
</file>