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1FAFC">
      <w:pPr>
        <w:jc w:val="center"/>
        <w:rPr>
          <w:rFonts w:hint="eastAsia" w:ascii="宋体" w:hAnsi="宋体"/>
          <w:b/>
          <w:bCs/>
          <w:spacing w:val="-4"/>
          <w:sz w:val="32"/>
          <w:szCs w:val="32"/>
        </w:rPr>
      </w:pPr>
      <w:r>
        <w:rPr>
          <w:rFonts w:hint="eastAsia" w:ascii="宋体" w:hAnsi="宋体"/>
          <w:b/>
          <w:bCs/>
          <w:spacing w:val="-4"/>
          <w:sz w:val="32"/>
          <w:szCs w:val="32"/>
        </w:rPr>
        <w:t>全自动尿液分析流水线参数</w:t>
      </w:r>
    </w:p>
    <w:p w14:paraId="0B26541E">
      <w:pPr>
        <w:rPr>
          <w:rFonts w:hint="eastAsia" w:ascii="仿宋" w:hAnsi="仿宋" w:eastAsia="仿宋"/>
          <w:spacing w:val="-4"/>
          <w:sz w:val="28"/>
          <w:szCs w:val="28"/>
        </w:rPr>
      </w:pPr>
      <w:r>
        <w:rPr>
          <w:rFonts w:hint="eastAsia" w:ascii="仿宋" w:hAnsi="仿宋" w:eastAsia="仿宋"/>
          <w:spacing w:val="-4"/>
          <w:sz w:val="28"/>
          <w:szCs w:val="28"/>
        </w:rPr>
        <w:t>1、设备构成：由尿液干化学分析模块、尿液有型成分分析模块、样本装载系统构成</w:t>
      </w:r>
    </w:p>
    <w:p w14:paraId="5875A9B6">
      <w:pPr>
        <w:rPr>
          <w:rFonts w:hint="eastAsia" w:ascii="仿宋" w:hAnsi="仿宋" w:eastAsia="仿宋"/>
          <w:spacing w:val="-4"/>
          <w:sz w:val="28"/>
          <w:szCs w:val="28"/>
        </w:rPr>
      </w:pPr>
      <w:r>
        <w:rPr>
          <w:rFonts w:hint="eastAsia" w:ascii="仿宋" w:hAnsi="仿宋" w:eastAsia="仿宋"/>
          <w:spacing w:val="-4"/>
          <w:sz w:val="28"/>
          <w:szCs w:val="28"/>
        </w:rPr>
        <w:t>2、检测原理和技术：</w:t>
      </w:r>
      <w:r>
        <w:rPr>
          <w:rFonts w:ascii="仿宋" w:hAnsi="仿宋" w:eastAsia="仿宋"/>
          <w:spacing w:val="-4"/>
          <w:sz w:val="28"/>
          <w:szCs w:val="28"/>
        </w:rPr>
        <w:t>尿液干化学检测采用光电比色原理或同等技术；尿液有形成分分析采用机器视觉成像、流式图像技术或流式细胞术等自动化检测技术</w:t>
      </w:r>
      <w:r>
        <w:rPr>
          <w:rFonts w:hint="eastAsia" w:ascii="仿宋" w:hAnsi="仿宋" w:eastAsia="仿宋"/>
          <w:spacing w:val="-4"/>
          <w:sz w:val="28"/>
          <w:szCs w:val="28"/>
        </w:rPr>
        <w:t>；尿液</w:t>
      </w:r>
      <w:r>
        <w:rPr>
          <w:rFonts w:ascii="仿宋" w:hAnsi="仿宋" w:eastAsia="仿宋"/>
          <w:spacing w:val="-4"/>
          <w:sz w:val="28"/>
          <w:szCs w:val="28"/>
        </w:rPr>
        <w:t>有形成分分析具备自动调焦功能，无需人工调焦操作</w:t>
      </w:r>
      <w:r>
        <w:rPr>
          <w:rFonts w:hint="eastAsia" w:ascii="仿宋" w:hAnsi="仿宋" w:eastAsia="仿宋"/>
          <w:spacing w:val="-4"/>
          <w:sz w:val="28"/>
          <w:szCs w:val="28"/>
        </w:rPr>
        <w:t>。</w:t>
      </w:r>
    </w:p>
    <w:p w14:paraId="5709B6BA">
      <w:pPr>
        <w:rPr>
          <w:rFonts w:hint="eastAsia" w:ascii="仿宋" w:hAnsi="仿宋" w:eastAsia="仿宋"/>
          <w:spacing w:val="-4"/>
          <w:sz w:val="28"/>
          <w:szCs w:val="28"/>
        </w:rPr>
      </w:pPr>
      <w:r>
        <w:rPr>
          <w:rFonts w:hint="eastAsia" w:ascii="仿宋" w:hAnsi="仿宋" w:eastAsia="仿宋"/>
          <w:spacing w:val="-4"/>
          <w:sz w:val="28"/>
          <w:szCs w:val="28"/>
        </w:rPr>
        <w:t>3、检测项目：干化学测试项目≥14项，同时能提供微量白蛋白和肌酐的比值（ACR）、蛋白质与肌酐比值（PCR）；有形成分测试项目≥25项，≥3个红细胞位相相关参数（≥9为</w:t>
      </w:r>
      <w:r>
        <w:rPr>
          <w:rFonts w:ascii="仿宋" w:hAnsi="仿宋" w:eastAsia="仿宋"/>
          <w:spacing w:val="-4"/>
          <w:sz w:val="28"/>
          <w:szCs w:val="28"/>
        </w:rPr>
        <w:t>迈瑞EU-8600独家功能</w:t>
      </w:r>
      <w:r>
        <w:rPr>
          <w:rFonts w:hint="eastAsia" w:ascii="仿宋" w:hAnsi="仿宋" w:eastAsia="仿宋"/>
          <w:spacing w:val="-4"/>
          <w:sz w:val="28"/>
          <w:szCs w:val="28"/>
        </w:rPr>
        <w:t>）。</w:t>
      </w:r>
    </w:p>
    <w:p w14:paraId="2AB3D936">
      <w:pPr>
        <w:rPr>
          <w:rFonts w:hint="eastAsia" w:ascii="仿宋" w:hAnsi="仿宋" w:eastAsia="仿宋"/>
          <w:spacing w:val="-4"/>
          <w:sz w:val="28"/>
          <w:szCs w:val="28"/>
        </w:rPr>
      </w:pPr>
      <w:r>
        <w:rPr>
          <w:rFonts w:hint="eastAsia" w:ascii="仿宋" w:hAnsi="仿宋" w:eastAsia="仿宋"/>
          <w:spacing w:val="-4"/>
          <w:sz w:val="28"/>
          <w:szCs w:val="28"/>
        </w:rPr>
        <w:t>★4、测试速度：单模块干化学检测：≥240测试/小时；单模块有形成分检测: ≥100测试/小时</w:t>
      </w:r>
    </w:p>
    <w:p w14:paraId="50A0A5B6">
      <w:pPr>
        <w:rPr>
          <w:rFonts w:hint="eastAsia" w:ascii="仿宋" w:hAnsi="仿宋" w:eastAsia="仿宋"/>
          <w:spacing w:val="-4"/>
          <w:sz w:val="28"/>
          <w:szCs w:val="28"/>
        </w:rPr>
      </w:pPr>
      <w:r>
        <w:rPr>
          <w:rFonts w:hint="eastAsia" w:ascii="仿宋" w:hAnsi="仿宋" w:eastAsia="仿宋"/>
          <w:spacing w:val="-4"/>
          <w:sz w:val="28"/>
          <w:szCs w:val="28"/>
        </w:rPr>
        <w:t>5、干化学分析样本吸入量：≤ 1.5mL</w:t>
      </w:r>
    </w:p>
    <w:p w14:paraId="3E0220B1">
      <w:pPr>
        <w:rPr>
          <w:rFonts w:hint="eastAsia" w:ascii="仿宋" w:hAnsi="仿宋" w:eastAsia="仿宋"/>
          <w:spacing w:val="-4"/>
          <w:sz w:val="28"/>
          <w:szCs w:val="28"/>
        </w:rPr>
      </w:pPr>
      <w:r>
        <w:rPr>
          <w:rFonts w:hint="eastAsia" w:ascii="仿宋" w:hAnsi="仿宋" w:eastAsia="仿宋"/>
          <w:spacing w:val="-4"/>
          <w:sz w:val="28"/>
          <w:szCs w:val="28"/>
        </w:rPr>
        <w:t>6、有形成分样本吸入量：≤ 1.5mL</w:t>
      </w:r>
    </w:p>
    <w:p w14:paraId="72ACFD84">
      <w:pPr>
        <w:rPr>
          <w:rFonts w:hint="eastAsia" w:ascii="仿宋" w:hAnsi="仿宋" w:eastAsia="仿宋"/>
          <w:spacing w:val="-4"/>
          <w:sz w:val="28"/>
          <w:szCs w:val="28"/>
        </w:rPr>
      </w:pPr>
      <w:r>
        <w:rPr>
          <w:rFonts w:hint="eastAsia" w:ascii="仿宋" w:hAnsi="仿宋" w:eastAsia="仿宋"/>
          <w:spacing w:val="-4"/>
          <w:sz w:val="28"/>
          <w:szCs w:val="28"/>
        </w:rPr>
        <w:t>7、有形成分调焦技术：无需调焦操作</w:t>
      </w:r>
    </w:p>
    <w:p w14:paraId="71869B46">
      <w:pPr>
        <w:rPr>
          <w:rFonts w:hint="eastAsia" w:ascii="仿宋" w:hAnsi="仿宋" w:eastAsia="仿宋"/>
          <w:spacing w:val="-4"/>
          <w:sz w:val="28"/>
          <w:szCs w:val="28"/>
        </w:rPr>
      </w:pPr>
      <w:r>
        <w:rPr>
          <w:rFonts w:hint="eastAsia" w:ascii="仿宋" w:hAnsi="仿宋" w:eastAsia="仿宋"/>
          <w:spacing w:val="-4"/>
          <w:sz w:val="28"/>
          <w:szCs w:val="28"/>
        </w:rPr>
        <w:t>8、有形成分假阴性率：检测结果的假阴性率≤3%</w:t>
      </w:r>
    </w:p>
    <w:p w14:paraId="53FFC30A">
      <w:pPr>
        <w:rPr>
          <w:rFonts w:hint="eastAsia" w:ascii="仿宋" w:hAnsi="仿宋" w:eastAsia="仿宋"/>
          <w:spacing w:val="-4"/>
          <w:sz w:val="28"/>
          <w:szCs w:val="28"/>
        </w:rPr>
      </w:pPr>
      <w:r>
        <w:rPr>
          <w:rFonts w:hint="eastAsia" w:ascii="仿宋" w:hAnsi="仿宋" w:eastAsia="仿宋"/>
          <w:spacing w:val="-4"/>
          <w:sz w:val="28"/>
          <w:szCs w:val="28"/>
        </w:rPr>
        <w:t xml:space="preserve">9、有形成分检测线性：≥15000个/μL </w:t>
      </w:r>
    </w:p>
    <w:p w14:paraId="15EA4528">
      <w:pPr>
        <w:rPr>
          <w:rFonts w:hint="eastAsia" w:ascii="仿宋" w:hAnsi="仿宋" w:eastAsia="仿宋"/>
          <w:spacing w:val="-4"/>
          <w:sz w:val="28"/>
          <w:szCs w:val="28"/>
        </w:rPr>
      </w:pPr>
      <w:r>
        <w:rPr>
          <w:rFonts w:hint="eastAsia" w:ascii="仿宋" w:hAnsi="仿宋" w:eastAsia="仿宋"/>
          <w:spacing w:val="-4"/>
          <w:sz w:val="28"/>
          <w:szCs w:val="28"/>
        </w:rPr>
        <w:t>10、有形成分携带污染率：≤0.01%</w:t>
      </w:r>
    </w:p>
    <w:p w14:paraId="137B1550">
      <w:pPr>
        <w:rPr>
          <w:rFonts w:ascii="仿宋" w:hAnsi="仿宋" w:eastAsia="仿宋"/>
          <w:spacing w:val="-4"/>
          <w:sz w:val="28"/>
          <w:szCs w:val="28"/>
        </w:rPr>
      </w:pPr>
      <w:r>
        <w:rPr>
          <w:rFonts w:hint="eastAsia" w:ascii="仿宋" w:hAnsi="仿宋" w:eastAsia="仿宋"/>
          <w:spacing w:val="-4"/>
          <w:sz w:val="28"/>
          <w:szCs w:val="28"/>
        </w:rPr>
        <w:t>11、有形成分重复性：≤5%</w:t>
      </w:r>
    </w:p>
    <w:p w14:paraId="7C8E0B29">
      <w:pPr>
        <w:rPr>
          <w:rFonts w:hint="eastAsia" w:ascii="仿宋" w:hAnsi="仿宋" w:eastAsia="仿宋"/>
          <w:spacing w:val="-4"/>
          <w:sz w:val="28"/>
          <w:szCs w:val="28"/>
        </w:rPr>
      </w:pPr>
    </w:p>
    <w:p w14:paraId="6EE98DB7">
      <w:pPr>
        <w:rPr>
          <w:rFonts w:hint="eastAsia" w:ascii="仿宋" w:hAnsi="仿宋" w:eastAsia="仿宋"/>
          <w:color w:val="EE0000"/>
          <w:spacing w:val="-4"/>
          <w:sz w:val="28"/>
          <w:szCs w:val="28"/>
          <w:highlight w:val="yellow"/>
        </w:rPr>
      </w:pPr>
      <w:r>
        <w:rPr>
          <w:rFonts w:hint="eastAsia" w:ascii="仿宋" w:hAnsi="仿宋" w:eastAsia="仿宋"/>
          <w:spacing w:val="-4"/>
          <w:sz w:val="28"/>
          <w:szCs w:val="28"/>
        </w:rPr>
        <w:t>注：★参数需提供佐证材料，产品彩页或技术白皮书或产品注册证或产品使用说明书或检测报告等证明材料。</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6A52B1"/>
    <w:rsid w:val="00080EB2"/>
    <w:rsid w:val="000E4FA9"/>
    <w:rsid w:val="000E6523"/>
    <w:rsid w:val="00133453"/>
    <w:rsid w:val="00166B82"/>
    <w:rsid w:val="001B72DA"/>
    <w:rsid w:val="001F2A98"/>
    <w:rsid w:val="0021684F"/>
    <w:rsid w:val="003D45C3"/>
    <w:rsid w:val="003E10D8"/>
    <w:rsid w:val="00441E9E"/>
    <w:rsid w:val="00497788"/>
    <w:rsid w:val="00596E94"/>
    <w:rsid w:val="005A45C6"/>
    <w:rsid w:val="00667C8F"/>
    <w:rsid w:val="006F0DBF"/>
    <w:rsid w:val="00715EDA"/>
    <w:rsid w:val="00761CA7"/>
    <w:rsid w:val="00855BEA"/>
    <w:rsid w:val="008B5268"/>
    <w:rsid w:val="008E0F45"/>
    <w:rsid w:val="00CB11D9"/>
    <w:rsid w:val="00CC0319"/>
    <w:rsid w:val="00CE637C"/>
    <w:rsid w:val="00D01852"/>
    <w:rsid w:val="00D32EEE"/>
    <w:rsid w:val="00D62F3F"/>
    <w:rsid w:val="00E25375"/>
    <w:rsid w:val="00F05AF7"/>
    <w:rsid w:val="00FF2AB1"/>
    <w:rsid w:val="10531952"/>
    <w:rsid w:val="486A52B1"/>
    <w:rsid w:val="766B2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qFormat/>
    <w:uiPriority w:val="0"/>
    <w:pPr>
      <w:tabs>
        <w:tab w:val="center" w:pos="4153"/>
        <w:tab w:val="right" w:pos="8306"/>
      </w:tabs>
      <w:snapToGrid w:val="0"/>
      <w:jc w:val="center"/>
    </w:pPr>
    <w:rPr>
      <w:sz w:val="18"/>
      <w:szCs w:val="18"/>
    </w:rPr>
  </w:style>
  <w:style w:type="paragraph" w:styleId="4">
    <w:name w:val="HTML Preformatted"/>
    <w:basedOn w:val="1"/>
    <w:link w:val="9"/>
    <w:uiPriority w:val="0"/>
    <w:rPr>
      <w:rFonts w:ascii="Courier New" w:hAnsi="Courier New" w:cs="Courier New"/>
      <w:sz w:val="20"/>
    </w:rPr>
  </w:style>
  <w:style w:type="character" w:customStyle="1" w:styleId="7">
    <w:name w:val="页眉 字符"/>
    <w:basedOn w:val="6"/>
    <w:link w:val="3"/>
    <w:qFormat/>
    <w:uiPriority w:val="0"/>
    <w:rPr>
      <w:rFonts w:ascii="Times New Roman" w:hAnsi="Times New Roman" w:eastAsia="宋体" w:cs="Times New Roman"/>
      <w:kern w:val="2"/>
      <w:sz w:val="18"/>
      <w:szCs w:val="18"/>
    </w:rPr>
  </w:style>
  <w:style w:type="character" w:customStyle="1" w:styleId="8">
    <w:name w:val="页脚 字符"/>
    <w:basedOn w:val="6"/>
    <w:link w:val="2"/>
    <w:uiPriority w:val="0"/>
    <w:rPr>
      <w:rFonts w:ascii="Times New Roman" w:hAnsi="Times New Roman" w:eastAsia="宋体" w:cs="Times New Roman"/>
      <w:kern w:val="2"/>
      <w:sz w:val="18"/>
      <w:szCs w:val="18"/>
    </w:rPr>
  </w:style>
  <w:style w:type="character" w:customStyle="1" w:styleId="9">
    <w:name w:val="HTML 预设格式 字符"/>
    <w:basedOn w:val="6"/>
    <w:link w:val="4"/>
    <w:uiPriority w:val="0"/>
    <w:rPr>
      <w:rFonts w:ascii="Courier New" w:hAnsi="Courier New" w:eastAsia="宋体" w:cs="Courier New"/>
      <w:kern w:val="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430</Words>
  <Characters>468</Characters>
  <Lines>12</Lines>
  <Paragraphs>14</Paragraphs>
  <TotalTime>24</TotalTime>
  <ScaleCrop>false</ScaleCrop>
  <LinksUpToDate>false</LinksUpToDate>
  <CharactersWithSpaces>472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2026-09-02T03:01:00Z</dcterms:created>
  <dc:creator>123</dc:creator>
  <cp:lastModifiedBy>Lenovo</cp:lastModifiedBy>
  <dcterms:modified xsi:type="dcterms:W3CDTF">2026-09-11T01:33:49Z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34B7A73DF9A14FE68F18863E74073550_11</vt:lpwstr>
  </property>
  <property fmtid="{D5CDD505-2E9C-101B-9397-08002B2CF9AE}" pid="4" name="KSOTemplateDocerSaveRecord">
    <vt:lpwstr>eyJoZGlkIjoiY2EyMDcxNTk4MWMzM2Q4Y2Y0NWZkZTQ2MDIzZTI2M2YiLCJ1c2VySWQiOiI1Mjk1Mzk0MjIifQ==</vt:lpwstr>
  </property>
</Properties>
</file>