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79BC1">
      <w:pPr>
        <w:spacing w:line="500" w:lineRule="exact"/>
        <w:jc w:val="center"/>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工程量清单编制说明</w:t>
      </w:r>
    </w:p>
    <w:p w14:paraId="20F16BE6">
      <w:pPr>
        <w:ind w:left="420" w:hanging="420"/>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sz w:val="28"/>
          <w:szCs w:val="28"/>
        </w:rPr>
        <w:t>一、</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b/>
          <w:color w:val="000000"/>
          <w:sz w:val="28"/>
          <w:szCs w:val="28"/>
        </w:rPr>
        <w:t>工程概况：</w:t>
      </w:r>
    </w:p>
    <w:p w14:paraId="74E5B6D5">
      <w:pPr>
        <w:ind w:firstLine="560" w:firstLineChars="200"/>
        <w:jc w:val="left"/>
        <w:rPr>
          <w:rFonts w:hint="eastAsia"/>
          <w:sz w:val="28"/>
          <w:szCs w:val="28"/>
          <w:lang w:val="en-US" w:eastAsia="zh-CN"/>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b w:val="0"/>
          <w:bCs w:val="0"/>
          <w:sz w:val="28"/>
          <w:szCs w:val="28"/>
        </w:rPr>
        <w:t>工程名称：准格尔经济开发区污水处理厂围墙、排水渠建设改造工程</w:t>
      </w:r>
    </w:p>
    <w:p w14:paraId="73F6D2FE">
      <w:pPr>
        <w:ind w:firstLine="560" w:firstLineChars="200"/>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color w:val="000000"/>
          <w:sz w:val="28"/>
          <w:szCs w:val="28"/>
        </w:rPr>
        <w:t>编制范围：</w:t>
      </w:r>
      <w:r>
        <w:rPr>
          <w:rFonts w:hint="eastAsia" w:asciiTheme="minorEastAsia" w:hAnsiTheme="minorEastAsia" w:eastAsiaTheme="minorEastAsia" w:cstheme="minorEastAsia"/>
          <w:color w:val="000000"/>
          <w:sz w:val="28"/>
          <w:szCs w:val="28"/>
          <w:lang w:val="en-US" w:eastAsia="zh-CN"/>
        </w:rPr>
        <w:t>图纸范围内全部内容</w:t>
      </w:r>
    </w:p>
    <w:p w14:paraId="3B53F061">
      <w:pPr>
        <w:shd w:val="clear" w:color="auto" w:fill="FFFFFF"/>
        <w:ind w:left="420" w:hanging="420"/>
        <w:rPr>
          <w:rFonts w:asciiTheme="minorEastAsia" w:hAnsiTheme="minorEastAsia" w:eastAsiaTheme="minorEastAsia" w:cstheme="minorEastAsia"/>
          <w:b/>
          <w:color w:val="000000"/>
          <w:kern w:val="0"/>
          <w:sz w:val="28"/>
          <w:szCs w:val="28"/>
        </w:rPr>
      </w:pPr>
      <w:r>
        <w:rPr>
          <w:rFonts w:hint="eastAsia" w:asciiTheme="minorEastAsia" w:hAnsiTheme="minorEastAsia" w:eastAsiaTheme="minorEastAsia" w:cstheme="minorEastAsia"/>
          <w:kern w:val="0"/>
          <w:sz w:val="28"/>
          <w:szCs w:val="28"/>
        </w:rPr>
        <w:t>二、</w:t>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b/>
          <w:color w:val="000000"/>
          <w:kern w:val="0"/>
          <w:sz w:val="28"/>
          <w:szCs w:val="28"/>
        </w:rPr>
        <w:t>编制依据：</w:t>
      </w:r>
    </w:p>
    <w:p w14:paraId="50A019D7">
      <w:pPr>
        <w:keepNext w:val="0"/>
        <w:keepLines w:val="0"/>
        <w:pageBreakBefore w:val="0"/>
        <w:widowControl w:val="0"/>
        <w:kinsoku/>
        <w:wordWrap/>
        <w:overflowPunct/>
        <w:topLinePunct w:val="0"/>
        <w:autoSpaceDE/>
        <w:autoSpaceDN/>
        <w:bidi w:val="0"/>
        <w:adjustRightInd/>
        <w:snapToGrid/>
        <w:spacing w:line="600" w:lineRule="exact"/>
        <w:ind w:left="0" w:right="0" w:rightChars="0" w:firstLine="560" w:firstLineChars="200"/>
        <w:jc w:val="left"/>
        <w:textAlignment w:val="auto"/>
        <w:outlineLvl w:val="9"/>
        <w:rPr>
          <w:rFonts w:hint="eastAsia" w:asciiTheme="minorEastAsia" w:hAnsiTheme="minorEastAsia" w:eastAsiaTheme="minorEastAsia" w:cstheme="minorEastAsia"/>
          <w:color w:val="FF0000"/>
          <w:sz w:val="28"/>
          <w:szCs w:val="28"/>
          <w:lang w:val="en-US" w:eastAsia="zh-CN"/>
        </w:rPr>
      </w:pPr>
      <w:r>
        <w:rPr>
          <w:rFonts w:hint="eastAsia" w:asciiTheme="minorEastAsia" w:hAnsiTheme="minorEastAsia" w:eastAsiaTheme="minorEastAsia" w:cstheme="minorEastAsia"/>
          <w:sz w:val="28"/>
          <w:szCs w:val="28"/>
        </w:rPr>
        <w:t>1.工程量编制：依据建设单位提供的</w:t>
      </w:r>
      <w:r>
        <w:rPr>
          <w:rFonts w:hint="eastAsia" w:asciiTheme="minorEastAsia" w:hAnsiTheme="minorEastAsia" w:eastAsiaTheme="minorEastAsia" w:cstheme="minorEastAsia"/>
          <w:color w:val="auto"/>
          <w:sz w:val="28"/>
          <w:szCs w:val="28"/>
          <w:lang w:val="en-US" w:eastAsia="zh-CN"/>
        </w:rPr>
        <w:t>图纸</w:t>
      </w:r>
      <w:r>
        <w:rPr>
          <w:rFonts w:hint="eastAsia" w:asciiTheme="minorEastAsia" w:hAnsiTheme="minorEastAsia" w:eastAsiaTheme="minorEastAsia" w:cstheme="minorEastAsia"/>
          <w:sz w:val="28"/>
          <w:szCs w:val="28"/>
          <w:lang w:eastAsia="zh-CN"/>
        </w:rPr>
        <w:t>；</w:t>
      </w:r>
    </w:p>
    <w:p w14:paraId="36994E75">
      <w:pPr>
        <w:spacing w:line="360" w:lineRule="auto"/>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kern w:val="0"/>
          <w:sz w:val="28"/>
          <w:szCs w:val="28"/>
        </w:rPr>
        <w:t>2.</w:t>
      </w:r>
      <w:r>
        <w:rPr>
          <w:rFonts w:hint="eastAsia" w:asciiTheme="minorEastAsia" w:hAnsiTheme="minorEastAsia" w:eastAsiaTheme="minorEastAsia" w:cstheme="minorEastAsia"/>
          <w:sz w:val="28"/>
          <w:szCs w:val="28"/>
        </w:rPr>
        <w:t>与本工程</w:t>
      </w:r>
      <w:r>
        <w:rPr>
          <w:rFonts w:hint="eastAsia" w:asciiTheme="minorEastAsia" w:hAnsiTheme="minorEastAsia" w:eastAsiaTheme="minorEastAsia" w:cstheme="minorEastAsia"/>
          <w:sz w:val="28"/>
          <w:szCs w:val="28"/>
          <w:lang w:eastAsia="zh-CN"/>
        </w:rPr>
        <w:t>有</w:t>
      </w:r>
      <w:r>
        <w:rPr>
          <w:rFonts w:hint="eastAsia" w:asciiTheme="minorEastAsia" w:hAnsiTheme="minorEastAsia" w:eastAsiaTheme="minorEastAsia" w:cstheme="minorEastAsia"/>
          <w:sz w:val="28"/>
          <w:szCs w:val="28"/>
        </w:rPr>
        <w:t>关的图集、规范、技术资料</w:t>
      </w:r>
      <w:r>
        <w:rPr>
          <w:rFonts w:hint="eastAsia" w:asciiTheme="minorEastAsia" w:hAnsiTheme="minorEastAsia" w:eastAsiaTheme="minorEastAsia" w:cstheme="minorEastAsia"/>
          <w:sz w:val="28"/>
          <w:szCs w:val="28"/>
          <w:lang w:eastAsia="zh-CN"/>
        </w:rPr>
        <w:t>；</w:t>
      </w:r>
    </w:p>
    <w:p w14:paraId="22B910F2">
      <w:pPr>
        <w:pStyle w:val="4"/>
        <w:keepNext w:val="0"/>
        <w:keepLines w:val="0"/>
        <w:widowControl/>
        <w:suppressLineNumbers w:val="0"/>
        <w:spacing w:before="0" w:beforeAutospacing="0" w:after="0" w:afterAutospacing="0"/>
        <w:ind w:left="0" w:right="0"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lang w:val="en-US" w:eastAsia="zh-CN"/>
        </w:rPr>
        <w:t>清单执行</w:t>
      </w:r>
      <w:r>
        <w:rPr>
          <w:rFonts w:hint="eastAsia" w:ascii="宋体" w:hAnsi="宋体"/>
          <w:sz w:val="28"/>
          <w:szCs w:val="28"/>
          <w:highlight w:val="none"/>
        </w:rPr>
        <w:t>《建设工程工程量清单计价</w:t>
      </w:r>
      <w:r>
        <w:rPr>
          <w:rFonts w:hint="eastAsia" w:ascii="宋体" w:hAnsi="宋体"/>
          <w:sz w:val="28"/>
          <w:szCs w:val="28"/>
          <w:highlight w:val="none"/>
          <w:lang w:val="en-US" w:eastAsia="zh-CN"/>
        </w:rPr>
        <w:t>标准</w:t>
      </w:r>
      <w:r>
        <w:rPr>
          <w:rFonts w:hint="eastAsia" w:ascii="宋体" w:hAnsi="宋体"/>
          <w:sz w:val="28"/>
          <w:szCs w:val="28"/>
          <w:highlight w:val="none"/>
        </w:rPr>
        <w:t>》(</w:t>
      </w:r>
      <w:r>
        <w:rPr>
          <w:rFonts w:hint="eastAsia" w:ascii="宋体" w:hAnsi="宋体" w:eastAsia="宋体" w:cs="Times New Roman"/>
          <w:kern w:val="2"/>
          <w:sz w:val="28"/>
          <w:szCs w:val="28"/>
          <w:highlight w:val="none"/>
          <w:lang w:val="en-US" w:eastAsia="zh-CN" w:bidi="ar-SA"/>
        </w:rPr>
        <w:t>GB/T50500—2024</w:t>
      </w:r>
      <w:r>
        <w:rPr>
          <w:rFonts w:hint="eastAsia" w:ascii="宋体" w:hAnsi="宋体"/>
          <w:sz w:val="28"/>
          <w:szCs w:val="28"/>
          <w:highlight w:val="none"/>
        </w:rPr>
        <w:t>)</w:t>
      </w:r>
      <w:r>
        <w:rPr>
          <w:rFonts w:hint="eastAsia" w:asciiTheme="minorEastAsia" w:hAnsiTheme="minorEastAsia" w:eastAsiaTheme="minorEastAsia" w:cstheme="minorEastAsia"/>
          <w:color w:val="auto"/>
          <w:sz w:val="28"/>
          <w:szCs w:val="28"/>
          <w:highlight w:val="none"/>
          <w:lang w:val="en-US" w:eastAsia="zh-CN"/>
        </w:rPr>
        <w:t>、</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val="en-US" w:eastAsia="zh-CN"/>
        </w:rPr>
        <w:t>房屋建筑与装饰工程</w:t>
      </w:r>
      <w:r>
        <w:rPr>
          <w:rFonts w:hint="eastAsia" w:asciiTheme="minorEastAsia" w:hAnsiTheme="minorEastAsia" w:eastAsiaTheme="minorEastAsia" w:cstheme="minorEastAsia"/>
          <w:color w:val="auto"/>
          <w:sz w:val="28"/>
          <w:szCs w:val="28"/>
          <w:highlight w:val="none"/>
          <w:lang w:eastAsia="zh-CN"/>
        </w:rPr>
        <w:t>工程</w:t>
      </w:r>
      <w:r>
        <w:rPr>
          <w:rFonts w:hint="eastAsia" w:asciiTheme="minorEastAsia" w:hAnsiTheme="minorEastAsia" w:eastAsiaTheme="minorEastAsia" w:cstheme="minorEastAsia"/>
          <w:color w:val="auto"/>
          <w:sz w:val="28"/>
          <w:szCs w:val="28"/>
          <w:highlight w:val="none"/>
        </w:rPr>
        <w:t>量计算规范》（GB</w:t>
      </w:r>
      <w:r>
        <w:rPr>
          <w:rFonts w:hint="eastAsia" w:asciiTheme="minorEastAsia" w:hAnsiTheme="minorEastAsia" w:eastAsiaTheme="minorEastAsia" w:cstheme="minorEastAsia"/>
          <w:color w:val="auto"/>
          <w:sz w:val="28"/>
          <w:szCs w:val="28"/>
          <w:highlight w:val="none"/>
          <w:lang w:val="en-US" w:eastAsia="zh-CN"/>
        </w:rPr>
        <w:t>/T</w:t>
      </w:r>
      <w:r>
        <w:rPr>
          <w:rFonts w:hint="eastAsia" w:asciiTheme="minorEastAsia" w:hAnsiTheme="minorEastAsia" w:eastAsiaTheme="minorEastAsia" w:cstheme="minorEastAsia"/>
          <w:color w:val="auto"/>
          <w:sz w:val="28"/>
          <w:szCs w:val="28"/>
          <w:highlight w:val="none"/>
        </w:rPr>
        <w:t>5085</w:t>
      </w:r>
      <w:r>
        <w:rPr>
          <w:rFonts w:hint="eastAsia" w:asciiTheme="minorEastAsia" w:hAnsiTheme="minorEastAsia" w:eastAsiaTheme="minorEastAsia" w:cstheme="minorEastAsia"/>
          <w:color w:val="auto"/>
          <w:sz w:val="28"/>
          <w:szCs w:val="28"/>
          <w:highlight w:val="none"/>
          <w:lang w:val="en-US" w:eastAsia="zh-CN"/>
        </w:rPr>
        <w:t>4</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val="en-US" w:eastAsia="zh-CN"/>
        </w:rPr>
        <w:t>2024</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val="en-US" w:eastAsia="zh-CN"/>
        </w:rPr>
        <w:t>通用安装工程</w:t>
      </w:r>
      <w:r>
        <w:rPr>
          <w:rFonts w:hint="eastAsia" w:asciiTheme="minorEastAsia" w:hAnsiTheme="minorEastAsia" w:eastAsiaTheme="minorEastAsia" w:cstheme="minorEastAsia"/>
          <w:color w:val="auto"/>
          <w:sz w:val="28"/>
          <w:szCs w:val="28"/>
          <w:highlight w:val="none"/>
          <w:lang w:eastAsia="zh-CN"/>
        </w:rPr>
        <w:t>工程</w:t>
      </w:r>
      <w:r>
        <w:rPr>
          <w:rFonts w:hint="eastAsia" w:asciiTheme="minorEastAsia" w:hAnsiTheme="minorEastAsia" w:eastAsiaTheme="minorEastAsia" w:cstheme="minorEastAsia"/>
          <w:color w:val="auto"/>
          <w:sz w:val="28"/>
          <w:szCs w:val="28"/>
          <w:highlight w:val="none"/>
        </w:rPr>
        <w:t>量计算规范》（GB</w:t>
      </w:r>
      <w:r>
        <w:rPr>
          <w:rFonts w:hint="eastAsia" w:asciiTheme="minorEastAsia" w:hAnsiTheme="minorEastAsia" w:eastAsiaTheme="minorEastAsia" w:cstheme="minorEastAsia"/>
          <w:color w:val="auto"/>
          <w:sz w:val="28"/>
          <w:szCs w:val="28"/>
          <w:highlight w:val="none"/>
          <w:lang w:val="en-US" w:eastAsia="zh-CN"/>
        </w:rPr>
        <w:t>/T</w:t>
      </w:r>
      <w:r>
        <w:rPr>
          <w:rFonts w:hint="eastAsia" w:asciiTheme="minorEastAsia" w:hAnsiTheme="minorEastAsia" w:eastAsiaTheme="minorEastAsia" w:cstheme="minorEastAsia"/>
          <w:color w:val="auto"/>
          <w:sz w:val="28"/>
          <w:szCs w:val="28"/>
          <w:highlight w:val="none"/>
        </w:rPr>
        <w:t>5085</w:t>
      </w:r>
      <w:r>
        <w:rPr>
          <w:rFonts w:hint="eastAsia" w:asciiTheme="minorEastAsia" w:hAnsiTheme="minorEastAsia" w:eastAsiaTheme="minorEastAsia" w:cstheme="minorEastAsia"/>
          <w:color w:val="auto"/>
          <w:sz w:val="28"/>
          <w:szCs w:val="28"/>
          <w:highlight w:val="none"/>
          <w:lang w:val="en-US" w:eastAsia="zh-CN"/>
        </w:rPr>
        <w:t>6</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val="en-US" w:eastAsia="zh-CN"/>
        </w:rPr>
        <w:t>2024</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eastAsia="zh-CN"/>
        </w:rPr>
        <w:t>市政工程工程</w:t>
      </w:r>
      <w:r>
        <w:rPr>
          <w:rFonts w:hint="eastAsia" w:asciiTheme="minorEastAsia" w:hAnsiTheme="minorEastAsia" w:eastAsiaTheme="minorEastAsia" w:cstheme="minorEastAsia"/>
          <w:color w:val="auto"/>
          <w:sz w:val="28"/>
          <w:szCs w:val="28"/>
          <w:highlight w:val="none"/>
        </w:rPr>
        <w:t>量计算规范》（GB</w:t>
      </w:r>
      <w:r>
        <w:rPr>
          <w:rFonts w:hint="eastAsia" w:asciiTheme="minorEastAsia" w:hAnsiTheme="minorEastAsia" w:eastAsiaTheme="minorEastAsia" w:cstheme="minorEastAsia"/>
          <w:color w:val="auto"/>
          <w:sz w:val="28"/>
          <w:szCs w:val="28"/>
          <w:highlight w:val="none"/>
          <w:lang w:val="en-US" w:eastAsia="zh-CN"/>
        </w:rPr>
        <w:t>/T</w:t>
      </w:r>
      <w:r>
        <w:rPr>
          <w:rFonts w:hint="eastAsia" w:asciiTheme="minorEastAsia" w:hAnsiTheme="minorEastAsia" w:eastAsiaTheme="minorEastAsia" w:cstheme="minorEastAsia"/>
          <w:color w:val="auto"/>
          <w:sz w:val="28"/>
          <w:szCs w:val="28"/>
          <w:highlight w:val="none"/>
        </w:rPr>
        <w:t>5085</w:t>
      </w:r>
      <w:r>
        <w:rPr>
          <w:rFonts w:hint="eastAsia" w:asciiTheme="minorEastAsia" w:hAnsiTheme="minorEastAsia" w:eastAsiaTheme="minorEastAsia" w:cstheme="minorEastAsia"/>
          <w:color w:val="auto"/>
          <w:sz w:val="28"/>
          <w:szCs w:val="28"/>
          <w:highlight w:val="none"/>
          <w:lang w:val="en-US" w:eastAsia="zh-CN"/>
        </w:rPr>
        <w:t>7</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val="en-US" w:eastAsia="zh-CN"/>
        </w:rPr>
        <w:t>2024</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val="en-US" w:eastAsia="zh-CN"/>
        </w:rPr>
        <w:t>园林绿化</w:t>
      </w:r>
      <w:r>
        <w:rPr>
          <w:rFonts w:hint="eastAsia" w:asciiTheme="minorEastAsia" w:hAnsiTheme="minorEastAsia" w:eastAsiaTheme="minorEastAsia" w:cstheme="minorEastAsia"/>
          <w:color w:val="auto"/>
          <w:sz w:val="28"/>
          <w:szCs w:val="28"/>
          <w:highlight w:val="none"/>
          <w:lang w:eastAsia="zh-CN"/>
        </w:rPr>
        <w:t>工程工程</w:t>
      </w:r>
      <w:r>
        <w:rPr>
          <w:rFonts w:hint="eastAsia" w:asciiTheme="minorEastAsia" w:hAnsiTheme="minorEastAsia" w:eastAsiaTheme="minorEastAsia" w:cstheme="minorEastAsia"/>
          <w:color w:val="auto"/>
          <w:sz w:val="28"/>
          <w:szCs w:val="28"/>
          <w:highlight w:val="none"/>
        </w:rPr>
        <w:t>量计算规范》（GB</w:t>
      </w:r>
      <w:r>
        <w:rPr>
          <w:rFonts w:hint="eastAsia" w:asciiTheme="minorEastAsia" w:hAnsiTheme="minorEastAsia" w:eastAsiaTheme="minorEastAsia" w:cstheme="minorEastAsia"/>
          <w:color w:val="auto"/>
          <w:sz w:val="28"/>
          <w:szCs w:val="28"/>
          <w:highlight w:val="none"/>
          <w:lang w:val="en-US" w:eastAsia="zh-CN"/>
        </w:rPr>
        <w:t>/T</w:t>
      </w:r>
      <w:r>
        <w:rPr>
          <w:rFonts w:hint="eastAsia" w:asciiTheme="minorEastAsia" w:hAnsiTheme="minorEastAsia" w:eastAsiaTheme="minorEastAsia" w:cstheme="minorEastAsia"/>
          <w:color w:val="auto"/>
          <w:sz w:val="28"/>
          <w:szCs w:val="28"/>
          <w:highlight w:val="none"/>
        </w:rPr>
        <w:t>5085</w:t>
      </w:r>
      <w:r>
        <w:rPr>
          <w:rFonts w:hint="eastAsia" w:asciiTheme="minorEastAsia" w:hAnsiTheme="minorEastAsia" w:eastAsiaTheme="minorEastAsia" w:cstheme="minorEastAsia"/>
          <w:color w:val="auto"/>
          <w:sz w:val="28"/>
          <w:szCs w:val="28"/>
          <w:highlight w:val="none"/>
          <w:lang w:val="en-US" w:eastAsia="zh-CN"/>
        </w:rPr>
        <w:t>8</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val="en-US" w:eastAsia="zh-CN"/>
        </w:rPr>
        <w:t>2024</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sz w:val="28"/>
          <w:szCs w:val="28"/>
          <w:highlight w:val="none"/>
          <w:lang w:val="en-US" w:eastAsia="zh-CN"/>
        </w:rPr>
        <w:t>；</w:t>
      </w:r>
    </w:p>
    <w:p w14:paraId="05B950BB">
      <w:pPr>
        <w:spacing w:line="360" w:lineRule="auto"/>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4.税金按内建标（2019）113号文件9%计取</w:t>
      </w:r>
      <w:r>
        <w:rPr>
          <w:rFonts w:hint="eastAsia" w:asciiTheme="minorEastAsia" w:hAnsiTheme="minorEastAsia" w:eastAsiaTheme="minorEastAsia" w:cstheme="minorEastAsia"/>
          <w:sz w:val="28"/>
          <w:szCs w:val="28"/>
          <w:lang w:eastAsia="zh-CN"/>
        </w:rPr>
        <w:t>；</w:t>
      </w:r>
    </w:p>
    <w:p w14:paraId="446C2E63">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580" w:lineRule="exact"/>
        <w:ind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宋体" w:hAnsi="宋体"/>
          <w:b w:val="0"/>
          <w:bCs w:val="0"/>
          <w:sz w:val="28"/>
          <w:szCs w:val="28"/>
          <w:lang w:val="en-US" w:eastAsia="zh-CN"/>
        </w:rPr>
        <w:t>5</w:t>
      </w:r>
      <w:r>
        <w:rPr>
          <w:rFonts w:hint="eastAsia" w:ascii="宋体" w:hAnsi="宋体" w:eastAsia="宋体"/>
          <w:b w:val="0"/>
          <w:bCs w:val="0"/>
          <w:sz w:val="28"/>
          <w:szCs w:val="28"/>
          <w:lang w:val="en-US" w:eastAsia="zh-CN"/>
        </w:rPr>
        <w:t>.人工费依据内建标〔2021〕148号文件“内蒙古自治区住房和城乡建设厅关于调整内蒙古自治区建设工程现行预算定额人工费通知”</w:t>
      </w:r>
      <w:r>
        <w:rPr>
          <w:rFonts w:hint="eastAsia" w:ascii="宋体" w:hAnsi="宋体"/>
          <w:b w:val="0"/>
          <w:bCs w:val="0"/>
          <w:sz w:val="28"/>
          <w:szCs w:val="28"/>
          <w:lang w:val="en-US" w:eastAsia="zh-CN"/>
        </w:rPr>
        <w:t>；</w:t>
      </w:r>
    </w:p>
    <w:p w14:paraId="7C5996B5">
      <w:pPr>
        <w:snapToGrid w:val="0"/>
        <w:spacing w:line="578" w:lineRule="atLeast"/>
        <w:ind w:firstLine="560" w:firstLineChars="200"/>
        <w:textAlignment w:val="baseline"/>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7.安全文明施工费执行内建标【2025】98号。</w:t>
      </w:r>
    </w:p>
    <w:p w14:paraId="16D9072E">
      <w:pPr>
        <w:spacing w:line="360" w:lineRule="auto"/>
        <w:rPr>
          <w:rFonts w:hint="eastAsia" w:asciiTheme="minorEastAsia" w:hAnsiTheme="minorEastAsia" w:eastAsiaTheme="minorEastAsia" w:cstheme="minorEastAsia"/>
          <w:b/>
          <w:color w:val="000000"/>
          <w:sz w:val="28"/>
          <w:szCs w:val="28"/>
          <w:lang w:val="en-US" w:eastAsia="zh-CN"/>
        </w:rPr>
      </w:pPr>
      <w:r>
        <w:rPr>
          <w:rFonts w:hint="eastAsia" w:asciiTheme="minorEastAsia" w:hAnsiTheme="minorEastAsia" w:eastAsiaTheme="minorEastAsia" w:cstheme="minorEastAsia"/>
          <w:sz w:val="28"/>
          <w:szCs w:val="28"/>
        </w:rPr>
        <w:t>三、</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b/>
          <w:color w:val="000000"/>
          <w:sz w:val="28"/>
          <w:szCs w:val="28"/>
          <w:lang w:val="en-US" w:eastAsia="zh-CN"/>
        </w:rPr>
        <w:t>其他说明</w:t>
      </w:r>
    </w:p>
    <w:p w14:paraId="034B565C">
      <w:pPr>
        <w:snapToGrid w:val="0"/>
        <w:spacing w:line="578" w:lineRule="atLeast"/>
        <w:ind w:firstLine="560" w:firstLineChars="200"/>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val="en-US" w:eastAsia="zh-CN"/>
        </w:rPr>
        <w:t>.余方弃置运距</w:t>
      </w:r>
      <w:r>
        <w:rPr>
          <w:rFonts w:hint="eastAsia" w:asciiTheme="minorEastAsia" w:hAnsiTheme="minorEastAsia" w:eastAsiaTheme="minorEastAsia" w:cstheme="minorEastAsia"/>
          <w:sz w:val="28"/>
          <w:szCs w:val="28"/>
        </w:rPr>
        <w:t>投标单位自行考虑，结算时不予调整；</w:t>
      </w:r>
    </w:p>
    <w:p w14:paraId="17458C57">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2.暂列金额为36697.25元（不含税价）</w:t>
      </w:r>
      <w:r>
        <w:rPr>
          <w:rFonts w:hint="eastAsia" w:asciiTheme="minorEastAsia" w:hAnsiTheme="minorEastAsia" w:eastAsiaTheme="minorEastAsia" w:cstheme="minorEastAsia"/>
          <w:color w:val="000000"/>
          <w:kern w:val="0"/>
          <w:sz w:val="28"/>
          <w:szCs w:val="28"/>
          <w:lang w:val="en-US" w:eastAsia="zh-CN" w:bidi="ar"/>
        </w:rPr>
        <w:t>，大写叁万陆仟陆佰玖拾柒元贰角伍分</w:t>
      </w:r>
      <w:bookmarkStart w:id="0" w:name="_GoBack"/>
      <w:bookmarkEnd w:id="0"/>
      <w:r>
        <w:rPr>
          <w:rFonts w:hint="eastAsia" w:asciiTheme="minorEastAsia" w:hAnsiTheme="minorEastAsia" w:eastAsiaTheme="minorEastAsia" w:cstheme="minorEastAsia"/>
          <w:color w:val="000000"/>
          <w:kern w:val="0"/>
          <w:sz w:val="28"/>
          <w:szCs w:val="28"/>
          <w:lang w:val="en-US" w:eastAsia="zh-CN" w:bidi="ar"/>
        </w:rPr>
        <w:t>；</w:t>
      </w:r>
    </w:p>
    <w:p w14:paraId="20FACC18">
      <w:pPr>
        <w:snapToGrid w:val="0"/>
        <w:spacing w:line="578" w:lineRule="atLeast"/>
        <w:ind w:firstLine="560" w:firstLineChars="200"/>
        <w:textAlignment w:val="baseline"/>
        <w:rPr>
          <w:rFonts w:hint="default" w:asciiTheme="minorEastAsia" w:hAnsiTheme="minorEastAsia" w:eastAsiaTheme="minorEastAsia" w:cstheme="minorEastAsia"/>
          <w:sz w:val="28"/>
          <w:szCs w:val="28"/>
          <w:lang w:val="en-US" w:eastAsia="zh-CN"/>
        </w:rPr>
      </w:pPr>
    </w:p>
    <w:p w14:paraId="0CD6F74F">
      <w:pPr>
        <w:pStyle w:val="4"/>
        <w:keepNext w:val="0"/>
        <w:keepLines w:val="0"/>
        <w:widowControl/>
        <w:suppressLineNumbers w:val="0"/>
        <w:spacing w:before="0" w:beforeAutospacing="0" w:after="0" w:afterAutospacing="0"/>
        <w:ind w:left="0" w:right="0" w:firstLine="560" w:firstLineChars="200"/>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3.以上如有与清单不符的地方，以清单为准。</w:t>
      </w: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5MmU1MDNiY2I3N2I1YTk5YjJjYzNmOGEwODBmMzUifQ=="/>
  </w:docVars>
  <w:rsids>
    <w:rsidRoot w:val="00172A27"/>
    <w:rsid w:val="0006221C"/>
    <w:rsid w:val="00093CB1"/>
    <w:rsid w:val="000F3FF7"/>
    <w:rsid w:val="00172A27"/>
    <w:rsid w:val="002E4AEA"/>
    <w:rsid w:val="00317FFA"/>
    <w:rsid w:val="004539A2"/>
    <w:rsid w:val="005C7019"/>
    <w:rsid w:val="00621187"/>
    <w:rsid w:val="00711BD5"/>
    <w:rsid w:val="00717499"/>
    <w:rsid w:val="007A6EF1"/>
    <w:rsid w:val="007E6A25"/>
    <w:rsid w:val="0081373B"/>
    <w:rsid w:val="008176A4"/>
    <w:rsid w:val="00824CDF"/>
    <w:rsid w:val="00865B44"/>
    <w:rsid w:val="00923C27"/>
    <w:rsid w:val="00A11905"/>
    <w:rsid w:val="00C51EDD"/>
    <w:rsid w:val="00CB1742"/>
    <w:rsid w:val="00CF725A"/>
    <w:rsid w:val="00D45C09"/>
    <w:rsid w:val="00D74EDC"/>
    <w:rsid w:val="00E853CC"/>
    <w:rsid w:val="00EA4AF3"/>
    <w:rsid w:val="00EB368C"/>
    <w:rsid w:val="02471186"/>
    <w:rsid w:val="02A06240"/>
    <w:rsid w:val="034B3D97"/>
    <w:rsid w:val="03DD7F34"/>
    <w:rsid w:val="051F3A4A"/>
    <w:rsid w:val="05434D40"/>
    <w:rsid w:val="075153A9"/>
    <w:rsid w:val="089E5585"/>
    <w:rsid w:val="08DB07BA"/>
    <w:rsid w:val="0A3E36F7"/>
    <w:rsid w:val="0C840CE3"/>
    <w:rsid w:val="0C8F6427"/>
    <w:rsid w:val="0EFE5203"/>
    <w:rsid w:val="12262FAF"/>
    <w:rsid w:val="12945E0A"/>
    <w:rsid w:val="130B2D2D"/>
    <w:rsid w:val="13D9039D"/>
    <w:rsid w:val="143A6CDD"/>
    <w:rsid w:val="14E1184E"/>
    <w:rsid w:val="163710AA"/>
    <w:rsid w:val="166718DF"/>
    <w:rsid w:val="17221B14"/>
    <w:rsid w:val="173A48D6"/>
    <w:rsid w:val="18D53478"/>
    <w:rsid w:val="1926607B"/>
    <w:rsid w:val="1A5A5FC9"/>
    <w:rsid w:val="1A736592"/>
    <w:rsid w:val="1AB37C09"/>
    <w:rsid w:val="1AF776D6"/>
    <w:rsid w:val="1B5B5E86"/>
    <w:rsid w:val="1BE8486A"/>
    <w:rsid w:val="1E01086B"/>
    <w:rsid w:val="1EC55103"/>
    <w:rsid w:val="1F49071C"/>
    <w:rsid w:val="1FEB71FB"/>
    <w:rsid w:val="20977708"/>
    <w:rsid w:val="20CE569F"/>
    <w:rsid w:val="22232177"/>
    <w:rsid w:val="22F97350"/>
    <w:rsid w:val="233F2C2E"/>
    <w:rsid w:val="23871934"/>
    <w:rsid w:val="23EB2FC9"/>
    <w:rsid w:val="23F6613D"/>
    <w:rsid w:val="242223CE"/>
    <w:rsid w:val="2454269C"/>
    <w:rsid w:val="24AE5872"/>
    <w:rsid w:val="24C9196D"/>
    <w:rsid w:val="24EC7B7F"/>
    <w:rsid w:val="2580718B"/>
    <w:rsid w:val="2AA131BA"/>
    <w:rsid w:val="2B435BC4"/>
    <w:rsid w:val="2D481522"/>
    <w:rsid w:val="2E474078"/>
    <w:rsid w:val="2F7F215D"/>
    <w:rsid w:val="306D677C"/>
    <w:rsid w:val="31D75713"/>
    <w:rsid w:val="31F369F1"/>
    <w:rsid w:val="32A1797A"/>
    <w:rsid w:val="34ED224B"/>
    <w:rsid w:val="358D2CB9"/>
    <w:rsid w:val="37690B07"/>
    <w:rsid w:val="396D58BE"/>
    <w:rsid w:val="3A701EBE"/>
    <w:rsid w:val="3B77401E"/>
    <w:rsid w:val="3BB52853"/>
    <w:rsid w:val="3E6D7391"/>
    <w:rsid w:val="427958F1"/>
    <w:rsid w:val="42DE0FF8"/>
    <w:rsid w:val="4488746D"/>
    <w:rsid w:val="44986308"/>
    <w:rsid w:val="44C60D20"/>
    <w:rsid w:val="454A4722"/>
    <w:rsid w:val="47064679"/>
    <w:rsid w:val="48AA4D31"/>
    <w:rsid w:val="4938151B"/>
    <w:rsid w:val="4BC62629"/>
    <w:rsid w:val="4D195874"/>
    <w:rsid w:val="4D241CFD"/>
    <w:rsid w:val="4E1F4B99"/>
    <w:rsid w:val="4E9B7D9D"/>
    <w:rsid w:val="4F040263"/>
    <w:rsid w:val="4FC50E1B"/>
    <w:rsid w:val="512978E2"/>
    <w:rsid w:val="51D33CF1"/>
    <w:rsid w:val="527E010E"/>
    <w:rsid w:val="533518B5"/>
    <w:rsid w:val="5478281A"/>
    <w:rsid w:val="54BC571C"/>
    <w:rsid w:val="54F51BF7"/>
    <w:rsid w:val="56541CDF"/>
    <w:rsid w:val="588100E5"/>
    <w:rsid w:val="58F45B03"/>
    <w:rsid w:val="5A945FF6"/>
    <w:rsid w:val="5DB834E6"/>
    <w:rsid w:val="5F3A466A"/>
    <w:rsid w:val="60BF3DBF"/>
    <w:rsid w:val="61DE0274"/>
    <w:rsid w:val="63332842"/>
    <w:rsid w:val="635F3637"/>
    <w:rsid w:val="64157B35"/>
    <w:rsid w:val="64D43BB1"/>
    <w:rsid w:val="66592EB1"/>
    <w:rsid w:val="66EA0B11"/>
    <w:rsid w:val="66F51339"/>
    <w:rsid w:val="682D6F67"/>
    <w:rsid w:val="696A0640"/>
    <w:rsid w:val="69A44ECA"/>
    <w:rsid w:val="6A1F6969"/>
    <w:rsid w:val="6AF50E5F"/>
    <w:rsid w:val="6D535020"/>
    <w:rsid w:val="6DFD7CD4"/>
    <w:rsid w:val="6E9B71DF"/>
    <w:rsid w:val="6EEF1D13"/>
    <w:rsid w:val="6FAA5226"/>
    <w:rsid w:val="6FBB685E"/>
    <w:rsid w:val="707B47D7"/>
    <w:rsid w:val="70AB3A18"/>
    <w:rsid w:val="70B60F03"/>
    <w:rsid w:val="727B566C"/>
    <w:rsid w:val="74D6127F"/>
    <w:rsid w:val="77E46C1D"/>
    <w:rsid w:val="77E72307"/>
    <w:rsid w:val="7A107399"/>
    <w:rsid w:val="7B045918"/>
    <w:rsid w:val="7B095121"/>
    <w:rsid w:val="7B667E8E"/>
    <w:rsid w:val="7B693489"/>
    <w:rsid w:val="7C857813"/>
    <w:rsid w:val="7CE323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msonormal msonormal"/>
    <w:basedOn w:val="1"/>
    <w:qFormat/>
    <w:uiPriority w:val="99"/>
    <w:pPr>
      <w:spacing w:before="100" w:beforeAutospacing="1" w:after="100" w:afterAutospacing="1"/>
      <w:jc w:val="left"/>
    </w:pPr>
    <w:rPr>
      <w:rFonts w:ascii="宋体" w:hAnsi="宋体" w:cs="宋体"/>
      <w:kern w:val="0"/>
      <w:sz w:val="24"/>
    </w:rPr>
  </w:style>
  <w:style w:type="character" w:customStyle="1" w:styleId="8">
    <w:name w:val="页眉 Char"/>
    <w:basedOn w:val="6"/>
    <w:link w:val="3"/>
    <w:qFormat/>
    <w:uiPriority w:val="0"/>
    <w:rPr>
      <w:kern w:val="2"/>
      <w:sz w:val="18"/>
      <w:szCs w:val="18"/>
    </w:rPr>
  </w:style>
  <w:style w:type="character" w:customStyle="1" w:styleId="9">
    <w:name w:val="页脚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462</Words>
  <Characters>573</Characters>
  <Lines>3</Lines>
  <Paragraphs>1</Paragraphs>
  <TotalTime>1</TotalTime>
  <ScaleCrop>false</ScaleCrop>
  <LinksUpToDate>false</LinksUpToDate>
  <CharactersWithSpaces>580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2018-09-03T01:17:00Z</dcterms:created>
  <dc:creator>杜鸿霞</dc:creator>
  <cp:lastModifiedBy>翕然</cp:lastModifiedBy>
  <cp:lastPrinted>2025-05-14T01:02:00Z</cp:lastPrinted>
  <dcterms:modified xsi:type="dcterms:W3CDTF">2026-07-06T10:44:55Z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2F3F66B1EC11466E87683CD92F5C4E8B_13</vt:lpwstr>
  </property>
  <property fmtid="{D5CDD505-2E9C-101B-9397-08002B2CF9AE}" pid="4" name="KSOTemplateDocerSaveRecord">
    <vt:lpwstr>eyJoZGlkIjoiMmEyNDYxMDU4N2M3ZThhNWE3MWU5NTUzOTJiZmE0YWMiLCJ1c2VySWQiOiIyOTgwOTEzMTEifQ==</vt:lpwstr>
  </property>
</Properties>
</file>