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93532">
      <w:pPr>
        <w:jc w:val="center"/>
        <w:rPr>
          <w:rFonts w:hint="default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设备清单</w:t>
      </w:r>
    </w:p>
    <w:tbl>
      <w:tblPr>
        <w:tblStyle w:val="4"/>
        <w:tblpPr w:leftFromText="180" w:rightFromText="180" w:vertAnchor="text" w:horzAnchor="page" w:tblpXSpec="center" w:tblpY="174"/>
        <w:tblOverlap w:val="never"/>
        <w:tblW w:w="11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323"/>
        <w:gridCol w:w="1323"/>
        <w:gridCol w:w="7843"/>
      </w:tblGrid>
      <w:tr w14:paraId="54BC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5AAB305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323" w:type="dxa"/>
            <w:vAlign w:val="center"/>
          </w:tcPr>
          <w:p w14:paraId="5EB3E0F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设备名称</w:t>
            </w:r>
          </w:p>
        </w:tc>
        <w:tc>
          <w:tcPr>
            <w:tcW w:w="9166" w:type="dxa"/>
            <w:gridSpan w:val="2"/>
            <w:vAlign w:val="center"/>
          </w:tcPr>
          <w:p w14:paraId="09FADB3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参数</w:t>
            </w:r>
          </w:p>
        </w:tc>
      </w:tr>
      <w:tr w14:paraId="6567B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62F6C1E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23" w:type="dxa"/>
            <w:vAlign w:val="center"/>
          </w:tcPr>
          <w:p w14:paraId="5729DC4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磅秤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166" w:type="dxa"/>
            <w:gridSpan w:val="2"/>
            <w:vAlign w:val="center"/>
          </w:tcPr>
          <w:p w14:paraId="2A730DF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磅秤：</w:t>
            </w:r>
          </w:p>
          <w:p w14:paraId="575B011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1.不小于3.2m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18m，不少于8传感器；</w:t>
            </w:r>
          </w:p>
          <w:p w14:paraId="2E6694A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.主梁U型钢Q345B,面板厚度不小于12mm,称量不低于150t，精度等级不低于OIMLI级(商用强制检定)，分度值20kg，最小称量不低于3t，安全过载不低于150%FS(225吨)，极限过载不低于200%FS(300吨，短时承压)，允许误差满量程±0.02%；</w:t>
            </w:r>
          </w:p>
          <w:p w14:paraId="1D9F231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3.须完成安装调试、计量强制检定；</w:t>
            </w:r>
          </w:p>
          <w:p w14:paraId="09A55878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4.称重仪表配套齐全；</w:t>
            </w:r>
          </w:p>
          <w:p w14:paraId="170AC08E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5.无人值守称重系统：具有车牌识别、道闸、监控、自动打印；室外大屏、称重打印机、数据管理软件、视频监控防作弊等；</w:t>
            </w:r>
          </w:p>
          <w:p w14:paraId="1A3B13B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6.基础施工硬性要求</w:t>
            </w:r>
          </w:p>
          <w:p w14:paraId="6AFC90C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1）混凝土与承载力：混凝土标号C30及以上，双层双向钢筋网加固</w:t>
            </w:r>
          </w:p>
          <w:p w14:paraId="621BD21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·地基承载力≥200kPa；软土、回填土必须打桩加固，防止沉降</w:t>
            </w:r>
          </w:p>
          <w:p w14:paraId="46789181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·支撑墩、引坡一体浇筑，养护7天以上方可吊装秤台</w:t>
            </w:r>
          </w:p>
          <w:p w14:paraId="2E52279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2）尺寸与水平标准</w:t>
            </w:r>
          </w:p>
          <w:p w14:paraId="4E1E6E8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·基础长宽比秤台每边大50-100cm，预留检修空间</w:t>
            </w:r>
          </w:p>
          <w:p w14:paraId="2E0D42E8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·全部传感器支撑墩高差≤2mm，整体水平度≤2mm/10m</w:t>
            </w:r>
          </w:p>
          <w:p w14:paraId="35823F0C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·限位间隙：横向、纵向2-3mm，秤台无卡死、无接触引坡</w:t>
            </w:r>
          </w:p>
          <w:p w14:paraId="4586F8F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7.排水防雷符合强制规范</w:t>
            </w:r>
          </w:p>
        </w:tc>
      </w:tr>
      <w:tr w14:paraId="681B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1323" w:type="dxa"/>
            <w:vMerge w:val="restart"/>
            <w:vAlign w:val="center"/>
          </w:tcPr>
          <w:p w14:paraId="258B57D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23" w:type="dxa"/>
            <w:vMerge w:val="restart"/>
            <w:vAlign w:val="center"/>
          </w:tcPr>
          <w:p w14:paraId="350B1B4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掺混设备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1323" w:type="dxa"/>
            <w:vAlign w:val="center"/>
          </w:tcPr>
          <w:p w14:paraId="3694437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配料秤</w:t>
            </w:r>
          </w:p>
        </w:tc>
        <w:tc>
          <w:tcPr>
            <w:tcW w:w="7843" w:type="dxa"/>
            <w:vAlign w:val="center"/>
          </w:tcPr>
          <w:p w14:paraId="4ADA9131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6组，不小于1.2×1.2米，不少于6仓 10-30吨/时，仓底给料、计量精度须符合强制标准，称重传感系统、驱动卸料结构、材质防腐标准须符合化肥腐蚀环境要求及电控系统配置、储料仓、称量斗、减震限位、除尘系统、安装与环境要求，须符合国家强制合规要求（生产投标验收必备）静态配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。</w:t>
            </w:r>
          </w:p>
        </w:tc>
      </w:tr>
      <w:tr w14:paraId="0073B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18621AB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2F3E21B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E36534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输送机</w:t>
            </w:r>
          </w:p>
        </w:tc>
        <w:tc>
          <w:tcPr>
            <w:tcW w:w="7843" w:type="dxa"/>
            <w:vAlign w:val="center"/>
          </w:tcPr>
          <w:p w14:paraId="76622D3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1条，不小于10×10.6米</w:t>
            </w:r>
          </w:p>
          <w:p w14:paraId="0B29AB5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1）皮带材质：化肥防腐硬性要求不低于1.EP、3层耐酸酸碱橡胶带6+3mm；</w:t>
            </w:r>
          </w:p>
          <w:p w14:paraId="2BC4131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2）高粘吸潮原料；</w:t>
            </w:r>
          </w:p>
          <w:p w14:paraId="461E470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3）耐寒型输送带-20°C不发硬断裂；</w:t>
            </w:r>
          </w:p>
          <w:p w14:paraId="21E1E09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4）整体结构配置（强制报废）滚筒304不锈钢、防跑偏、清扫装置、侧边密封、机架防腐。</w:t>
            </w:r>
          </w:p>
        </w:tc>
      </w:tr>
      <w:tr w14:paraId="5E856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179A11A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365954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496A09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上料倾角带</w:t>
            </w:r>
          </w:p>
        </w:tc>
        <w:tc>
          <w:tcPr>
            <w:tcW w:w="7843" w:type="dxa"/>
            <w:vAlign w:val="center"/>
          </w:tcPr>
          <w:p w14:paraId="655FBB7C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1套，不小于800mm；允许爬坡倾角、运行速度0.25-0.7m/s变频调速、驱动配置、皮带配置、防跑偏装置、清扫系统、机架防腐、除尘接口、减震隔离、自动联锁；</w:t>
            </w:r>
          </w:p>
        </w:tc>
      </w:tr>
      <w:tr w14:paraId="0A5F9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5345D3A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7D81FF5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40BF80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掺混搅拌机</w:t>
            </w:r>
          </w:p>
        </w:tc>
        <w:tc>
          <w:tcPr>
            <w:tcW w:w="7843" w:type="dxa"/>
            <w:vAlign w:val="center"/>
          </w:tcPr>
          <w:p w14:paraId="20A3F3A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1.42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，卧式双螺带搅拌机不低于30t/s、混合均匀度变异系数不大于CVs5%(GB/T21633掺混肥料强制要求)；标准混合时间：60-90s/批次；装载系数：0.5-0.7(料位不超过筒体70%，保证混合效果)；电机功率：3-7.5kW，摆线针轮减速机，低转速大扭矩；转速：筒体内部螺带转速22-32r/min；卸料驱动：气动大开门气缸，0.4-0.8MPa气源，快速卸料。接触物料全部304不锈钢(尿素、氯化钾、氯化铵高盐腐蚀)筒体、内外螺带、进料斗、卸料门、导流板：304不锈钢；长期添加矿源黄腐酸钾、液体中微量元素升级316L；外部机架、支座：碳钢抛丸除锈+环氧富锌底漆+耐磨面漆；密封件：丁腈耐酸碱橡胶，主轴轴端骨架油封，杜绝粉尘漏料；紧固件：整机不锈钢螺栓，防止锈蚀卡死检修门。双层螺带混合结构内螺带物料往中间推送，外螺带向两端推送，对流循环混合，无死角，微量元素不团聚。主轴两端防尘密封双道油封+粉尘隔离仓，化肥粉尘不会进入轴承，避免抱死停机。大开门气动卸料门。整仓底部全开式闸门，卸料速度快；内壁圆弧无死角，批次残留≤0.3%，防止不同配方交叉污染；配套磁感应开关，反馈闸门开闭状态，与配料秤联锁。筒体上方开设人孔检修门，方便清理结块、更换配件，带密封压板。进料口、卸料口预留除尘风口，负压收集粉尘，避免粉尘飘入配料秤造成计量漂移。减震支座底部加装橡胶减震垫，独立混凝土基础震动不传导至前端配料秤，防止称重误差。五电控联锁配套要求不低于1.PLC整机联动：配料秤卸料完成后，搅拌机自动启动计时混合；混合结束自动开门卸料；安全联锁：搅拌机运转时卸料门禁止开启，检修门打开整机停机；声光报警：堵料、气压不足、电机过载、轴承高温报警；数据联动：每批次混合时间、混合重量同步存储，生产记录可追溯。</w:t>
            </w:r>
          </w:p>
        </w:tc>
      </w:tr>
      <w:tr w14:paraId="6934B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5DAA6EB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739A8F14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3C40D8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导料大皮带</w:t>
            </w:r>
          </w:p>
        </w:tc>
        <w:tc>
          <w:tcPr>
            <w:tcW w:w="7843" w:type="dxa"/>
            <w:vAlign w:val="center"/>
          </w:tcPr>
          <w:p w14:paraId="69E56F3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m，导料大皮带：带速不低于1.0-1.6m/s、皮带本体标准（化肥耐腐专用）、双层清扫、机架防腐、电器联动</w:t>
            </w:r>
          </w:p>
        </w:tc>
      </w:tr>
      <w:tr w14:paraId="52035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023249F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601F8E3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4AF64A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1号提升机</w:t>
            </w:r>
          </w:p>
        </w:tc>
        <w:tc>
          <w:tcPr>
            <w:tcW w:w="7843" w:type="dxa"/>
            <w:vAlign w:val="center"/>
          </w:tcPr>
          <w:p w14:paraId="0426A55A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7.6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提升原料</w:t>
            </w:r>
          </w:p>
        </w:tc>
      </w:tr>
      <w:tr w14:paraId="1B130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254F6CA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40DCB0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2C8781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滚筒式包膜机</w:t>
            </w:r>
          </w:p>
        </w:tc>
        <w:tc>
          <w:tcPr>
            <w:tcW w:w="7843" w:type="dxa"/>
            <w:vAlign w:val="center"/>
          </w:tcPr>
          <w:p w14:paraId="20AEEC81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m，小时产吨不低于5t/h；</w:t>
            </w:r>
          </w:p>
          <w:p w14:paraId="637616A7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包膜覆盖率≥98%，无漏包颗粒，涂层厚薄均匀0.05-0.1mm；</w:t>
            </w:r>
          </w:p>
          <w:p w14:paraId="0E31B554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颗粒破碎率≤1%，滚筒抄板柔和提升，减少尿素、二铵碎裂粉化</w:t>
            </w:r>
          </w:p>
          <w:p w14:paraId="26705FE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3.防结块时效：正常包膜后仓储6-12个月不板结</w:t>
            </w:r>
          </w:p>
          <w:p w14:paraId="0ADD2550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4.液体添加计量精度±0.3%，配套液体流量计精准控膜剂用量</w:t>
            </w:r>
          </w:p>
          <w:p w14:paraId="14F21A8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.物料筒内停留时间60-120s，可变频调速调节滚筒筒体(防腐核心)内壁：304不锈钢不低于2mm厚；长期高氯氯化钾工况升级316L不锈钢外壁：Q235碳钢，抛丸除锈+环氧富锌底漆+耐磨面漆，涂层&gt;80um内部抄板：螺旋式提升抄板，交错布置，带动物料连续翻滚，无死角积料筒体倾角固定3°，依靠自重缓慢连续出料，不堵料传动支撑系统驱动：变频电机+减速机，小齿轮啮合大齿圈传动，运行平稳低噪音支撑：两组铸钢托轮+耐磨滚圈，托轮表面包胶防滑；托轮支架整体碳钢防腐限位挡轮：防止滚筒轴向窜动跑偏，强制标配雾化喷涂系统(液体包膜标配)膜剂搅拌罐：304不锈钢双层夹套加热，温控50-80°C，熔化石蜡、油脂类包膜剂输送泵：变频计量油泵，搭配椭圆齿轮流量计精准计量膜剂添加量雾化喷嘴：4-8组不锈钢高压喷嘴，雾化粒径50-100um，雾滴细腻不流淌管路：304不锈钢管路，配套过滤阀，防止杂质堵塞喷嘴</w:t>
            </w:r>
          </w:p>
        </w:tc>
      </w:tr>
      <w:tr w14:paraId="1EBE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323" w:type="dxa"/>
            <w:vMerge w:val="continue"/>
            <w:vAlign w:val="center"/>
          </w:tcPr>
          <w:p w14:paraId="434BE26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7FC4A61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EBF4A4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粉料扑粉机</w:t>
            </w:r>
          </w:p>
        </w:tc>
        <w:tc>
          <w:tcPr>
            <w:tcW w:w="7843" w:type="dxa"/>
            <w:vAlign w:val="center"/>
          </w:tcPr>
          <w:p w14:paraId="3D149A66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螺旋管径不小于DN150、除尘防腐、螺旋转速：20～120r/min无级可调</w:t>
            </w:r>
          </w:p>
        </w:tc>
      </w:tr>
      <w:tr w14:paraId="0A125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5739571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1601E18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C34596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2号提升机</w:t>
            </w:r>
          </w:p>
        </w:tc>
        <w:tc>
          <w:tcPr>
            <w:tcW w:w="7843" w:type="dxa"/>
            <w:vAlign w:val="center"/>
          </w:tcPr>
          <w:p w14:paraId="1085C271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套，不小于6m，二次提升</w:t>
            </w:r>
          </w:p>
        </w:tc>
      </w:tr>
      <w:tr w14:paraId="0CB7F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53AFA67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710CFAE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C790A0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双斗电动包装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秤</w:t>
            </w:r>
          </w:p>
        </w:tc>
        <w:tc>
          <w:tcPr>
            <w:tcW w:w="7843" w:type="dxa"/>
            <w:vAlign w:val="center"/>
          </w:tcPr>
          <w:p w14:paraId="1DA2F072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不小于30T，10-50公斤/袋，包装速度600-800包/小时、分度值20g（50kg量称）</w:t>
            </w:r>
          </w:p>
        </w:tc>
      </w:tr>
      <w:tr w14:paraId="3554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092F9CE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1437C62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5C6558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成品仓</w:t>
            </w:r>
          </w:p>
        </w:tc>
        <w:tc>
          <w:tcPr>
            <w:tcW w:w="7843" w:type="dxa"/>
            <w:vAlign w:val="center"/>
          </w:tcPr>
          <w:p w14:paraId="6F7761DE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1个，有效容积5立方米、仓体防腐防架桥下料、料位检测系统、除尘密封系统、支撑机架、化肥高盐腐蚀工况</w:t>
            </w:r>
          </w:p>
        </w:tc>
      </w:tr>
      <w:tr w14:paraId="4298C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4215BEC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184220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C5399F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平台</w:t>
            </w:r>
          </w:p>
        </w:tc>
        <w:tc>
          <w:tcPr>
            <w:tcW w:w="7843" w:type="dxa"/>
            <w:vAlign w:val="center"/>
          </w:tcPr>
          <w:p w14:paraId="752C283A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1个，不小于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2.5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承重荷载（化肥设备强制标准）、平台踏板、热镀锌格栅板、安全防护（符合国家强制）</w:t>
            </w:r>
          </w:p>
        </w:tc>
      </w:tr>
      <w:tr w14:paraId="38DD7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shd w:val="clear" w:color="auto" w:fill="auto"/>
            <w:vAlign w:val="center"/>
          </w:tcPr>
          <w:p w14:paraId="3F635B3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0245A8F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AA1905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配电柜</w:t>
            </w:r>
          </w:p>
        </w:tc>
        <w:tc>
          <w:tcPr>
            <w:tcW w:w="7843" w:type="dxa"/>
            <w:shd w:val="clear" w:color="auto" w:fill="auto"/>
            <w:vAlign w:val="center"/>
          </w:tcPr>
          <w:p w14:paraId="17611B00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1.8*0.6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m，具有总电源、PLC主控柜、动力控制柜、现场就地操作箱、肥料生产线强制配置、安全保护系统</w:t>
            </w:r>
          </w:p>
        </w:tc>
      </w:tr>
      <w:tr w14:paraId="15B3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restart"/>
            <w:vAlign w:val="center"/>
          </w:tcPr>
          <w:p w14:paraId="5358315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23" w:type="dxa"/>
            <w:vMerge w:val="restart"/>
            <w:vAlign w:val="center"/>
          </w:tcPr>
          <w:p w14:paraId="202B2D9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水溶肥设备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166" w:type="dxa"/>
            <w:gridSpan w:val="2"/>
            <w:vAlign w:val="center"/>
          </w:tcPr>
          <w:p w14:paraId="0A2B88D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1.液体水溶肥生产设备1套：</w:t>
            </w:r>
          </w:p>
          <w:p w14:paraId="4F1F51C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1）单级反渗透水处理设备1套：</w:t>
            </w:r>
          </w:p>
          <w:p w14:paraId="3AA2568C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单级反渗透脱盐率为 97-99.5%。单级反渗透回收率为50-75%；</w:t>
            </w:r>
          </w:p>
          <w:p w14:paraId="6DB1114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电源：380V，（三相四线）。功率：不低于2KW；</w:t>
            </w:r>
          </w:p>
          <w:p w14:paraId="4DE2711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主要是截留水中的杂质和吸附水中胶体余氯，对水中异味、胶体及色素、重金属离子等有较明显的吸附去除作用，还具有降低 COD 的作用；</w:t>
            </w:r>
          </w:p>
          <w:p w14:paraId="2409B68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储水罐自备。</w:t>
            </w:r>
          </w:p>
          <w:p w14:paraId="708027D0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内置高剪切均质乳化机1台：</w:t>
            </w:r>
          </w:p>
          <w:p w14:paraId="3B24B80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不小于15 千瓦，把大分子物料高剪切成小分子物料。</w:t>
            </w:r>
          </w:p>
          <w:p w14:paraId="12EDD58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外置高剪切均质乳化泵1台：</w:t>
            </w:r>
          </w:p>
          <w:p w14:paraId="037B1A48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不小于22千瓦，变频器控制(与搅拌罐共用一个电箱)，三级乳化泵使小分子物料剪切到不小于180 目，使其物料可以悬浮。</w:t>
            </w:r>
          </w:p>
          <w:p w14:paraId="0301DCD2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十吨双联过滤器1台：</w:t>
            </w:r>
          </w:p>
          <w:p w14:paraId="55F9D167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接口尺寸：不小于DN65，材质：304 不锈钢，封头结构：卡箍式；</w:t>
            </w:r>
          </w:p>
          <w:p w14:paraId="5C647F37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每小时过滤不少于十吨物料，使原料进入反应釜时过滤到不小于80目。</w:t>
            </w:r>
          </w:p>
          <w:p w14:paraId="61A6ECF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5）3立方储罐2台：</w:t>
            </w:r>
          </w:p>
          <w:p w14:paraId="22B83AD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罐体304不锈钢，不低于3.0mm厚，上下封头结构，4个吊耳(Q235)支撑，罐体表面里外镜面抛光。带清洗球。</w:t>
            </w:r>
          </w:p>
          <w:p w14:paraId="5E6EC6C0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管道1套：</w:t>
            </w:r>
          </w:p>
          <w:p w14:paraId="457AC93B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 套流量计(进水，进料)；</w:t>
            </w:r>
          </w:p>
          <w:p w14:paraId="46C258BA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 台 4 千瓦不锈钢齿轮泵(进料，出料)；</w:t>
            </w:r>
          </w:p>
          <w:p w14:paraId="1DE435FB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 台 1 千瓦自吸泵(进水清洗)；</w:t>
            </w:r>
          </w:p>
          <w:p w14:paraId="292E2820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乳化泵循环管道(2 个搅拌罐)；</w:t>
            </w:r>
          </w:p>
          <w:p w14:paraId="1EF3391F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进水清洗管道(4 个罐)，带过滤；</w:t>
            </w:r>
          </w:p>
          <w:p w14:paraId="2D2DD108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进料管道(2 个搅拌罐)，带防堵；</w:t>
            </w:r>
          </w:p>
          <w:p w14:paraId="790BEC97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出料管道(2 个搅拌罐经过双联过滤器到 2 个储罐)；</w:t>
            </w:r>
          </w:p>
          <w:p w14:paraId="7215FD02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管道连接为快装式，阀门为快装球阀；</w:t>
            </w:r>
          </w:p>
          <w:p w14:paraId="4B2058DC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管道 304 卫生级管道。</w:t>
            </w:r>
          </w:p>
          <w:p w14:paraId="0B19DA03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7）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电控柜1套：</w:t>
            </w:r>
          </w:p>
          <w:p w14:paraId="67B71977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二合一电盘，控制 2 套反应釜加热、搅拌及进料出料。</w:t>
            </w:r>
          </w:p>
        </w:tc>
      </w:tr>
      <w:tr w14:paraId="74DB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20EB464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4E7C7A9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center"/>
          </w:tcPr>
          <w:p w14:paraId="057C79C0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6头全自动伺服活塞式灌装生产线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  <w:p w14:paraId="303E595A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1）圆盘理瓶机1台：</w:t>
            </w:r>
          </w:p>
          <w:p w14:paraId="30F6A5A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生产能力：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80 瓶/分钟。实现自动进瓶功能。功率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1KW。</w:t>
            </w:r>
          </w:p>
          <w:p w14:paraId="2B75E4F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2）6 头全自动伺服活塞式灌装机1台：</w:t>
            </w:r>
          </w:p>
          <w:p w14:paraId="7DE5BEE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灌装范围：50-1000ml；</w:t>
            </w:r>
          </w:p>
          <w:p w14:paraId="32FC76C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产能：100mL：≤3000 瓶/小时；500mL：≤1600 瓶/小时；1000mL：≤1400 瓶/小时</w:t>
            </w:r>
          </w:p>
          <w:p w14:paraId="7FECAFBC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（*以水为介质）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3E8051E6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材质：整机 304 不锈钢材质，灌装嘴为 316 不锈钢材质；</w:t>
            </w:r>
          </w:p>
          <w:p w14:paraId="6B7B8A69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精度：±1g（100mL）；±2g（1000mL）（*以水为介质）；</w:t>
            </w:r>
          </w:p>
          <w:p w14:paraId="629C129B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电气配置：功率不小于4KW；</w:t>
            </w:r>
          </w:p>
          <w:p w14:paraId="4E80E27F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采用伺服活塞式灌装，可以灌装黏稠物料，缸体采用厚度不低于4mm的316L不锈钢材质，灌装嘴、三通阀采用316L不锈钢材质，防腐性能高，带脱缸清洗，防止物料混合反应，可以快速切换瓶型，操作简单。</w:t>
            </w:r>
          </w:p>
          <w:p w14:paraId="1CEB1079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自动上盖、理盖旋盖机1台：</w:t>
            </w:r>
          </w:p>
          <w:p w14:paraId="57F0A527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生产效率：≤3500 瓶/小时（100mL）；</w:t>
            </w:r>
          </w:p>
          <w:p w14:paraId="09E5FBEF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瓶盖尺寸：20 - 65mm 高 15-40mm；</w:t>
            </w:r>
          </w:p>
          <w:p w14:paraId="1B60673F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瓶体规格：35 - 150mm 高 80 - 300mm；</w:t>
            </w:r>
          </w:p>
          <w:p w14:paraId="0C237FB1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功率：不小于2.4KW；电压：220V；</w:t>
            </w:r>
          </w:p>
          <w:p w14:paraId="0BB9A6DC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外形尺寸：不小于2000*900*1960mm；</w:t>
            </w:r>
          </w:p>
          <w:p w14:paraId="2D159E4D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理盖机、旋盖机包含有理盖桶及落盖槽、瓶夹紧传送机构、搓盖轮传动机构，瓶子在夹瓶皮带作用下水平移动过程中完成刮盖、压盖、搓盖的动作，适用于各种材质的</w:t>
            </w:r>
          </w:p>
          <w:p w14:paraId="7E30B07D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圆瓶、扁瓶(壶)螺纹盖的搓合，整机结构简单、调整方便，更换瓶型时无须调换配件，只需调整。</w:t>
            </w:r>
          </w:p>
          <w:p w14:paraId="44B1389C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4）全自动高速铝箔封口机1台：</w:t>
            </w:r>
          </w:p>
          <w:p w14:paraId="3FE16259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封口速度：100-750 瓶/分钟；</w:t>
            </w:r>
          </w:p>
          <w:p w14:paraId="430150E6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封口范围：15mm-70mm：60mm-150mm；</w:t>
            </w:r>
          </w:p>
          <w:p w14:paraId="708BB281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立体式感应封口；</w:t>
            </w:r>
          </w:p>
          <w:p w14:paraId="797ADBE0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电源/功率：220V 50Hz、手动设定，不超过6KW；</w:t>
            </w:r>
          </w:p>
          <w:p w14:paraId="1F1EE5DF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冷却水：纯水（蒸馏水）1-55℃；冷却水流量：1.5-7L/MIN。</w:t>
            </w:r>
          </w:p>
          <w:p w14:paraId="5E712D28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全自动喷码机1台：</w:t>
            </w:r>
          </w:p>
          <w:p w14:paraId="0AA3BCCB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喷印高度：1.2-15mm；</w:t>
            </w:r>
          </w:p>
          <w:p w14:paraId="1C06DF36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最快喷印速度：320m/meter；</w:t>
            </w:r>
          </w:p>
          <w:p w14:paraId="7518289B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非接触喷印距离：2-15mm；</w:t>
            </w:r>
          </w:p>
          <w:p w14:paraId="6C405ECB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运行温度：5-45 摄氏度；</w:t>
            </w:r>
          </w:p>
          <w:p w14:paraId="03DA416D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功率：120-150W。</w:t>
            </w:r>
          </w:p>
          <w:p w14:paraId="2FF70DE4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输送线1条：</w:t>
            </w:r>
          </w:p>
          <w:p w14:paraId="5ACA7D17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输送线链板宽度不小于89mm，功率不小于0.5KW。</w:t>
            </w:r>
          </w:p>
        </w:tc>
      </w:tr>
      <w:tr w14:paraId="5F446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4E71134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442ADCA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center"/>
          </w:tcPr>
          <w:p w14:paraId="6909514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双头称重灌装压盖一体机1台：</w:t>
            </w:r>
          </w:p>
          <w:p w14:paraId="3E7A9F79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1）双头称重灌装机1台：</w:t>
            </w:r>
          </w:p>
          <w:p w14:paraId="3E09D911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灌装范围：1L-30L；</w:t>
            </w:r>
          </w:p>
          <w:p w14:paraId="48E9C4EC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产能：200~400 桶/小时（*以水为介质）；</w:t>
            </w:r>
          </w:p>
          <w:p w14:paraId="0EE646BC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精度：±0.2%（*以水为介质）；</w:t>
            </w:r>
          </w:p>
          <w:p w14:paraId="5B59D501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功率：不小于1KW。</w:t>
            </w:r>
          </w:p>
          <w:p w14:paraId="47F47459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2）全自动压盖机1台：</w:t>
            </w:r>
          </w:p>
          <w:p w14:paraId="00544C96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压盖机采用自动不间断压盖，压盖机高低调节采用电机调节升降，功率不少于1.5KW。</w:t>
            </w:r>
          </w:p>
          <w:p w14:paraId="3314D262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挠性转子泵1台：</w:t>
            </w:r>
          </w:p>
          <w:p w14:paraId="0572AD49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功率：不小于2.2KW。</w:t>
            </w:r>
          </w:p>
          <w:p w14:paraId="2FADE69F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4）输送线2条：</w:t>
            </w:r>
          </w:p>
          <w:p w14:paraId="79CD5D59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304 不锈钢材质。扎袋和缓存用。</w:t>
            </w:r>
          </w:p>
        </w:tc>
      </w:tr>
      <w:tr w14:paraId="10B77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3697368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23" w:type="dxa"/>
            <w:vAlign w:val="center"/>
          </w:tcPr>
          <w:p w14:paraId="78574DE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反应釜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2套</w:t>
            </w:r>
          </w:p>
        </w:tc>
        <w:tc>
          <w:tcPr>
            <w:tcW w:w="9166" w:type="dxa"/>
            <w:gridSpan w:val="2"/>
            <w:vAlign w:val="center"/>
          </w:tcPr>
          <w:p w14:paraId="19022765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内胆304不锈钢，不小于4.0mm厚，外层碳素结构钢不小于3.0mm厚</w:t>
            </w:r>
          </w:p>
          <w:p w14:paraId="04C4173E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2）搅拌电机功率不小于7.5千瓦，加热系统功率不小于54千瓦(6支独立加热元件)</w:t>
            </w:r>
          </w:p>
          <w:p w14:paraId="7F6E5BC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3）上下封头结构，4个吊耳(Q235)支撑，罐体表面里外镜面抛光，配带PH计，带灯视镜，人孔处加装强磁除铁，取样阀，磁翻板液位，清洗球。</w:t>
            </w:r>
          </w:p>
        </w:tc>
      </w:tr>
      <w:tr w14:paraId="148C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593F96C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23" w:type="dxa"/>
            <w:vAlign w:val="center"/>
          </w:tcPr>
          <w:p w14:paraId="0AE79ADF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化验设备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1批</w:t>
            </w:r>
          </w:p>
        </w:tc>
        <w:tc>
          <w:tcPr>
            <w:tcW w:w="9166" w:type="dxa"/>
            <w:gridSpan w:val="2"/>
            <w:vAlign w:val="center"/>
          </w:tcPr>
          <w:p w14:paraId="391D2443">
            <w:p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天平台1套；试验台4套；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通风橱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个；玻璃定氮装置2个；恒温水浴振荡器1个；1000ml抽离瓶2个；1000ml容量瓶2个；500ml容量瓶2个；250ml容量瓶6个；100ml容量瓶10个；500ml白广20个；125ml茶广20个；125ml滴瓶10个；5000ml烧杯2个；1000ml烧杯6个；500ml烧杯8个；250ml烧杯10个；100ml烧杯20个；250ml三角瓶20个；150ml三角瓶10个；100ml量筒10个；50ml量筒10个；25ml量筒2个；100ml量杯2个；125ml三角烧瓶20个；15μm定量滤纸2盒；12-15μm定性滤纸10盒；上口直径为120mm玻璃漏斗10个；上口直径为90mm玻璃漏斗10个；3-5μm坩埚40ml容量30个；双联电炉2个；大理石台2个；万能夹2个；十字夹2个；240ml干燥器1个；变色硅胶2千克；乳胶管1个；玻璃珠1千克；玻璃棒5支；打孔器1个；50ml大肚吸管6个；25ml大肚吸管6个；10ml大肚吸管6个；5ml大肚吸管6个；10ml刻度吸管10个；5ml刻度吸管10个；称量纸1箱；药勺5个；凡士林1千克；真空干燥箱1个；真空泵1个；恒温干燥箱1个；粉碎机1台；研钵2个；复合肥筛1套；万分之一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电子天平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百分之一电子天平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十分之一电子天平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1个；50ml白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酸式滴定管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5个；50ml茶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酸式滴定管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5个；25ml白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碱式滴定管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5个；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称量瓶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洗瓶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聚四氟移液管架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洗耳球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烧杯刷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三角瓶刷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量筒刷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瓷放盘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取样探子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止血夹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镊子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烘箱温度计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不锈钢分样器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电热套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分光光度计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1个；250ml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高清烧杯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20个；100ml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高清烧杯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20个；1000ml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塑料量杯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2个；5000ml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塑料量杯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耐酸手套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10双；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白服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2套；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升降台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真空胶管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脱脂棉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漏斗架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蒸馏水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5千克；1000ml量筒2个；50ml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全自动滴定管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温湿度表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大张滤纸包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20盒；10ml量筒10个；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胶头滴管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10个</w:t>
            </w:r>
          </w:p>
        </w:tc>
      </w:tr>
      <w:tr w14:paraId="5738B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4C8C2E2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23" w:type="dxa"/>
            <w:vAlign w:val="center"/>
          </w:tcPr>
          <w:p w14:paraId="6D1467F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铲车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1辆</w:t>
            </w:r>
          </w:p>
        </w:tc>
        <w:tc>
          <w:tcPr>
            <w:tcW w:w="9166" w:type="dxa"/>
            <w:gridSpan w:val="2"/>
            <w:vAlign w:val="center"/>
          </w:tcPr>
          <w:p w14:paraId="2EB384A5">
            <w:p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车厢容积1.7-1.9立方米，整机自重9.5-10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5吨、卸载高度1.3-3.4米、发动机功率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92kw、国4/国5柴油发动机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，额定载质量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不小于3000公斤。</w:t>
            </w:r>
          </w:p>
        </w:tc>
      </w:tr>
      <w:tr w14:paraId="7085F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2FCAF5C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323" w:type="dxa"/>
            <w:vAlign w:val="center"/>
          </w:tcPr>
          <w:p w14:paraId="046A2C15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叉车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2辆</w:t>
            </w:r>
          </w:p>
        </w:tc>
        <w:tc>
          <w:tcPr>
            <w:tcW w:w="9166" w:type="dxa"/>
            <w:gridSpan w:val="2"/>
            <w:vAlign w:val="center"/>
          </w:tcPr>
          <w:p w14:paraId="4CB6CCAA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荷载中心距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500mm、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门架高度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3米、动力类型内燃款（车间内优选）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整机宽度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1150mm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，额定载质量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不小于2000公斤。</w:t>
            </w:r>
          </w:p>
        </w:tc>
      </w:tr>
      <w:tr w14:paraId="018E1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36D3ABC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323" w:type="dxa"/>
            <w:vAlign w:val="center"/>
          </w:tcPr>
          <w:p w14:paraId="7F5E910F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全自动工作平台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1个</w:t>
            </w:r>
          </w:p>
        </w:tc>
        <w:tc>
          <w:tcPr>
            <w:tcW w:w="9166" w:type="dxa"/>
            <w:gridSpan w:val="2"/>
            <w:vAlign w:val="center"/>
          </w:tcPr>
          <w:p w14:paraId="359CDA9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宽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不小于8×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3米，材质碳钢(喷漆)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壁厚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，外径160mm的圆管、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平台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壁厚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，外径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120mm 型方管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斜撑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50mm的等边角钢，台面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花纹板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护栏304不锈钢，带门1个，爬梯1个。</w:t>
            </w:r>
          </w:p>
        </w:tc>
      </w:tr>
      <w:tr w14:paraId="3908F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37D9080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323" w:type="dxa"/>
            <w:vAlign w:val="center"/>
          </w:tcPr>
          <w:p w14:paraId="6D056588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全自动贴标机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9166" w:type="dxa"/>
            <w:gridSpan w:val="2"/>
            <w:vAlign w:val="center"/>
          </w:tcPr>
          <w:p w14:paraId="59E6C7D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贴标速度：40-200 件/分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适用瓶径：Ø25－Ø100mm （H）20－300mm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标签高度：20-140mm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标签长度：20-300mm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贴标精度：±1mm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电源/功率：220V 50Hz/2.2KW</w:t>
            </w:r>
          </w:p>
        </w:tc>
      </w:tr>
      <w:tr w14:paraId="47EE2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247F1FC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323" w:type="dxa"/>
            <w:vAlign w:val="center"/>
          </w:tcPr>
          <w:p w14:paraId="73F8EDE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小平板车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1辆</w:t>
            </w:r>
            <w:bookmarkStart w:id="0" w:name="_GoBack"/>
            <w:bookmarkEnd w:id="0"/>
          </w:p>
        </w:tc>
        <w:tc>
          <w:tcPr>
            <w:tcW w:w="9166" w:type="dxa"/>
            <w:gridSpan w:val="2"/>
            <w:vAlign w:val="center"/>
          </w:tcPr>
          <w:p w14:paraId="5DB8F3D2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c1可开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载重标准1.95-2.4吨</w:t>
            </w:r>
          </w:p>
        </w:tc>
      </w:tr>
      <w:tr w14:paraId="26606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restart"/>
            <w:vAlign w:val="center"/>
          </w:tcPr>
          <w:p w14:paraId="046ADC6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3" w:type="dxa"/>
            <w:vMerge w:val="restart"/>
            <w:vAlign w:val="center"/>
          </w:tcPr>
          <w:p w14:paraId="05DBD32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有机肥设备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166" w:type="dxa"/>
            <w:gridSpan w:val="2"/>
            <w:vAlign w:val="top"/>
          </w:tcPr>
          <w:p w14:paraId="088C300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烘干机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1台：不小于1.8x18米，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4"/>
                <w:szCs w:val="24"/>
                <w:lang w:val="en-US" w:eastAsia="zh-CN"/>
              </w:rPr>
              <w:t>主体为不小于12mm厚钢板，不小于22KW电机1台，圆柱齿轮减速机1台，含炉头、炉帽。</w:t>
            </w:r>
          </w:p>
        </w:tc>
      </w:tr>
      <w:tr w14:paraId="613CD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4C0F0CA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4C9E6E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7B366FD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冷却机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1台：不小于1.6x16米，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4"/>
                <w:szCs w:val="24"/>
                <w:lang w:val="en-US" w:eastAsia="zh-CN"/>
              </w:rPr>
              <w:t>主体为不小于10mm厚钢板，不小于18.5KW电机1台，圆柱齿轮减速机1台</w:t>
            </w:r>
          </w:p>
        </w:tc>
      </w:tr>
      <w:tr w14:paraId="51C21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29633E4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4A47ADF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56372A52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转鼓造粒机1台：不小于1.8x8米，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4"/>
                <w:szCs w:val="24"/>
                <w:lang w:val="en-US" w:eastAsia="zh-CN"/>
              </w:rPr>
              <w:t>主体为不小于12mm厚钢板，不小于18.5KW电机1台，圆柱齿轮减速机1台</w:t>
            </w:r>
          </w:p>
        </w:tc>
      </w:tr>
      <w:tr w14:paraId="599D3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103E7DF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7851D28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4827FC0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一级筛分机1台：不小于1.5x6米，不小于2.7mm厚护板，10#槽钢支架，100方管作腿，304不锈钢筛网，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4"/>
                <w:szCs w:val="24"/>
                <w:lang w:val="en-US" w:eastAsia="zh-CN"/>
              </w:rPr>
              <w:t>圆柱齿轮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减速机，不小于7.5KW电机1台</w:t>
            </w:r>
          </w:p>
        </w:tc>
      </w:tr>
      <w:tr w14:paraId="65F6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6E2853E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0F3031D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1A25AB1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二级筛分机1台：不小于1.5x6米，不小于2.7mm厚护板，10#槽钢支架，100方管作腿，304不锈钢筛网，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4"/>
                <w:szCs w:val="24"/>
                <w:lang w:val="en-US" w:eastAsia="zh-CN"/>
              </w:rPr>
              <w:t>圆柱齿轮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减速机，不小于7.5KW电机1台</w:t>
            </w:r>
          </w:p>
        </w:tc>
      </w:tr>
      <w:tr w14:paraId="7326B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0F3ADE2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2E7158D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455A5C0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有机肥双轴搅拌机1台：不小于120x3000mm，碳钢钢板主体，不小于18.5KW电机，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4"/>
                <w:szCs w:val="24"/>
                <w:lang w:val="en-US" w:eastAsia="zh-CN"/>
              </w:rPr>
              <w:t>圆柱齿轮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减速机</w:t>
            </w:r>
          </w:p>
        </w:tc>
      </w:tr>
      <w:tr w14:paraId="79DB3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346F43C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267AB44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6736BFC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有机肥烘干室1套：配风机1台,不低于3KW电机1台</w:t>
            </w:r>
          </w:p>
        </w:tc>
      </w:tr>
      <w:tr w14:paraId="29F2B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1D2B6F2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702A9BB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085C5F6F">
            <w:p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皮带输送机：不小于150米，100#槽钢架体，陶瓷托辊，链条转动，并有滑道或推拉顶丝，2.2Kw-4级摆线电机传动</w:t>
            </w:r>
          </w:p>
        </w:tc>
      </w:tr>
      <w:tr w14:paraId="3EA36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703F199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2D4955B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333BDB3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配电柜4套：内部配电系统</w:t>
            </w:r>
          </w:p>
        </w:tc>
      </w:tr>
      <w:tr w14:paraId="10DC4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181DA9B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242F9CB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23B68D3A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链式粉碎机2台：不低于22KW电机1台，碳钢链条式粉碎</w:t>
            </w:r>
          </w:p>
        </w:tc>
      </w:tr>
      <w:tr w14:paraId="35B29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1C2DE5B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072B20A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6F973E62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液体加温罐1套：不小于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2m³，不锈钢主体,不小于5.5KW电机1台</w:t>
            </w:r>
          </w:p>
        </w:tc>
      </w:tr>
      <w:tr w14:paraId="0377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6AA6861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0D04061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668E2ED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喷淋塔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1套：不小于2.6x6米，全套PPC材质，不小于7.5KW电机1台</w:t>
            </w:r>
          </w:p>
        </w:tc>
      </w:tr>
      <w:tr w14:paraId="40425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63894F5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1D4E901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1FACDB3B">
            <w:p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布袋除尘器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1套：不小于30KW电机1台，含风机及配电柜</w:t>
            </w:r>
          </w:p>
        </w:tc>
      </w:tr>
      <w:tr w14:paraId="4DAD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4C56935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338B9EB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64B0381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引风机1台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：不小于22KW电机1台</w:t>
            </w:r>
          </w:p>
        </w:tc>
      </w:tr>
      <w:tr w14:paraId="56E31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7D76BC1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0866248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13EBF5D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引风机1台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：不小于30KW电机1台</w:t>
            </w:r>
          </w:p>
        </w:tc>
      </w:tr>
      <w:tr w14:paraId="6A39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  <w:vAlign w:val="center"/>
          </w:tcPr>
          <w:p w14:paraId="143DC38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77414A8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66" w:type="dxa"/>
            <w:gridSpan w:val="2"/>
            <w:vAlign w:val="top"/>
          </w:tcPr>
          <w:p w14:paraId="04BB5C26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螺旋喂料器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1套：主体为碳钢材质，不低于2.2Kw电机传动。</w:t>
            </w:r>
          </w:p>
        </w:tc>
      </w:tr>
      <w:tr w14:paraId="5FB1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Align w:val="center"/>
          </w:tcPr>
          <w:p w14:paraId="2FAE043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323" w:type="dxa"/>
            <w:vAlign w:val="center"/>
          </w:tcPr>
          <w:p w14:paraId="417A6E31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电磁设备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166" w:type="dxa"/>
            <w:gridSpan w:val="2"/>
            <w:vAlign w:val="center"/>
          </w:tcPr>
          <w:p w14:paraId="1D4481E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主要用于有机肥原料进行加热处理，提高加热速度。电磁加热器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主体为碳钢材质，含配电设施，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55Kw-6级电机配备硬齿面减速机，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15Kw-4级高速粉碎电机，电磁造粒剂外形尺寸：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长宽高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9x2.5x3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，造粒筒体简单防腐、搅拌、恒温、除尘、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6吨/小时，升温快、无明火、精准控温40-70°C</w:t>
            </w:r>
          </w:p>
        </w:tc>
      </w:tr>
    </w:tbl>
    <w:p w14:paraId="269DE571">
      <w:pPr>
        <w:ind w:left="315" w:leftChars="150" w:firstLine="241" w:firstLineChars="1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                           </w:t>
      </w:r>
    </w:p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YjYzM2U2NTZlMmNkNDJlMWEwODFmOGEwMmFkMmUifQ=="/>
  </w:docVars>
  <w:rsids>
    <w:rsidRoot w:val="005A360A"/>
    <w:rsid w:val="000576EC"/>
    <w:rsid w:val="00060A65"/>
    <w:rsid w:val="00083C10"/>
    <w:rsid w:val="000A5EE7"/>
    <w:rsid w:val="000B2A3D"/>
    <w:rsid w:val="00217CF9"/>
    <w:rsid w:val="002A3154"/>
    <w:rsid w:val="002D2CB4"/>
    <w:rsid w:val="002F2D4B"/>
    <w:rsid w:val="00413273"/>
    <w:rsid w:val="00430B83"/>
    <w:rsid w:val="00465C9B"/>
    <w:rsid w:val="004C5785"/>
    <w:rsid w:val="00512915"/>
    <w:rsid w:val="00514109"/>
    <w:rsid w:val="005A360A"/>
    <w:rsid w:val="00604451"/>
    <w:rsid w:val="006914BE"/>
    <w:rsid w:val="006C01A3"/>
    <w:rsid w:val="00755475"/>
    <w:rsid w:val="00852D10"/>
    <w:rsid w:val="00882EF1"/>
    <w:rsid w:val="008F6003"/>
    <w:rsid w:val="00A229F1"/>
    <w:rsid w:val="00AB3022"/>
    <w:rsid w:val="00BB7E04"/>
    <w:rsid w:val="00BF68CF"/>
    <w:rsid w:val="00C215BA"/>
    <w:rsid w:val="00D1724F"/>
    <w:rsid w:val="00D645A9"/>
    <w:rsid w:val="00D84037"/>
    <w:rsid w:val="00D967AB"/>
    <w:rsid w:val="00DB2551"/>
    <w:rsid w:val="00E56223"/>
    <w:rsid w:val="00EE1689"/>
    <w:rsid w:val="00F733DD"/>
    <w:rsid w:val="00FB5C94"/>
    <w:rsid w:val="00FB6D35"/>
    <w:rsid w:val="026779BA"/>
    <w:rsid w:val="03BB1D6C"/>
    <w:rsid w:val="03FB03BA"/>
    <w:rsid w:val="052851DF"/>
    <w:rsid w:val="064E48E4"/>
    <w:rsid w:val="06F65848"/>
    <w:rsid w:val="08EB4EA1"/>
    <w:rsid w:val="09C851E3"/>
    <w:rsid w:val="0C150BB8"/>
    <w:rsid w:val="0C6531BD"/>
    <w:rsid w:val="0E1A477F"/>
    <w:rsid w:val="0E947D89"/>
    <w:rsid w:val="111E1B8C"/>
    <w:rsid w:val="112076B2"/>
    <w:rsid w:val="1173012A"/>
    <w:rsid w:val="15DA716F"/>
    <w:rsid w:val="18E303F6"/>
    <w:rsid w:val="1C0E2F29"/>
    <w:rsid w:val="1CAC629E"/>
    <w:rsid w:val="1DF50633"/>
    <w:rsid w:val="1E646E97"/>
    <w:rsid w:val="202076CF"/>
    <w:rsid w:val="20CC7A26"/>
    <w:rsid w:val="22422E41"/>
    <w:rsid w:val="242C56A2"/>
    <w:rsid w:val="2CD51841"/>
    <w:rsid w:val="2CEE645F"/>
    <w:rsid w:val="2ED33FFF"/>
    <w:rsid w:val="30F65337"/>
    <w:rsid w:val="328957EB"/>
    <w:rsid w:val="32AC094E"/>
    <w:rsid w:val="33CC276C"/>
    <w:rsid w:val="34C27121"/>
    <w:rsid w:val="3809239F"/>
    <w:rsid w:val="38AA5930"/>
    <w:rsid w:val="3BFA3C22"/>
    <w:rsid w:val="3D141F11"/>
    <w:rsid w:val="3D7D16B7"/>
    <w:rsid w:val="3E614CE2"/>
    <w:rsid w:val="40BF2194"/>
    <w:rsid w:val="40D774DE"/>
    <w:rsid w:val="438576C5"/>
    <w:rsid w:val="44A55A8C"/>
    <w:rsid w:val="489857A5"/>
    <w:rsid w:val="4A8F21D3"/>
    <w:rsid w:val="4BFE0015"/>
    <w:rsid w:val="4C0E4214"/>
    <w:rsid w:val="4D981DA3"/>
    <w:rsid w:val="4E3F66C2"/>
    <w:rsid w:val="4E9702AC"/>
    <w:rsid w:val="537F7C8D"/>
    <w:rsid w:val="53A2229D"/>
    <w:rsid w:val="5DAA635A"/>
    <w:rsid w:val="60F90953"/>
    <w:rsid w:val="6151253D"/>
    <w:rsid w:val="66FD73EF"/>
    <w:rsid w:val="6F9C351D"/>
    <w:rsid w:val="6FBD596D"/>
    <w:rsid w:val="70F30069"/>
    <w:rsid w:val="715A543E"/>
    <w:rsid w:val="72B50B7E"/>
    <w:rsid w:val="72C45265"/>
    <w:rsid w:val="74FC52C7"/>
    <w:rsid w:val="78A0407E"/>
    <w:rsid w:val="7B1F7329"/>
    <w:rsid w:val="7B332F87"/>
    <w:rsid w:val="7E74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5304</Words>
  <Characters>6354</Characters>
  <Lines>4</Lines>
  <Paragraphs>1</Paragraphs>
  <TotalTime>5</TotalTime>
  <ScaleCrop>false</ScaleCrop>
  <LinksUpToDate>false</LinksUpToDate>
  <CharactersWithSpaces>6460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2024-03-20T05:26:00Z</dcterms:created>
  <dc:creator>admin</dc:creator>
  <cp:lastModifiedBy>D</cp:lastModifiedBy>
  <cp:lastPrinted>2024-02-29T10:10:00Z</cp:lastPrinted>
  <dcterms:modified xsi:type="dcterms:W3CDTF">2026-07-20T11:46:30Z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072F0E8D655B422691B8479021A45407_13</vt:lpwstr>
  </property>
  <property fmtid="{D5CDD505-2E9C-101B-9397-08002B2CF9AE}" pid="4" name="KSOTemplateDocerSaveRecord">
    <vt:lpwstr>eyJoZGlkIjoiNjQ0YTdiOGM0YTU2YTg3NzkyOGU4MDc3MzdhNDllMmUiLCJ1c2VySWQiOiIxNjM3MTIxNzU3In0=</vt:lpwstr>
  </property>
</Properties>
</file>