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C8D3A2">
      <w:pPr>
        <w:jc w:val="center"/>
        <w:rPr>
          <w:rFonts w:hint="eastAsia" w:ascii="宋体" w:hAnsi="宋体" w:eastAsia="宋体" w:cs="宋体"/>
          <w:b/>
          <w:bCs/>
          <w:kern w:val="2"/>
          <w:sz w:val="40"/>
          <w:szCs w:val="40"/>
          <w:lang w:val="en-US" w:eastAsia="zh-CN" w:bidi="ar-SA"/>
        </w:rPr>
      </w:pPr>
      <w:r>
        <w:rPr>
          <w:rFonts w:hint="eastAsia" w:ascii="宋体" w:hAnsi="宋体" w:eastAsia="宋体" w:cs="宋体"/>
          <w:b/>
          <w:sz w:val="40"/>
          <w:szCs w:val="40"/>
          <w:lang w:val="en-US" w:eastAsia="zh-CN"/>
        </w:rPr>
        <w:t>招标工程量清单编制说明</w:t>
      </w:r>
    </w:p>
    <w:p w14:paraId="4D8517B6">
      <w:pPr>
        <w:numPr>
          <w:ilvl w:val="0"/>
          <w:numId w:val="0"/>
        </w:numPr>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一、工程概况</w:t>
      </w:r>
    </w:p>
    <w:p w14:paraId="6A845C03">
      <w:pPr>
        <w:numPr>
          <w:ilvl w:val="0"/>
          <w:numId w:val="0"/>
        </w:numPr>
        <w:ind w:left="140" w:leftChars="0" w:firstLine="600" w:firstLineChars="200"/>
        <w:rPr>
          <w:rFonts w:hint="eastAsia" w:ascii="仿宋" w:hAnsi="仿宋" w:eastAsia="仿宋" w:cs="宋体"/>
          <w:b w:val="0"/>
          <w:bCs/>
          <w:color w:val="auto"/>
          <w:kern w:val="0"/>
          <w:sz w:val="30"/>
          <w:szCs w:val="30"/>
          <w:highlight w:val="none"/>
          <w:lang w:val="en-US" w:eastAsia="zh-CN" w:bidi="ar-SA"/>
        </w:rPr>
      </w:pPr>
      <w:r>
        <w:rPr>
          <w:rFonts w:hint="eastAsia" w:ascii="仿宋" w:hAnsi="仿宋" w:eastAsia="仿宋" w:cs="宋体"/>
          <w:b w:val="0"/>
          <w:bCs/>
          <w:color w:val="auto"/>
          <w:kern w:val="0"/>
          <w:sz w:val="30"/>
          <w:szCs w:val="30"/>
          <w:highlight w:val="none"/>
          <w:lang w:val="en-US" w:eastAsia="zh-CN" w:bidi="ar-SA"/>
        </w:rPr>
        <w:t>1.工程名称：塔布乌兰公墓停车场硬化绿化项目</w:t>
      </w:r>
    </w:p>
    <w:p w14:paraId="2C2EBD55">
      <w:pPr>
        <w:numPr>
          <w:ilvl w:val="0"/>
          <w:numId w:val="0"/>
        </w:numPr>
        <w:ind w:left="140" w:leftChars="0" w:firstLine="600" w:firstLineChars="200"/>
        <w:rPr>
          <w:rFonts w:hint="eastAsia" w:ascii="仿宋" w:hAnsi="仿宋" w:eastAsia="仿宋" w:cs="宋体"/>
          <w:b w:val="0"/>
          <w:bCs/>
          <w:color w:val="auto"/>
          <w:kern w:val="0"/>
          <w:sz w:val="30"/>
          <w:szCs w:val="30"/>
          <w:highlight w:val="none"/>
          <w:lang w:val="en-US" w:eastAsia="zh-CN" w:bidi="ar-SA"/>
        </w:rPr>
      </w:pPr>
      <w:r>
        <w:rPr>
          <w:rFonts w:hint="eastAsia" w:ascii="仿宋" w:hAnsi="仿宋" w:eastAsia="仿宋" w:cs="宋体"/>
          <w:b w:val="0"/>
          <w:bCs/>
          <w:color w:val="auto"/>
          <w:kern w:val="0"/>
          <w:sz w:val="30"/>
          <w:szCs w:val="30"/>
          <w:highlight w:val="none"/>
          <w:lang w:val="en-US" w:eastAsia="zh-CN" w:bidi="ar-SA"/>
        </w:rPr>
        <w:t>2.建设单位：伊金霍洛旗民族事务委员会</w:t>
      </w:r>
    </w:p>
    <w:p w14:paraId="26544508">
      <w:pPr>
        <w:numPr>
          <w:ilvl w:val="0"/>
          <w:numId w:val="0"/>
        </w:numPr>
        <w:ind w:left="140" w:leftChars="0" w:firstLine="600" w:firstLineChars="200"/>
        <w:rPr>
          <w:rFonts w:hint="default" w:ascii="仿宋" w:hAnsi="仿宋" w:eastAsia="仿宋" w:cs="宋体"/>
          <w:b w:val="0"/>
          <w:bCs/>
          <w:color w:val="auto"/>
          <w:kern w:val="0"/>
          <w:sz w:val="30"/>
          <w:szCs w:val="30"/>
          <w:highlight w:val="none"/>
          <w:lang w:val="en-US" w:eastAsia="zh-CN" w:bidi="ar-SA"/>
        </w:rPr>
      </w:pPr>
      <w:r>
        <w:rPr>
          <w:rFonts w:hint="eastAsia" w:ascii="仿宋" w:hAnsi="仿宋" w:eastAsia="仿宋" w:cs="宋体"/>
          <w:b w:val="0"/>
          <w:bCs/>
          <w:color w:val="auto"/>
          <w:kern w:val="0"/>
          <w:sz w:val="30"/>
          <w:szCs w:val="30"/>
          <w:highlight w:val="none"/>
          <w:lang w:val="en-US" w:eastAsia="zh-CN" w:bidi="ar-SA"/>
        </w:rPr>
        <w:t>3.设计单位：</w:t>
      </w:r>
      <w:r>
        <w:rPr>
          <w:rFonts w:hint="eastAsia" w:ascii="仿宋_GB2312" w:hAnsi="仿宋_GB2312" w:eastAsia="仿宋_GB2312" w:cs="仿宋_GB2312"/>
          <w:b w:val="0"/>
          <w:bCs/>
          <w:color w:val="auto"/>
          <w:kern w:val="2"/>
          <w:sz w:val="30"/>
          <w:szCs w:val="30"/>
          <w:lang w:val="en-US" w:eastAsia="zh-CN" w:bidi="ar-SA"/>
        </w:rPr>
        <w:t>内蒙古蒙房建筑设计有限责任公司</w:t>
      </w:r>
    </w:p>
    <w:p w14:paraId="3429F7DC">
      <w:pPr>
        <w:numPr>
          <w:ilvl w:val="0"/>
          <w:numId w:val="0"/>
        </w:numPr>
        <w:ind w:left="140" w:leftChars="0" w:firstLine="600" w:firstLineChars="200"/>
        <w:rPr>
          <w:rFonts w:hint="eastAsia" w:ascii="仿宋" w:hAnsi="仿宋" w:eastAsia="仿宋" w:cs="宋体"/>
          <w:b w:val="0"/>
          <w:bCs/>
          <w:color w:val="auto"/>
          <w:kern w:val="0"/>
          <w:sz w:val="30"/>
          <w:szCs w:val="30"/>
          <w:highlight w:val="none"/>
          <w:lang w:val="en-US" w:eastAsia="zh-CN" w:bidi="ar-SA"/>
        </w:rPr>
      </w:pPr>
      <w:r>
        <w:rPr>
          <w:rFonts w:hint="eastAsia" w:ascii="仿宋" w:hAnsi="仿宋" w:eastAsia="仿宋" w:cs="宋体"/>
          <w:b w:val="0"/>
          <w:bCs/>
          <w:color w:val="auto"/>
          <w:kern w:val="0"/>
          <w:sz w:val="30"/>
          <w:szCs w:val="30"/>
          <w:highlight w:val="none"/>
          <w:lang w:val="en-US" w:eastAsia="zh-CN" w:bidi="ar-SA"/>
        </w:rPr>
        <w:t>4.建设地点：伊金霍洛旗塔布乌兰</w:t>
      </w:r>
    </w:p>
    <w:p w14:paraId="54F3A55A">
      <w:pPr>
        <w:numPr>
          <w:ilvl w:val="0"/>
          <w:numId w:val="0"/>
        </w:numPr>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二、</w:t>
      </w:r>
      <w:r>
        <w:rPr>
          <w:rFonts w:hint="default" w:ascii="仿宋" w:hAnsi="仿宋" w:eastAsia="仿宋" w:cs="仿宋"/>
          <w:b/>
          <w:bCs/>
          <w:sz w:val="30"/>
          <w:szCs w:val="30"/>
          <w:lang w:val="en-US" w:eastAsia="zh-CN"/>
        </w:rPr>
        <w:t>招标内容</w:t>
      </w:r>
    </w:p>
    <w:p w14:paraId="385C209B">
      <w:pPr>
        <w:numPr>
          <w:ilvl w:val="0"/>
          <w:numId w:val="0"/>
        </w:numPr>
        <w:ind w:left="140" w:leftChars="0" w:firstLine="600" w:firstLineChars="200"/>
        <w:rPr>
          <w:rFonts w:hint="eastAsia" w:ascii="仿宋" w:hAnsi="仿宋" w:eastAsia="仿宋" w:cs="宋体"/>
          <w:b w:val="0"/>
          <w:bCs/>
          <w:color w:val="auto"/>
          <w:kern w:val="0"/>
          <w:sz w:val="30"/>
          <w:szCs w:val="30"/>
          <w:highlight w:val="none"/>
          <w:lang w:val="en-US" w:eastAsia="zh-CN" w:bidi="ar-SA"/>
        </w:rPr>
      </w:pPr>
      <w:r>
        <w:rPr>
          <w:rFonts w:hint="eastAsia" w:ascii="仿宋" w:hAnsi="仿宋" w:eastAsia="仿宋" w:cs="宋体"/>
          <w:b w:val="0"/>
          <w:bCs/>
          <w:color w:val="auto"/>
          <w:kern w:val="0"/>
          <w:sz w:val="30"/>
          <w:szCs w:val="30"/>
          <w:highlight w:val="none"/>
          <w:lang w:val="en-US" w:eastAsia="zh-CN" w:bidi="ar-SA"/>
        </w:rPr>
        <w:t>本项目为塔布乌兰公墓改扩建项目的室外配套工程，主要建设内容包括室外铺装硬化、园林绿化及绿化管网等。</w:t>
      </w:r>
    </w:p>
    <w:p w14:paraId="03D92F5C">
      <w:pPr>
        <w:numPr>
          <w:ilvl w:val="0"/>
          <w:numId w:val="0"/>
        </w:numPr>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 xml:space="preserve">三、编制依据 </w:t>
      </w:r>
    </w:p>
    <w:p w14:paraId="1E765A38">
      <w:pPr>
        <w:pStyle w:val="2"/>
        <w:ind w:firstLine="600" w:firstLineChars="200"/>
        <w:rPr>
          <w:rFonts w:hint="default" w:ascii="仿宋" w:hAnsi="仿宋" w:eastAsia="仿宋" w:cs="仿宋"/>
          <w:b w:val="0"/>
          <w:caps w:val="0"/>
          <w:kern w:val="2"/>
          <w:sz w:val="30"/>
          <w:szCs w:val="30"/>
          <w:lang w:val="en-US" w:eastAsia="zh-CN" w:bidi="ar-SA"/>
        </w:rPr>
      </w:pPr>
      <w:r>
        <w:rPr>
          <w:rFonts w:hint="eastAsia" w:ascii="仿宋" w:hAnsi="仿宋" w:eastAsia="仿宋" w:cs="仿宋"/>
          <w:b w:val="0"/>
          <w:caps w:val="0"/>
          <w:kern w:val="2"/>
          <w:sz w:val="30"/>
          <w:szCs w:val="30"/>
          <w:lang w:val="en-US" w:eastAsia="zh-CN" w:bidi="ar-SA"/>
        </w:rPr>
        <w:t>1、</w:t>
      </w:r>
      <w:r>
        <w:rPr>
          <w:rFonts w:hint="eastAsia" w:ascii="仿宋_GB2312" w:hAnsi="仿宋_GB2312" w:eastAsia="仿宋_GB2312" w:cs="仿宋_GB2312"/>
          <w:b w:val="0"/>
          <w:bCs/>
          <w:color w:val="auto"/>
          <w:kern w:val="2"/>
          <w:sz w:val="30"/>
          <w:szCs w:val="30"/>
          <w:lang w:val="en-US" w:eastAsia="zh-CN" w:bidi="ar-SA"/>
        </w:rPr>
        <w:t>内蒙古蒙房建筑设计有限责任公司</w:t>
      </w:r>
      <w:r>
        <w:rPr>
          <w:rFonts w:hint="eastAsia" w:ascii="仿宋" w:hAnsi="仿宋" w:eastAsia="仿宋" w:cs="仿宋"/>
          <w:b w:val="0"/>
          <w:bCs/>
          <w:caps w:val="0"/>
          <w:color w:val="auto"/>
          <w:kern w:val="2"/>
          <w:sz w:val="30"/>
          <w:szCs w:val="30"/>
          <w:lang w:val="en-US" w:eastAsia="zh-CN" w:bidi="ar-SA"/>
        </w:rPr>
        <w:t>提供的设计图纸</w:t>
      </w:r>
      <w:r>
        <w:rPr>
          <w:rFonts w:hint="eastAsia" w:ascii="仿宋" w:hAnsi="仿宋" w:eastAsia="仿宋" w:cs="仿宋"/>
          <w:b w:val="0"/>
          <w:caps w:val="0"/>
          <w:kern w:val="2"/>
          <w:sz w:val="30"/>
          <w:szCs w:val="30"/>
          <w:lang w:val="en-US" w:eastAsia="zh-CN" w:bidi="ar-SA"/>
        </w:rPr>
        <w:t>。</w:t>
      </w:r>
    </w:p>
    <w:p w14:paraId="5DF477EC">
      <w:pPr>
        <w:numPr>
          <w:ilvl w:val="0"/>
          <w:numId w:val="0"/>
        </w:num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2、清单执行《建设工程工程量清单计价规范(GB50500-2013)》及解释和勘误及现行相关政策性文件等。</w:t>
      </w:r>
    </w:p>
    <w:p w14:paraId="45AD65A2">
      <w:pPr>
        <w:numPr>
          <w:ilvl w:val="0"/>
          <w:numId w:val="0"/>
        </w:numPr>
        <w:ind w:left="140" w:leftChars="0"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3、规费执行《内蒙古自治区住房和城乡建设厅文件关于调整内蒙古自治区建设工程计价依据规费中养老保险费率的通知》内建标〔2019〕468 号文件，规费费率为19%。 </w:t>
      </w:r>
    </w:p>
    <w:p w14:paraId="181A706E">
      <w:pPr>
        <w:keepNext w:val="0"/>
        <w:keepLines w:val="0"/>
        <w:pageBreakBefore w:val="0"/>
        <w:tabs>
          <w:tab w:val="left" w:pos="355"/>
        </w:tabs>
        <w:kinsoku/>
        <w:wordWrap/>
        <w:overflowPunct/>
        <w:topLinePunct w:val="0"/>
        <w:autoSpaceDE/>
        <w:autoSpaceDN/>
        <w:bidi w:val="0"/>
        <w:adjustRightInd/>
        <w:snapToGrid/>
        <w:spacing w:line="240" w:lineRule="auto"/>
        <w:ind w:firstLine="600" w:firstLineChars="200"/>
        <w:contextualSpacing/>
        <w:textAlignment w:val="auto"/>
        <w:rPr>
          <w:rFonts w:hint="eastAsia" w:ascii="仿宋" w:hAnsi="仿宋" w:eastAsia="仿宋" w:cs="仿宋"/>
          <w:sz w:val="30"/>
          <w:szCs w:val="30"/>
          <w:lang w:val="en-US" w:eastAsia="zh-CN"/>
        </w:rPr>
      </w:pPr>
      <w:r>
        <w:rPr>
          <w:rFonts w:hint="eastAsia" w:ascii="仿宋" w:hAnsi="仿宋" w:eastAsia="仿宋" w:cs="宋体"/>
          <w:sz w:val="30"/>
          <w:szCs w:val="30"/>
          <w:lang w:val="en-US" w:eastAsia="zh-CN"/>
        </w:rPr>
        <w:t>4、</w:t>
      </w:r>
      <w:r>
        <w:rPr>
          <w:rFonts w:hint="eastAsia" w:ascii="仿宋" w:hAnsi="仿宋" w:eastAsia="仿宋" w:cs="仿宋"/>
          <w:sz w:val="30"/>
          <w:szCs w:val="30"/>
          <w:lang w:val="en-US" w:eastAsia="zh-CN"/>
        </w:rPr>
        <w:t>税金执行《关于调整内蒙古自治区建设工程计价依据增值税税率的通知》内建标[2019]113号文件，税率为9%。</w:t>
      </w:r>
    </w:p>
    <w:p w14:paraId="37E941B6">
      <w:pPr>
        <w:keepNext w:val="0"/>
        <w:keepLines w:val="0"/>
        <w:pageBreakBefore w:val="0"/>
        <w:tabs>
          <w:tab w:val="left" w:pos="355"/>
        </w:tabs>
        <w:kinsoku/>
        <w:wordWrap/>
        <w:overflowPunct/>
        <w:topLinePunct w:val="0"/>
        <w:autoSpaceDE/>
        <w:autoSpaceDN/>
        <w:bidi w:val="0"/>
        <w:adjustRightInd/>
        <w:snapToGrid/>
        <w:spacing w:line="240" w:lineRule="auto"/>
        <w:ind w:firstLine="600" w:firstLineChars="200"/>
        <w:contextualSpacing/>
        <w:textAlignment w:val="auto"/>
        <w:rPr>
          <w:rFonts w:hint="default" w:ascii="仿宋" w:hAnsi="仿宋" w:eastAsia="仿宋" w:cs="宋体"/>
          <w:b w:val="0"/>
          <w:bCs/>
          <w:color w:val="auto"/>
          <w:sz w:val="30"/>
          <w:szCs w:val="30"/>
          <w:lang w:val="en-US" w:eastAsia="zh-CN"/>
        </w:rPr>
      </w:pPr>
      <w:r>
        <w:rPr>
          <w:rFonts w:hint="eastAsia" w:ascii="仿宋" w:hAnsi="仿宋" w:eastAsia="仿宋" w:cs="仿宋"/>
          <w:sz w:val="30"/>
          <w:szCs w:val="30"/>
          <w:lang w:val="en-US" w:eastAsia="zh-CN"/>
        </w:rPr>
        <w:t>5、</w:t>
      </w:r>
      <w:bookmarkStart w:id="0" w:name="_GoBack"/>
      <w:r>
        <w:rPr>
          <w:rFonts w:hint="eastAsia" w:ascii="仿宋" w:hAnsi="仿宋" w:eastAsia="仿宋" w:cs="仿宋"/>
          <w:sz w:val="30"/>
          <w:szCs w:val="30"/>
          <w:lang w:val="en-US" w:eastAsia="zh-CN"/>
        </w:rPr>
        <w:t>安全生产费计提费用执行内蒙古自治区住房和城乡建设厅文件内建标〔2025〕98号文件，按照文件规定计提比例记取，招投标时不得作为竞争性费用</w:t>
      </w:r>
      <w:bookmarkEnd w:id="0"/>
      <w:r>
        <w:rPr>
          <w:rFonts w:hint="eastAsia" w:ascii="仿宋" w:hAnsi="仿宋" w:eastAsia="仿宋" w:cs="仿宋"/>
          <w:sz w:val="30"/>
          <w:szCs w:val="30"/>
          <w:lang w:val="en-US" w:eastAsia="zh-CN"/>
        </w:rPr>
        <w:t>。</w:t>
      </w:r>
    </w:p>
    <w:p w14:paraId="08981D22">
      <w:pPr>
        <w:keepNext w:val="0"/>
        <w:keepLines w:val="0"/>
        <w:pageBreakBefore w:val="0"/>
        <w:tabs>
          <w:tab w:val="left" w:pos="355"/>
        </w:tabs>
        <w:kinsoku/>
        <w:wordWrap/>
        <w:overflowPunct/>
        <w:topLinePunct w:val="0"/>
        <w:autoSpaceDE/>
        <w:autoSpaceDN/>
        <w:bidi w:val="0"/>
        <w:adjustRightInd/>
        <w:snapToGrid/>
        <w:spacing w:line="240" w:lineRule="auto"/>
        <w:ind w:firstLine="600" w:firstLineChars="200"/>
        <w:contextualSpacing/>
        <w:textAlignment w:val="auto"/>
        <w:rPr>
          <w:rFonts w:hint="default" w:ascii="仿宋" w:hAnsi="仿宋" w:eastAsia="仿宋" w:cs="宋体"/>
          <w:b w:val="0"/>
          <w:bCs/>
          <w:color w:val="auto"/>
          <w:sz w:val="30"/>
          <w:szCs w:val="30"/>
          <w:lang w:val="en-US" w:eastAsia="zh-CN"/>
        </w:rPr>
      </w:pPr>
    </w:p>
    <w:p w14:paraId="3E37E081">
      <w:pPr>
        <w:pStyle w:val="2"/>
        <w:rPr>
          <w:rFonts w:hint="default"/>
          <w:lang w:val="en-US" w:eastAsia="zh-CN"/>
        </w:rPr>
      </w:pPr>
    </w:p>
    <w:p w14:paraId="2E111EF4">
      <w:pPr>
        <w:numPr>
          <w:ilvl w:val="0"/>
          <w:numId w:val="0"/>
        </w:numPr>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 xml:space="preserve">四、编制说明 </w:t>
      </w:r>
    </w:p>
    <w:p w14:paraId="08912F72">
      <w:pPr>
        <w:numPr>
          <w:ilvl w:val="0"/>
          <w:numId w:val="0"/>
        </w:numPr>
        <w:ind w:left="140" w:leftChars="0" w:firstLine="600" w:firstLineChars="200"/>
        <w:rPr>
          <w:rFonts w:hint="eastAsia" w:ascii="仿宋" w:hAnsi="仿宋" w:eastAsia="仿宋" w:cs="仿宋"/>
          <w:b w:val="0"/>
          <w:bCs/>
          <w:color w:val="auto"/>
          <w:sz w:val="30"/>
          <w:szCs w:val="30"/>
          <w:lang w:val="en-US" w:eastAsia="zh-CN"/>
        </w:rPr>
      </w:pPr>
      <w:r>
        <w:rPr>
          <w:rFonts w:hint="eastAsia" w:ascii="仿宋" w:hAnsi="仿宋" w:eastAsia="仿宋" w:cs="宋体"/>
          <w:b w:val="0"/>
          <w:bCs/>
          <w:color w:val="auto"/>
          <w:kern w:val="2"/>
          <w:sz w:val="30"/>
          <w:szCs w:val="30"/>
          <w:lang w:val="en-US" w:eastAsia="zh-CN" w:bidi="ar-SA"/>
        </w:rPr>
        <w:t>暂列金额为</w:t>
      </w:r>
      <w:r>
        <w:rPr>
          <w:rFonts w:hint="eastAsia" w:ascii="仿宋" w:hAnsi="仿宋" w:eastAsia="仿宋" w:cs="仿宋"/>
          <w:b w:val="0"/>
          <w:bCs/>
          <w:color w:val="auto"/>
          <w:sz w:val="30"/>
          <w:szCs w:val="30"/>
          <w:lang w:val="en-US" w:eastAsia="zh-CN"/>
        </w:rPr>
        <w:t>：115117.17元（含税金，不允许竞争性报价）</w:t>
      </w:r>
    </w:p>
    <w:p w14:paraId="4CF3F834">
      <w:pPr>
        <w:numPr>
          <w:ilvl w:val="0"/>
          <w:numId w:val="0"/>
        </w:numPr>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 xml:space="preserve">五、清单说明 </w:t>
      </w:r>
    </w:p>
    <w:p w14:paraId="5FE4F98E">
      <w:pPr>
        <w:numPr>
          <w:ilvl w:val="0"/>
          <w:numId w:val="0"/>
        </w:numPr>
        <w:ind w:firstLine="600" w:firstLineChars="200"/>
        <w:rPr>
          <w:rFonts w:hint="eastAsia" w:ascii="仿宋" w:hAnsi="仿宋" w:eastAsia="仿宋" w:cs="仿宋"/>
          <w:sz w:val="30"/>
          <w:szCs w:val="30"/>
        </w:rPr>
      </w:pPr>
      <w:r>
        <w:rPr>
          <w:rFonts w:hint="eastAsia" w:ascii="仿宋" w:hAnsi="仿宋" w:eastAsia="仿宋" w:cs="仿宋"/>
          <w:sz w:val="30"/>
          <w:szCs w:val="30"/>
          <w:lang w:val="en-US" w:eastAsia="zh-CN"/>
        </w:rPr>
        <w:t>1、</w:t>
      </w:r>
      <w:r>
        <w:rPr>
          <w:rFonts w:hint="eastAsia" w:ascii="仿宋" w:hAnsi="仿宋" w:eastAsia="仿宋" w:cs="仿宋"/>
          <w:sz w:val="30"/>
          <w:szCs w:val="30"/>
        </w:rPr>
        <w:t>投标人必须按招标工程量清单填报价格。项目编码、项目名称、项目特征、计量单位、工量程必须与招标工程量清单一致，</w:t>
      </w:r>
      <w:r>
        <w:rPr>
          <w:rFonts w:hint="eastAsia" w:ascii="仿宋" w:hAnsi="仿宋" w:eastAsia="仿宋" w:cs="仿宋"/>
          <w:color w:val="auto"/>
          <w:sz w:val="30"/>
          <w:szCs w:val="30"/>
        </w:rPr>
        <w:t>如有不一致按否决其投标处理</w:t>
      </w:r>
      <w:r>
        <w:rPr>
          <w:rFonts w:hint="eastAsia" w:ascii="仿宋" w:hAnsi="仿宋" w:eastAsia="仿宋" w:cs="仿宋"/>
          <w:sz w:val="30"/>
          <w:szCs w:val="30"/>
        </w:rPr>
        <w:t xml:space="preserve">。 </w:t>
      </w:r>
    </w:p>
    <w:p w14:paraId="3F19153A">
      <w:pPr>
        <w:numPr>
          <w:ilvl w:val="0"/>
          <w:numId w:val="0"/>
        </w:num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2、规费及税金应按“规费、税金项目清单与计价表”所列项目并根据国家、省级或行业建设主管部门的有关规定列算和计算，不得作为竞争性费用。 </w:t>
      </w:r>
    </w:p>
    <w:p w14:paraId="4058AB2D">
      <w:pPr>
        <w:numPr>
          <w:ilvl w:val="0"/>
          <w:numId w:val="0"/>
        </w:num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3、安全文明费应按 “总价措施项目清单与计价表”所列项目并根据国家、省级或行业建设主管部门的有关规定列算和计算，不得作为竞争性费用。 </w:t>
      </w:r>
    </w:p>
    <w:p w14:paraId="6ECDFD1C">
      <w:pPr>
        <w:numPr>
          <w:ilvl w:val="0"/>
          <w:numId w:val="0"/>
        </w:num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4、本说明未尽事项，以“计价规范”、“计价管理办法”、“工程量计算规范”“招标文件”以及有关的法律、法规、建设行政主管部门颁发的文件为准。 </w:t>
      </w:r>
    </w:p>
    <w:p w14:paraId="7A3C2B28">
      <w:pPr>
        <w:rPr>
          <w:rFonts w:hint="eastAsia"/>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仿宋_GB2312">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EFC77A">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96128C">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996128C">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Y3ZGYyMWM2ODk3M2Y0ZjRiZDI0MjYzNmQ5MDUwNzQifQ=="/>
  </w:docVars>
  <w:rsids>
    <w:rsidRoot w:val="4CBD4AF1"/>
    <w:rsid w:val="004C0647"/>
    <w:rsid w:val="00501EE6"/>
    <w:rsid w:val="005C4D2E"/>
    <w:rsid w:val="00643755"/>
    <w:rsid w:val="00DC19CB"/>
    <w:rsid w:val="00DF3269"/>
    <w:rsid w:val="01514167"/>
    <w:rsid w:val="0161768F"/>
    <w:rsid w:val="01FE0957"/>
    <w:rsid w:val="02EF768D"/>
    <w:rsid w:val="030D2310"/>
    <w:rsid w:val="03806F86"/>
    <w:rsid w:val="03977E2B"/>
    <w:rsid w:val="03B92498"/>
    <w:rsid w:val="045B0C31"/>
    <w:rsid w:val="0462668B"/>
    <w:rsid w:val="0486237A"/>
    <w:rsid w:val="05614B95"/>
    <w:rsid w:val="05C173E2"/>
    <w:rsid w:val="05DD06BF"/>
    <w:rsid w:val="05F23A3F"/>
    <w:rsid w:val="062E4A77"/>
    <w:rsid w:val="06936FD0"/>
    <w:rsid w:val="075E75DE"/>
    <w:rsid w:val="07A013CC"/>
    <w:rsid w:val="07CD7839"/>
    <w:rsid w:val="0815354D"/>
    <w:rsid w:val="0817119E"/>
    <w:rsid w:val="084B3175"/>
    <w:rsid w:val="08C6368D"/>
    <w:rsid w:val="092C1016"/>
    <w:rsid w:val="0A935730"/>
    <w:rsid w:val="0A9D21CB"/>
    <w:rsid w:val="0AAA48E8"/>
    <w:rsid w:val="0ABD286D"/>
    <w:rsid w:val="0B08583F"/>
    <w:rsid w:val="0B4D32E9"/>
    <w:rsid w:val="0B776EC0"/>
    <w:rsid w:val="0C3628D7"/>
    <w:rsid w:val="0D200E92"/>
    <w:rsid w:val="0D896A37"/>
    <w:rsid w:val="0D9378B6"/>
    <w:rsid w:val="0DD04A36"/>
    <w:rsid w:val="0E1A1D85"/>
    <w:rsid w:val="0E680651"/>
    <w:rsid w:val="0EF97BEC"/>
    <w:rsid w:val="0F2B2993"/>
    <w:rsid w:val="0F334030"/>
    <w:rsid w:val="0F3B2377"/>
    <w:rsid w:val="0FAE6C29"/>
    <w:rsid w:val="1068327B"/>
    <w:rsid w:val="108C51BC"/>
    <w:rsid w:val="10DB57FB"/>
    <w:rsid w:val="11A1527A"/>
    <w:rsid w:val="11AC3925"/>
    <w:rsid w:val="1246139A"/>
    <w:rsid w:val="124E378A"/>
    <w:rsid w:val="12945DF8"/>
    <w:rsid w:val="12EF558E"/>
    <w:rsid w:val="131D034D"/>
    <w:rsid w:val="13B32A60"/>
    <w:rsid w:val="13BF7656"/>
    <w:rsid w:val="13F310AE"/>
    <w:rsid w:val="14096B23"/>
    <w:rsid w:val="15064E11"/>
    <w:rsid w:val="15344EF4"/>
    <w:rsid w:val="154442A0"/>
    <w:rsid w:val="15836462"/>
    <w:rsid w:val="15B40DEE"/>
    <w:rsid w:val="160E6673"/>
    <w:rsid w:val="161F06B0"/>
    <w:rsid w:val="16681879"/>
    <w:rsid w:val="16AA639C"/>
    <w:rsid w:val="16F0741B"/>
    <w:rsid w:val="1706734A"/>
    <w:rsid w:val="17CD0EED"/>
    <w:rsid w:val="18624A54"/>
    <w:rsid w:val="18736C61"/>
    <w:rsid w:val="19121FD6"/>
    <w:rsid w:val="19213EB6"/>
    <w:rsid w:val="19313F88"/>
    <w:rsid w:val="19573E8D"/>
    <w:rsid w:val="19762565"/>
    <w:rsid w:val="19805192"/>
    <w:rsid w:val="19921369"/>
    <w:rsid w:val="19BE215E"/>
    <w:rsid w:val="1A3F504D"/>
    <w:rsid w:val="1A9B0880"/>
    <w:rsid w:val="1B99253B"/>
    <w:rsid w:val="1B9969DF"/>
    <w:rsid w:val="1BAA6AF0"/>
    <w:rsid w:val="1BAD4238"/>
    <w:rsid w:val="1CB515F6"/>
    <w:rsid w:val="1D023246"/>
    <w:rsid w:val="1D13631D"/>
    <w:rsid w:val="1E340C41"/>
    <w:rsid w:val="1E696B3C"/>
    <w:rsid w:val="1EDC730E"/>
    <w:rsid w:val="1EFF2FFD"/>
    <w:rsid w:val="1F2A60D8"/>
    <w:rsid w:val="1F3031B6"/>
    <w:rsid w:val="1F460C2C"/>
    <w:rsid w:val="1F8B2AE2"/>
    <w:rsid w:val="1FD20711"/>
    <w:rsid w:val="209517FE"/>
    <w:rsid w:val="216830DB"/>
    <w:rsid w:val="21857E4D"/>
    <w:rsid w:val="21A12149"/>
    <w:rsid w:val="222861A6"/>
    <w:rsid w:val="22BA2245"/>
    <w:rsid w:val="22ED48D4"/>
    <w:rsid w:val="22F6388D"/>
    <w:rsid w:val="235F406A"/>
    <w:rsid w:val="2386532A"/>
    <w:rsid w:val="248D4C07"/>
    <w:rsid w:val="24EE7D9B"/>
    <w:rsid w:val="251A293E"/>
    <w:rsid w:val="25311A36"/>
    <w:rsid w:val="25F018F1"/>
    <w:rsid w:val="25F27417"/>
    <w:rsid w:val="261F3F85"/>
    <w:rsid w:val="26217CFD"/>
    <w:rsid w:val="26B50445"/>
    <w:rsid w:val="26BC1F49"/>
    <w:rsid w:val="27455607"/>
    <w:rsid w:val="276A122F"/>
    <w:rsid w:val="277420AE"/>
    <w:rsid w:val="27C937EA"/>
    <w:rsid w:val="27F136FF"/>
    <w:rsid w:val="28011B94"/>
    <w:rsid w:val="28066922"/>
    <w:rsid w:val="281809E1"/>
    <w:rsid w:val="28213FE4"/>
    <w:rsid w:val="284D4DD9"/>
    <w:rsid w:val="285111A1"/>
    <w:rsid w:val="28810F26"/>
    <w:rsid w:val="288F53F1"/>
    <w:rsid w:val="29475CCC"/>
    <w:rsid w:val="294C5091"/>
    <w:rsid w:val="29A24CB1"/>
    <w:rsid w:val="29C966E1"/>
    <w:rsid w:val="29FA2D3E"/>
    <w:rsid w:val="29FD4CA6"/>
    <w:rsid w:val="2A0616E3"/>
    <w:rsid w:val="2A6F54DA"/>
    <w:rsid w:val="2A783C63"/>
    <w:rsid w:val="2B373B1E"/>
    <w:rsid w:val="2B4B353F"/>
    <w:rsid w:val="2BD16C45"/>
    <w:rsid w:val="2BF5404C"/>
    <w:rsid w:val="2C245E51"/>
    <w:rsid w:val="2CE35D0C"/>
    <w:rsid w:val="2CF4426E"/>
    <w:rsid w:val="2D5908D8"/>
    <w:rsid w:val="2D595FCE"/>
    <w:rsid w:val="2DC7118A"/>
    <w:rsid w:val="2DE41D3C"/>
    <w:rsid w:val="2E062E28"/>
    <w:rsid w:val="2E1D524D"/>
    <w:rsid w:val="2EA96AE1"/>
    <w:rsid w:val="2F560A17"/>
    <w:rsid w:val="306A22A0"/>
    <w:rsid w:val="30A6777C"/>
    <w:rsid w:val="30DB10C1"/>
    <w:rsid w:val="31481C75"/>
    <w:rsid w:val="31707DDD"/>
    <w:rsid w:val="325356E2"/>
    <w:rsid w:val="32A63A63"/>
    <w:rsid w:val="33524E79"/>
    <w:rsid w:val="336B0809"/>
    <w:rsid w:val="338F4101"/>
    <w:rsid w:val="33AD497E"/>
    <w:rsid w:val="34076784"/>
    <w:rsid w:val="340A1DD0"/>
    <w:rsid w:val="3496570B"/>
    <w:rsid w:val="350E3976"/>
    <w:rsid w:val="35D72186"/>
    <w:rsid w:val="379522F8"/>
    <w:rsid w:val="37CF3DC1"/>
    <w:rsid w:val="381C47C8"/>
    <w:rsid w:val="382D6DFA"/>
    <w:rsid w:val="386B4456"/>
    <w:rsid w:val="39861EF9"/>
    <w:rsid w:val="39C62C3D"/>
    <w:rsid w:val="39E10255"/>
    <w:rsid w:val="3A067DF9"/>
    <w:rsid w:val="3A121F97"/>
    <w:rsid w:val="3A175DCF"/>
    <w:rsid w:val="3AD2116E"/>
    <w:rsid w:val="3B021A53"/>
    <w:rsid w:val="3B1D063B"/>
    <w:rsid w:val="3C4D07F8"/>
    <w:rsid w:val="3C636768"/>
    <w:rsid w:val="3C834E15"/>
    <w:rsid w:val="3CD1792F"/>
    <w:rsid w:val="3DAF3EE8"/>
    <w:rsid w:val="3E047890"/>
    <w:rsid w:val="3E5204F3"/>
    <w:rsid w:val="3E6B3DB3"/>
    <w:rsid w:val="3EC62D97"/>
    <w:rsid w:val="3F717907"/>
    <w:rsid w:val="403B3ABF"/>
    <w:rsid w:val="40433A4D"/>
    <w:rsid w:val="405F5252"/>
    <w:rsid w:val="4125649B"/>
    <w:rsid w:val="418C59A1"/>
    <w:rsid w:val="4255690C"/>
    <w:rsid w:val="42B07FE6"/>
    <w:rsid w:val="42D9578F"/>
    <w:rsid w:val="437B23A2"/>
    <w:rsid w:val="43B27C70"/>
    <w:rsid w:val="43D321DE"/>
    <w:rsid w:val="43FE2FD4"/>
    <w:rsid w:val="443C2A7C"/>
    <w:rsid w:val="44531571"/>
    <w:rsid w:val="44B27DDB"/>
    <w:rsid w:val="453018B3"/>
    <w:rsid w:val="453A628D"/>
    <w:rsid w:val="45611084"/>
    <w:rsid w:val="45A71B75"/>
    <w:rsid w:val="461960B4"/>
    <w:rsid w:val="46357180"/>
    <w:rsid w:val="466B548D"/>
    <w:rsid w:val="46DA1AD6"/>
    <w:rsid w:val="47A83982"/>
    <w:rsid w:val="47CF7161"/>
    <w:rsid w:val="486C2C02"/>
    <w:rsid w:val="48A56114"/>
    <w:rsid w:val="48F055E1"/>
    <w:rsid w:val="49502686"/>
    <w:rsid w:val="49577C7F"/>
    <w:rsid w:val="4977360C"/>
    <w:rsid w:val="49FE3D2D"/>
    <w:rsid w:val="4BF9372C"/>
    <w:rsid w:val="4C942727"/>
    <w:rsid w:val="4CBD4AF1"/>
    <w:rsid w:val="4CC254E6"/>
    <w:rsid w:val="4CC76658"/>
    <w:rsid w:val="4CE4545C"/>
    <w:rsid w:val="4D3F3620"/>
    <w:rsid w:val="4D4F4982"/>
    <w:rsid w:val="4D534390"/>
    <w:rsid w:val="4DCF6C72"/>
    <w:rsid w:val="4E41068C"/>
    <w:rsid w:val="4E4B7C6A"/>
    <w:rsid w:val="4EB726FD"/>
    <w:rsid w:val="4EF13E61"/>
    <w:rsid w:val="4F407140"/>
    <w:rsid w:val="4FB530E0"/>
    <w:rsid w:val="4FBF7ABB"/>
    <w:rsid w:val="504D10D7"/>
    <w:rsid w:val="5095081C"/>
    <w:rsid w:val="50DC2AD2"/>
    <w:rsid w:val="50DC6112"/>
    <w:rsid w:val="51165E00"/>
    <w:rsid w:val="513B7615"/>
    <w:rsid w:val="5153495F"/>
    <w:rsid w:val="518667A5"/>
    <w:rsid w:val="518A5C2E"/>
    <w:rsid w:val="51A74CAA"/>
    <w:rsid w:val="51F3380E"/>
    <w:rsid w:val="520C641E"/>
    <w:rsid w:val="522B6C29"/>
    <w:rsid w:val="52305159"/>
    <w:rsid w:val="52416EAD"/>
    <w:rsid w:val="533802B0"/>
    <w:rsid w:val="54E77A58"/>
    <w:rsid w:val="556E7FB9"/>
    <w:rsid w:val="55A1692B"/>
    <w:rsid w:val="56083EB8"/>
    <w:rsid w:val="56085FB4"/>
    <w:rsid w:val="56645A64"/>
    <w:rsid w:val="566C201F"/>
    <w:rsid w:val="56835353"/>
    <w:rsid w:val="56A63783"/>
    <w:rsid w:val="56F54F87"/>
    <w:rsid w:val="57106E4E"/>
    <w:rsid w:val="57553161"/>
    <w:rsid w:val="577F3B99"/>
    <w:rsid w:val="58450D79"/>
    <w:rsid w:val="58906498"/>
    <w:rsid w:val="58BD015B"/>
    <w:rsid w:val="58D56C37"/>
    <w:rsid w:val="58DC348C"/>
    <w:rsid w:val="590B3D71"/>
    <w:rsid w:val="59B03769"/>
    <w:rsid w:val="59DB33D7"/>
    <w:rsid w:val="5A936881"/>
    <w:rsid w:val="5AC73CC7"/>
    <w:rsid w:val="5AD703AE"/>
    <w:rsid w:val="5B264E92"/>
    <w:rsid w:val="5BE74621"/>
    <w:rsid w:val="5C237623"/>
    <w:rsid w:val="5C355153"/>
    <w:rsid w:val="5CD1185B"/>
    <w:rsid w:val="5D170F36"/>
    <w:rsid w:val="5DE54452"/>
    <w:rsid w:val="5E0050D9"/>
    <w:rsid w:val="5E2733FB"/>
    <w:rsid w:val="5EFC29FB"/>
    <w:rsid w:val="5FAF36A8"/>
    <w:rsid w:val="5FFB68ED"/>
    <w:rsid w:val="60235E44"/>
    <w:rsid w:val="605D5E85"/>
    <w:rsid w:val="610A4816"/>
    <w:rsid w:val="611B6B1B"/>
    <w:rsid w:val="61324DDA"/>
    <w:rsid w:val="61BC20AC"/>
    <w:rsid w:val="61C94B95"/>
    <w:rsid w:val="62A274F4"/>
    <w:rsid w:val="63596486"/>
    <w:rsid w:val="63B125B7"/>
    <w:rsid w:val="63D86F45"/>
    <w:rsid w:val="63DE27AE"/>
    <w:rsid w:val="64095351"/>
    <w:rsid w:val="641C6E32"/>
    <w:rsid w:val="65DA10F5"/>
    <w:rsid w:val="664D59C9"/>
    <w:rsid w:val="66D63C10"/>
    <w:rsid w:val="671250BE"/>
    <w:rsid w:val="67361F22"/>
    <w:rsid w:val="678927D2"/>
    <w:rsid w:val="679A2E90"/>
    <w:rsid w:val="67E453AB"/>
    <w:rsid w:val="68040CD4"/>
    <w:rsid w:val="680622D3"/>
    <w:rsid w:val="682C3ECC"/>
    <w:rsid w:val="684969A7"/>
    <w:rsid w:val="68A73B34"/>
    <w:rsid w:val="68FE744E"/>
    <w:rsid w:val="69300981"/>
    <w:rsid w:val="693E5A9D"/>
    <w:rsid w:val="698200F7"/>
    <w:rsid w:val="6A097E59"/>
    <w:rsid w:val="6A0B3BD1"/>
    <w:rsid w:val="6A7F011B"/>
    <w:rsid w:val="6AFF300A"/>
    <w:rsid w:val="6B080110"/>
    <w:rsid w:val="6B653436"/>
    <w:rsid w:val="6B8A170D"/>
    <w:rsid w:val="6BC228D5"/>
    <w:rsid w:val="6C336F12"/>
    <w:rsid w:val="6C3A4484"/>
    <w:rsid w:val="6C6D3DAE"/>
    <w:rsid w:val="6CA81BAB"/>
    <w:rsid w:val="6CD35C2D"/>
    <w:rsid w:val="6D9151D4"/>
    <w:rsid w:val="6D94606C"/>
    <w:rsid w:val="6E1B48E4"/>
    <w:rsid w:val="6E2E4332"/>
    <w:rsid w:val="6E49116B"/>
    <w:rsid w:val="6E4F262F"/>
    <w:rsid w:val="6F69151D"/>
    <w:rsid w:val="6FD607DD"/>
    <w:rsid w:val="70604CC5"/>
    <w:rsid w:val="708C17E3"/>
    <w:rsid w:val="722717C4"/>
    <w:rsid w:val="7306587D"/>
    <w:rsid w:val="73337CF4"/>
    <w:rsid w:val="73C05A2C"/>
    <w:rsid w:val="73C6500C"/>
    <w:rsid w:val="73C82B32"/>
    <w:rsid w:val="748538C8"/>
    <w:rsid w:val="74A964C0"/>
    <w:rsid w:val="75436C66"/>
    <w:rsid w:val="75AE552D"/>
    <w:rsid w:val="75D51537"/>
    <w:rsid w:val="75EA4FE2"/>
    <w:rsid w:val="75F21EDC"/>
    <w:rsid w:val="765B5EE0"/>
    <w:rsid w:val="76D17F50"/>
    <w:rsid w:val="76D65121"/>
    <w:rsid w:val="774626EC"/>
    <w:rsid w:val="781E0F73"/>
    <w:rsid w:val="784B19A6"/>
    <w:rsid w:val="78AD0549"/>
    <w:rsid w:val="79101B3A"/>
    <w:rsid w:val="794E04A6"/>
    <w:rsid w:val="795C61F7"/>
    <w:rsid w:val="7AD65B35"/>
    <w:rsid w:val="7AF964DA"/>
    <w:rsid w:val="7B174D33"/>
    <w:rsid w:val="7BCD3ECB"/>
    <w:rsid w:val="7C145D5A"/>
    <w:rsid w:val="7C196AD2"/>
    <w:rsid w:val="7C305719"/>
    <w:rsid w:val="7CFF02E0"/>
    <w:rsid w:val="7E7E09BD"/>
    <w:rsid w:val="7EC10A1E"/>
    <w:rsid w:val="7EC14D4E"/>
    <w:rsid w:val="7F6E56DD"/>
    <w:rsid w:val="7F701120"/>
    <w:rsid w:val="7F954211"/>
    <w:rsid w:val="7F9C1F16"/>
    <w:rsid w:val="7FDB5102"/>
    <w:rsid w:val="7FFA0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1"/>
    <w:autoRedefine/>
    <w:unhideWhenUsed/>
    <w:qFormat/>
    <w:uiPriority w:val="0"/>
    <w:pPr>
      <w:keepNext/>
      <w:keepLines/>
      <w:spacing w:before="260" w:beforeLines="0" w:beforeAutospacing="0" w:after="260" w:afterLines="0" w:afterAutospacing="0" w:line="413" w:lineRule="auto"/>
      <w:outlineLvl w:val="2"/>
    </w:pPr>
    <w:rPr>
      <w:b/>
      <w:sz w:val="32"/>
    </w:rPr>
  </w:style>
  <w:style w:type="paragraph" w:styleId="4">
    <w:name w:val="heading 4"/>
    <w:basedOn w:val="1"/>
    <w:next w:val="1"/>
    <w:autoRedefine/>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toc 1"/>
    <w:basedOn w:val="1"/>
    <w:next w:val="1"/>
    <w:autoRedefine/>
    <w:qFormat/>
    <w:uiPriority w:val="39"/>
    <w:pPr>
      <w:spacing w:before="120" w:after="120"/>
      <w:jc w:val="left"/>
    </w:pPr>
    <w:rPr>
      <w:b/>
      <w:caps/>
      <w:sz w:val="20"/>
    </w:rPr>
  </w:style>
  <w:style w:type="paragraph" w:styleId="5">
    <w:name w:val="annotation text"/>
    <w:basedOn w:val="1"/>
    <w:autoRedefine/>
    <w:qFormat/>
    <w:uiPriority w:val="0"/>
    <w:pPr>
      <w:jc w:val="left"/>
    </w:pPr>
  </w:style>
  <w:style w:type="paragraph" w:styleId="6">
    <w:name w:val="footer"/>
    <w:basedOn w:val="1"/>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customStyle="1" w:styleId="11">
    <w:name w:val="font122"/>
    <w:basedOn w:val="10"/>
    <w:autoRedefine/>
    <w:qFormat/>
    <w:uiPriority w:val="0"/>
    <w:rPr>
      <w:rFonts w:ascii="Arial" w:hAnsi="Arial" w:cs="Arial"/>
      <w:b/>
      <w:bCs/>
      <w:color w:val="000000"/>
      <w:sz w:val="32"/>
      <w:szCs w:val="32"/>
      <w:u w:val="none"/>
    </w:rPr>
  </w:style>
  <w:style w:type="character" w:customStyle="1" w:styleId="12">
    <w:name w:val="font51"/>
    <w:basedOn w:val="10"/>
    <w:autoRedefine/>
    <w:qFormat/>
    <w:uiPriority w:val="0"/>
    <w:rPr>
      <w:rFonts w:hint="eastAsia" w:ascii="方正仿宋_GB2312" w:hAnsi="方正仿宋_GB2312" w:eastAsia="方正仿宋_GB2312" w:cs="方正仿宋_GB2312"/>
      <w:color w:val="FF0000"/>
      <w:sz w:val="24"/>
      <w:szCs w:val="24"/>
      <w:u w:val="none"/>
    </w:rPr>
  </w:style>
  <w:style w:type="character" w:customStyle="1" w:styleId="13">
    <w:name w:val="font11"/>
    <w:basedOn w:val="10"/>
    <w:autoRedefine/>
    <w:qFormat/>
    <w:uiPriority w:val="0"/>
    <w:rPr>
      <w:rFonts w:hint="eastAsia" w:ascii="方正仿宋_GB2312" w:hAnsi="方正仿宋_GB2312" w:eastAsia="方正仿宋_GB2312" w:cs="方正仿宋_GB2312"/>
      <w:color w:val="000000"/>
      <w:sz w:val="24"/>
      <w:szCs w:val="24"/>
      <w:u w:val="none"/>
    </w:rPr>
  </w:style>
  <w:style w:type="character" w:customStyle="1" w:styleId="14">
    <w:name w:val="font41"/>
    <w:basedOn w:val="10"/>
    <w:autoRedefine/>
    <w:qFormat/>
    <w:uiPriority w:val="0"/>
    <w:rPr>
      <w:rFonts w:hint="eastAsia" w:ascii="方正仿宋_GB2312" w:hAnsi="方正仿宋_GB2312" w:eastAsia="方正仿宋_GB2312" w:cs="方正仿宋_GB2312"/>
      <w:color w:val="FF0000"/>
      <w:sz w:val="24"/>
      <w:szCs w:val="24"/>
      <w:u w:val="none"/>
    </w:rPr>
  </w:style>
  <w:style w:type="paragraph" w:styleId="15">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707</Words>
  <Characters>752</Characters>
  <Lines>0</Lines>
  <Paragraphs>0</Paragraphs>
  <TotalTime>1</TotalTime>
  <ScaleCrop>false</ScaleCrop>
  <LinksUpToDate>false</LinksUpToDate>
  <CharactersWithSpaces>762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2024-03-01T08:45:00Z</dcterms:created>
  <dc:creator>薛慧</dc:creator>
  <cp:lastModifiedBy>审计</cp:lastModifiedBy>
  <cp:lastPrinted>2024-04-01T00:21:00Z</cp:lastPrinted>
  <dcterms:modified xsi:type="dcterms:W3CDTF">2026-04-22T09:11:27Z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EDEBC373CB1440C583B003473E2920CE_13</vt:lpwstr>
  </property>
  <property fmtid="{D5CDD505-2E9C-101B-9397-08002B2CF9AE}" pid="4" name="KSOTemplateDocerSaveRecord">
    <vt:lpwstr>eyJoZGlkIjoiZTRmMjY2NWRlNmRkMGZhMDNmODMzNDY2MWUxYTYzN2UiLCJ1c2VySWQiOiI5NzE0Mzk3MTMifQ==</vt:lpwstr>
  </property>
</Properties>
</file>