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tabs>
          <w:tab w:val="right" w:leader="dot" w:pos="8306"/>
        </w:tabs>
        <w:jc w:val="center"/>
        <w:rPr>
          <w:rFonts w:hint="eastAsia"/>
          <w:b/>
          <w:bCs/>
          <w:sz w:val="52"/>
        </w:rPr>
      </w:pPr>
    </w:p>
    <w:p>
      <w:pPr>
        <w:rPr>
          <w:rFonts w:hint="eastAsia"/>
          <w:b/>
          <w:bCs/>
          <w:sz w:val="52"/>
        </w:rPr>
      </w:pPr>
    </w:p>
    <w:p>
      <w:pPr>
        <w:jc w:val="left"/>
        <w:rPr>
          <w:rFonts w:hint="eastAsia"/>
          <w:b/>
          <w:bCs/>
          <w:sz w:val="48"/>
          <w:szCs w:val="48"/>
        </w:rPr>
      </w:pPr>
    </w:p>
    <w:p>
      <w:pPr>
        <w:jc w:val="left"/>
        <w:rPr>
          <w:rFonts w:hint="eastAsia"/>
          <w:b/>
          <w:bCs/>
          <w:sz w:val="72"/>
        </w:rPr>
      </w:pPr>
    </w:p>
    <w:p>
      <w:pPr>
        <w:jc w:val="center"/>
        <w:rPr>
          <w:rFonts w:hint="eastAsia"/>
          <w:b/>
          <w:bCs/>
          <w:sz w:val="72"/>
        </w:rPr>
      </w:pPr>
    </w:p>
    <w:p>
      <w:pPr>
        <w:jc w:val="center"/>
        <w:rPr>
          <w:rFonts w:hint="eastAsia"/>
          <w:b/>
          <w:bCs/>
          <w:sz w:val="72"/>
          <w:lang w:val="en-US" w:eastAsia="zh-CN"/>
        </w:rPr>
      </w:pPr>
      <w:r>
        <w:rPr>
          <w:rFonts w:hint="eastAsia"/>
          <w:b/>
          <w:bCs/>
          <w:sz w:val="72"/>
          <w:lang w:val="en-US" w:eastAsia="zh-CN"/>
        </w:rPr>
        <w:t>车辆</w:t>
      </w:r>
      <w:r>
        <w:rPr>
          <w:rFonts w:hint="eastAsia"/>
          <w:b/>
          <w:bCs/>
          <w:sz w:val="72"/>
        </w:rPr>
        <w:t>管理制度</w:t>
      </w:r>
    </w:p>
    <w:p>
      <w:pPr>
        <w:rPr>
          <w:rFonts w:hint="eastAsia"/>
          <w:b/>
          <w:bCs/>
          <w:sz w:val="44"/>
        </w:rPr>
      </w:pPr>
    </w:p>
    <w:p>
      <w:pPr>
        <w:rPr>
          <w:rFonts w:hint="eastAsia"/>
          <w:b/>
          <w:bCs/>
          <w:sz w:val="44"/>
        </w:rPr>
      </w:pPr>
    </w:p>
    <w:p>
      <w:pPr>
        <w:rPr>
          <w:rFonts w:hint="eastAsia"/>
          <w:b/>
          <w:bCs/>
          <w:sz w:val="44"/>
        </w:rPr>
      </w:pPr>
    </w:p>
    <w:p>
      <w:pPr>
        <w:rPr>
          <w:rFonts w:hint="eastAsia"/>
          <w:b/>
          <w:bCs/>
          <w:sz w:val="44"/>
        </w:rPr>
      </w:pPr>
    </w:p>
    <w:p>
      <w:pPr>
        <w:rPr>
          <w:rFonts w:hint="eastAsia"/>
          <w:b/>
          <w:bCs/>
          <w:sz w:val="44"/>
        </w:rPr>
      </w:pPr>
    </w:p>
    <w:p>
      <w:pPr>
        <w:rPr>
          <w:rFonts w:hint="eastAsia"/>
          <w:b/>
          <w:bCs/>
          <w:sz w:val="44"/>
        </w:rPr>
      </w:pPr>
    </w:p>
    <w:p>
      <w:pPr>
        <w:rPr>
          <w:rFonts w:hint="eastAsia"/>
          <w:b/>
          <w:bCs/>
          <w:sz w:val="44"/>
        </w:rPr>
      </w:pPr>
    </w:p>
    <w:p>
      <w:pPr>
        <w:rPr>
          <w:rFonts w:hint="eastAsia"/>
          <w:b/>
          <w:bCs/>
          <w:sz w:val="4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widowControl/>
        <w:spacing w:beforeAutospacing="0" w:afterAutospacing="0" w:line="480" w:lineRule="auto"/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土右旗园林环卫中心</w:t>
      </w:r>
    </w:p>
    <w:p>
      <w:pPr>
        <w:widowControl/>
        <w:spacing w:beforeAutospacing="0" w:afterAutospacing="0" w:line="480" w:lineRule="auto"/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2023年5月</w:t>
      </w:r>
    </w:p>
    <w:p>
      <w:pPr>
        <w:pStyle w:val="7"/>
        <w:numPr>
          <w:ilvl w:val="0"/>
          <w:numId w:val="0"/>
        </w:numPr>
        <w:ind w:left="420" w:leftChars="0"/>
        <w:jc w:val="center"/>
        <w:sectPr>
          <w:footerReference r:id="rId3" w:type="default"/>
          <w:pgSz w:w="11906" w:h="16838"/>
          <w:pgMar w:top="1185" w:right="1123" w:bottom="1145" w:left="1236" w:header="851" w:footer="992" w:gutter="0"/>
          <w:pgNumType w:fmt="decimal"/>
          <w:cols w:space="720" w:num="1"/>
          <w:docGrid w:type="lines" w:linePitch="312" w:charSpace="0"/>
        </w:sectPr>
      </w:pPr>
      <w:bookmarkStart w:id="0" w:name="_Toc18887"/>
      <w:bookmarkEnd w:id="0"/>
    </w:p>
    <w:p>
      <w:pPr>
        <w:pStyle w:val="7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安全行车规定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认真执行《道路交通安全法》，严格遵守交通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法律、</w:t>
      </w:r>
      <w:r>
        <w:rPr>
          <w:rFonts w:hint="eastAsia" w:ascii="仿宋" w:hAnsi="仿宋" w:eastAsia="仿宋" w:cs="仿宋"/>
          <w:sz w:val="32"/>
          <w:szCs w:val="32"/>
        </w:rPr>
        <w:t>法规，自觉谨慎驾驶，做到依法行驶、文明行驶、安全行驶。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自觉服从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中心和服务公司</w:t>
      </w:r>
      <w:r>
        <w:rPr>
          <w:rFonts w:hint="eastAsia" w:ascii="仿宋" w:hAnsi="仿宋" w:eastAsia="仿宋" w:cs="仿宋"/>
          <w:sz w:val="32"/>
          <w:szCs w:val="32"/>
        </w:rPr>
        <w:t>的统一调度和管理，积极参加安全教育及有关活动，牢固树立安全第一意识。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自觉爱护养护车辆，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定期保养、检车、上保险，</w:t>
      </w:r>
      <w:r>
        <w:rPr>
          <w:rFonts w:hint="eastAsia" w:ascii="仿宋" w:hAnsi="仿宋" w:eastAsia="仿宋" w:cs="仿宋"/>
          <w:sz w:val="32"/>
          <w:szCs w:val="32"/>
        </w:rPr>
        <w:t>认真做好"三检" (出车前、出车中、出车后车辆检查)，确保"四良" (制动、转向、灯光、信号良好)，“两洁” (车容整洁、车内整洁)。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严格遵守安全驾驶操作规程，随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车携</w:t>
      </w:r>
      <w:r>
        <w:rPr>
          <w:rFonts w:hint="eastAsia" w:ascii="仿宋" w:hAnsi="仿宋" w:eastAsia="仿宋" w:cs="仿宋"/>
          <w:sz w:val="32"/>
          <w:szCs w:val="32"/>
        </w:rPr>
        <w:t>带驾驶证、行驶证及相关有效证件。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驾车时系好安全带，自觉做到礼让三先，不准穿拖鞋驾驶车辆。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严禁</w:t>
      </w:r>
      <w:r>
        <w:rPr>
          <w:rFonts w:hint="eastAsia" w:ascii="仿宋" w:hAnsi="仿宋" w:eastAsia="仿宋" w:cs="仿宋"/>
          <w:sz w:val="32"/>
          <w:szCs w:val="32"/>
        </w:rPr>
        <w:t>将车辆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外借外租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禁止</w:t>
      </w:r>
      <w:r>
        <w:rPr>
          <w:rFonts w:hint="eastAsia" w:ascii="仿宋" w:hAnsi="仿宋" w:eastAsia="仿宋" w:cs="仿宋"/>
          <w:sz w:val="32"/>
          <w:szCs w:val="32"/>
        </w:rPr>
        <w:t>将车辆交给非驾驶人员驾驶。作业时禁止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非作业人员</w:t>
      </w:r>
      <w:r>
        <w:rPr>
          <w:rFonts w:hint="eastAsia" w:ascii="仿宋" w:hAnsi="仿宋" w:eastAsia="仿宋" w:cs="仿宋"/>
          <w:sz w:val="32"/>
          <w:szCs w:val="32"/>
        </w:rPr>
        <w:t>上车。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加强对灭火器具的管理，确保其性能良好，并做到器随车走。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严禁超速行驶、</w:t>
      </w:r>
      <w:r>
        <w:rPr>
          <w:rFonts w:hint="eastAsia" w:ascii="仿宋" w:hAnsi="仿宋" w:eastAsia="仿宋" w:cs="仿宋"/>
          <w:sz w:val="32"/>
          <w:szCs w:val="32"/>
        </w:rPr>
        <w:t>闯红灯，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</w:t>
      </w:r>
      <w:r>
        <w:rPr>
          <w:rFonts w:hint="eastAsia" w:ascii="仿宋" w:hAnsi="仿宋" w:eastAsia="仿宋" w:cs="仿宋"/>
          <w:sz w:val="32"/>
          <w:szCs w:val="32"/>
        </w:rPr>
        <w:t>第一次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发现</w:t>
      </w:r>
      <w:r>
        <w:rPr>
          <w:rFonts w:hint="eastAsia" w:ascii="仿宋" w:hAnsi="仿宋" w:eastAsia="仿宋" w:cs="仿宋"/>
          <w:sz w:val="32"/>
          <w:szCs w:val="32"/>
        </w:rPr>
        <w:t>罚款500元，第二次调离本岗位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同时自行处理一切罚款、扣分等</w:t>
      </w:r>
      <w:bookmarkStart w:id="8" w:name="_GoBack"/>
      <w:bookmarkEnd w:id="8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违法后果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严禁酒后驾车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如发现</w:t>
      </w:r>
      <w:r>
        <w:rPr>
          <w:rFonts w:hint="eastAsia" w:ascii="仿宋" w:hAnsi="仿宋" w:eastAsia="仿宋" w:cs="仿宋"/>
          <w:sz w:val="32"/>
          <w:szCs w:val="32"/>
        </w:rPr>
        <w:t>直接开除处理。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车辆违章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驾驶</w:t>
      </w:r>
      <w:r>
        <w:rPr>
          <w:rFonts w:hint="eastAsia" w:ascii="仿宋" w:hAnsi="仿宋" w:eastAsia="仿宋" w:cs="仿宋"/>
          <w:sz w:val="32"/>
          <w:szCs w:val="32"/>
        </w:rPr>
        <w:t>，处罚金200元，具体情况视情节而定。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因违章驾驶或酒驾导致交通事故发生的，根据相关法律规定承担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所有</w:t>
      </w:r>
      <w:r>
        <w:rPr>
          <w:rFonts w:hint="eastAsia" w:ascii="仿宋" w:hAnsi="仿宋" w:eastAsia="仿宋" w:cs="仿宋"/>
          <w:sz w:val="32"/>
          <w:szCs w:val="32"/>
        </w:rPr>
        <w:t>责任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中心及服务公司不承担任何连带责任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8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Toc12706"/>
      <w:bookmarkEnd w:id="1"/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安全行车标准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车况完好，无磕碰刮擦和丢损。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遵纪守法，无违章纪录和违法、违纪现象。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服从调查，无误时、误事现象。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服从管理，无私自出车或擅自改变行车路线。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安全服务，无大小责任事故。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驾驶员手机必须保持全天侯二十四小时待机状态，确保通讯畅通，违者罚款100 元/次，并承担由此造成的一切责任。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严禁驾驶员酒后驾车，超速行驶、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闯红灯、</w:t>
      </w:r>
      <w:r>
        <w:rPr>
          <w:rFonts w:hint="eastAsia" w:ascii="仿宋" w:hAnsi="仿宋" w:eastAsia="仿宋" w:cs="仿宋"/>
          <w:sz w:val="32"/>
          <w:szCs w:val="32"/>
        </w:rPr>
        <w:t>带病行驶等行为、违者造成的一切后果责任自负，情节严重者开除公职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或辞退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驾驶员不准私自出车，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发现一次</w:t>
      </w:r>
      <w:r>
        <w:rPr>
          <w:rFonts w:hint="eastAsia" w:ascii="仿宋" w:hAnsi="仿宋" w:eastAsia="仿宋" w:cs="仿宋"/>
          <w:sz w:val="32"/>
          <w:szCs w:val="32"/>
        </w:rPr>
        <w:t>罚款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00 元，由此造成一切后果责任自负，并调离驾驶员岗位。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对生产一线的“三无”驾驶员(无事故、无违法、无碰擦)，每半年奖励一次，每次奖励金额不低于200元。</w:t>
      </w:r>
      <w:bookmarkStart w:id="2" w:name="_Toc31487"/>
      <w:bookmarkEnd w:id="2"/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0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驾驶员要精心爱护车辆，如由于检查、保养不好造成机械事故除承担全部经济损失，并根据情况给予罚款处理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1" w:firstLineChars="10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交通事故处理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交通事故除按交管部门裁定处理外，由公司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管理</w:t>
      </w:r>
      <w:r>
        <w:rPr>
          <w:rFonts w:hint="eastAsia" w:ascii="仿宋" w:hAnsi="仿宋" w:eastAsia="仿宋" w:cs="仿宋"/>
          <w:sz w:val="32"/>
          <w:szCs w:val="32"/>
        </w:rPr>
        <w:t>人员到达现场做好事故记录、明确责任，按以下条款予以处理：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交通事故责任由公安交管部门认定、裁决，作业区非道路交通事故由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中心和服务公司</w:t>
      </w:r>
      <w:r>
        <w:rPr>
          <w:rFonts w:hint="eastAsia" w:ascii="仿宋" w:hAnsi="仿宋" w:eastAsia="仿宋" w:cs="仿宋"/>
          <w:sz w:val="32"/>
          <w:szCs w:val="32"/>
        </w:rPr>
        <w:t>认定、裁决。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造成交通事故根据不同责任、财产损失和人员伤亡情况，按以下相应条款给予处分并处以罚金（造成财产损失万元以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</w:t>
      </w:r>
      <w:r>
        <w:rPr>
          <w:rFonts w:hint="eastAsia" w:ascii="仿宋" w:hAnsi="仿宋" w:eastAsia="仿宋" w:cs="仿宋"/>
          <w:sz w:val="32"/>
          <w:szCs w:val="32"/>
        </w:rPr>
        <w:t>的交通事故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加倍处罚</w:t>
      </w:r>
      <w:r>
        <w:rPr>
          <w:rFonts w:hint="eastAsia" w:ascii="仿宋" w:hAnsi="仿宋" w:eastAsia="仿宋" w:cs="仿宋"/>
          <w:sz w:val="32"/>
          <w:szCs w:val="32"/>
        </w:rPr>
        <w:t>）。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次要责任：责令写出检查，并罚款100元。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同等责任：责令写出检查，罚款200元，停止驾驶员工作半个月。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主要责任：责令写出检查，罚款300元，停止驾驶员工作三个月。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全部责任：责令写出检查，罚款500元，并给予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驾驶员调岗或</w:t>
      </w:r>
      <w:r>
        <w:rPr>
          <w:rFonts w:hint="eastAsia" w:ascii="仿宋" w:hAnsi="仿宋" w:eastAsia="仿宋" w:cs="仿宋"/>
          <w:sz w:val="32"/>
          <w:szCs w:val="32"/>
        </w:rPr>
        <w:t>开除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处理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0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对驾驶员弄虚作假或隐瞒事故不报，视情节追究其事故责任，加倍处罚。</w:t>
      </w:r>
      <w:bookmarkStart w:id="3" w:name="_Toc12956"/>
      <w:bookmarkEnd w:id="3"/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00" w:leftChars="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驾驶员管理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0" w:leftChars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驾驶员必须遵守《道路交通安全法》和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旗</w:t>
      </w:r>
      <w:r>
        <w:rPr>
          <w:rFonts w:hint="eastAsia" w:ascii="仿宋" w:hAnsi="仿宋" w:eastAsia="仿宋" w:cs="仿宋"/>
          <w:sz w:val="32"/>
          <w:szCs w:val="32"/>
        </w:rPr>
        <w:t>有关交通安全法规基本规定，对违规者在接受交通管理机关处罚的同时按本规定给予相应的处罚。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0" w:leftChars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驾驶员须持有中华人民共和国机动车正式驾驶证，方可按工作需要驾驶与驾驶证型相符车辆。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0" w:leftChars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未按时年审、换证的驾驶员不准继续驾驶车辆。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0" w:leftChars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驾驶员严禁将车辆交给无证人员驾驶，一经发现罚款200元；情节严重的调离驾驶员岗位。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0" w:leftChars="0" w:firstLineChars="0"/>
        <w:textAlignment w:val="auto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驾驶员避免发生重大事故、人身伤亡事故的，经核实后给予表彰和奖励200-500元。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1" w:firstLineChars="100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-SA"/>
        </w:rPr>
        <w:t>（五）</w:t>
      </w:r>
      <w:r>
        <w:rPr>
          <w:rFonts w:hint="eastAsia" w:ascii="仿宋" w:hAnsi="仿宋" w:eastAsia="仿宋" w:cs="仿宋"/>
          <w:b/>
          <w:sz w:val="32"/>
          <w:szCs w:val="32"/>
        </w:rPr>
        <w:t>跟车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人员管理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车辆未停稳时，不准随意上下车辆。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车辆倒车时，设专人进行观察，确保安全。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跟车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人员</w:t>
      </w:r>
      <w:r>
        <w:rPr>
          <w:rFonts w:hint="eastAsia" w:ascii="仿宋" w:hAnsi="仿宋" w:eastAsia="仿宋" w:cs="仿宋"/>
          <w:sz w:val="32"/>
          <w:szCs w:val="32"/>
        </w:rPr>
        <w:t>作业时，确认挂链挂牢后方可行驶。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作业时要下车认真查看周围情况，避免发生各类事故和垃圾散落误伤行人及车辆。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清运垃圾时，要将苫布扎牢、盖严，避免盖不严而造成垃圾散落伤及人行和车辆。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压缩车跟车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人员</w:t>
      </w:r>
      <w:r>
        <w:rPr>
          <w:rFonts w:hint="eastAsia" w:ascii="仿宋" w:hAnsi="仿宋" w:eastAsia="仿宋" w:cs="仿宋"/>
          <w:sz w:val="32"/>
          <w:szCs w:val="32"/>
        </w:rPr>
        <w:t>要及时清理后踏板板面积水、污物、积冰，防止滑落造成人身伤害。</w:t>
      </w:r>
      <w:bookmarkStart w:id="4" w:name="_Toc27991"/>
      <w:bookmarkEnd w:id="4"/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00" w:firstLineChars="0"/>
        <w:textAlignment w:val="auto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严禁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跟车人员</w:t>
      </w:r>
      <w:r>
        <w:rPr>
          <w:rFonts w:hint="eastAsia" w:ascii="仿宋" w:hAnsi="仿宋" w:eastAsia="仿宋" w:cs="仿宋"/>
          <w:sz w:val="32"/>
          <w:szCs w:val="32"/>
        </w:rPr>
        <w:t>带酒作业，否则每次罚款100元，并扣除当日的工资。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1" w:firstLineChars="100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-SA"/>
        </w:rPr>
        <w:t>（六）</w:t>
      </w:r>
      <w:r>
        <w:rPr>
          <w:rFonts w:hint="eastAsia" w:ascii="仿宋" w:hAnsi="仿宋" w:eastAsia="仿宋" w:cs="仿宋"/>
          <w:b/>
          <w:sz w:val="32"/>
          <w:szCs w:val="32"/>
        </w:rPr>
        <w:t>压缩车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管理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认真学习交通法律法规，熟练掌握驾驶技术。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压缩车在压缩垃圾时，填料器上严禁站人，驾驶员要对周围环境进行观察，确保无安全隐患后方可作业。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压缩车作业需要逆行时，要打开应急指示灯，提醒行人和车辆避让。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压缩车装载行走途中，跟车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人员</w:t>
      </w:r>
      <w:r>
        <w:rPr>
          <w:rFonts w:hint="eastAsia" w:ascii="仿宋" w:hAnsi="仿宋" w:eastAsia="仿宋" w:cs="仿宋"/>
          <w:sz w:val="32"/>
          <w:szCs w:val="32"/>
        </w:rPr>
        <w:t>应在驾驶室内。填料器两侧或后部站人时，时速不得超过5公里，确保人员安全。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卸车时做好嘹望，确保安全后方可卸车。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卸车时填料器下不准站人免得液压系统失效伤人。</w:t>
      </w:r>
      <w:bookmarkStart w:id="5" w:name="_Toc16336"/>
      <w:bookmarkEnd w:id="5"/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00" w:leftChars="0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（七）电动车充电管理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为加强电动车电瓶充电的安全管理工作，现规定如下：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充电人员在为电动车电瓶充电前需检查充电器及充电源是否为裸线，确定安全后再行充电。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充电应在室内（如室外充电需有专人看管）。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充电时间不得超过8至10小时。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夜间充电需有专人看管，电瓶充电8至10小时应关闭充电开关。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电瓶及充电器应经常检查，发现问题及时处理，本人解决不了报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中心和服务</w:t>
      </w:r>
      <w:r>
        <w:rPr>
          <w:rFonts w:hint="eastAsia" w:ascii="仿宋" w:hAnsi="仿宋" w:eastAsia="仿宋" w:cs="仿宋"/>
          <w:sz w:val="32"/>
          <w:szCs w:val="32"/>
        </w:rPr>
        <w:t>公司修车员维修。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6.中心和服务</w:t>
      </w:r>
      <w:r>
        <w:rPr>
          <w:rFonts w:hint="eastAsia" w:ascii="仿宋" w:hAnsi="仿宋" w:eastAsia="仿宋" w:cs="仿宋"/>
          <w:sz w:val="32"/>
          <w:szCs w:val="32"/>
        </w:rPr>
        <w:t>公司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落实</w:t>
      </w:r>
      <w:r>
        <w:rPr>
          <w:rFonts w:hint="eastAsia" w:ascii="仿宋" w:hAnsi="仿宋" w:eastAsia="仿宋" w:cs="仿宋"/>
          <w:sz w:val="32"/>
          <w:szCs w:val="32"/>
        </w:rPr>
        <w:t>电瓶充电安全责任人，对电瓶充电安全工作巡回检查，发现问题及时督促整改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并对电动车电瓶充电负有安全管理责任。</w:t>
      </w:r>
      <w:bookmarkStart w:id="6" w:name="_Toc1668"/>
      <w:bookmarkEnd w:id="6"/>
      <w:bookmarkStart w:id="7" w:name="_Toc27644"/>
      <w:bookmarkEnd w:id="7"/>
    </w:p>
    <w:sectPr>
      <w:footerReference r:id="rId4" w:type="default"/>
      <w:pgSz w:w="11906" w:h="16838"/>
      <w:pgMar w:top="1185" w:right="1123" w:bottom="1145" w:left="1236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center" w:yAlign="top"/>
      <w:pBdr>
        <w:between w:val="none" w:color="000000" w:sz="0" w:space="0"/>
      </w:pBdr>
      <w:tabs>
        <w:tab w:val="clear" w:pos="4153"/>
        <w:tab w:val="clear" w:pos="8306"/>
      </w:tabs>
    </w:pPr>
    <w:r>
      <w:fldChar w:fldCharType="begin"/>
    </w:r>
    <w:r>
      <w:rPr>
        <w:rStyle w:val="19"/>
      </w:rPr>
      <w:instrText xml:space="preserve"> PAGE  </w:instrText>
    </w:r>
    <w:r>
      <w:fldChar w:fldCharType="separate"/>
    </w:r>
    <w:r>
      <w:rPr>
        <w:rStyle w:val="19"/>
      </w:rPr>
      <w:t>- 2 -</w:t>
    </w:r>
    <w:r>
      <w:fldChar w:fldCharType="end"/>
    </w:r>
  </w:p>
  <w:p>
    <w:pPr>
      <w:pStyle w:val="14"/>
      <w:tabs>
        <w:tab w:val="clear" w:pos="4153"/>
        <w:tab w:val="clear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4"/>
    <w:multiLevelType w:val="singleLevel"/>
    <w:tmpl w:val="00000024"/>
    <w:lvl w:ilvl="0" w:tentative="0">
      <w:start w:val="1"/>
      <w:numFmt w:val="decimal"/>
      <w:suff w:val="nothing"/>
      <w:lvlText w:val="%1．"/>
      <w:lvlJc w:val="left"/>
      <w:pPr>
        <w:ind w:left="0" w:firstLine="400"/>
      </w:pPr>
    </w:lvl>
  </w:abstractNum>
  <w:abstractNum w:abstractNumId="1">
    <w:nsid w:val="0000007E"/>
    <w:multiLevelType w:val="singleLevel"/>
    <w:tmpl w:val="0000007E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</w:lvl>
  </w:abstractNum>
  <w:abstractNum w:abstractNumId="2">
    <w:nsid w:val="000000AD"/>
    <w:multiLevelType w:val="singleLevel"/>
    <w:tmpl w:val="000000AD"/>
    <w:lvl w:ilvl="0" w:tentative="0">
      <w:start w:val="1"/>
      <w:numFmt w:val="decimal"/>
      <w:suff w:val="nothing"/>
      <w:lvlText w:val="%1．"/>
      <w:lvlJc w:val="left"/>
      <w:pPr>
        <w:ind w:left="0" w:firstLine="400"/>
      </w:pPr>
    </w:lvl>
  </w:abstractNum>
  <w:abstractNum w:abstractNumId="3">
    <w:nsid w:val="000000D0"/>
    <w:multiLevelType w:val="singleLevel"/>
    <w:tmpl w:val="000000D0"/>
    <w:lvl w:ilvl="0" w:tentative="0">
      <w:start w:val="1"/>
      <w:numFmt w:val="decimal"/>
      <w:suff w:val="nothing"/>
      <w:lvlText w:val="%1．"/>
      <w:lvlJc w:val="left"/>
      <w:pPr>
        <w:ind w:left="0" w:firstLine="400"/>
      </w:pPr>
    </w:lvl>
  </w:abstractNum>
  <w:abstractNum w:abstractNumId="4">
    <w:nsid w:val="0000012C"/>
    <w:multiLevelType w:val="singleLevel"/>
    <w:tmpl w:val="0000012C"/>
    <w:lvl w:ilvl="0" w:tentative="0">
      <w:start w:val="1"/>
      <w:numFmt w:val="decimal"/>
      <w:suff w:val="nothing"/>
      <w:lvlText w:val="%1．"/>
      <w:lvlJc w:val="left"/>
      <w:pPr>
        <w:ind w:left="20" w:firstLine="400"/>
      </w:pPr>
    </w:lvl>
  </w:abstractNum>
  <w:abstractNum w:abstractNumId="5">
    <w:nsid w:val="0000012D"/>
    <w:multiLevelType w:val="singleLevel"/>
    <w:tmpl w:val="0000012D"/>
    <w:lvl w:ilvl="0" w:tentative="0">
      <w:start w:val="1"/>
      <w:numFmt w:val="decimal"/>
      <w:suff w:val="nothing"/>
      <w:lvlText w:val="%1．"/>
      <w:lvlJc w:val="left"/>
      <w:pPr>
        <w:ind w:left="0" w:firstLine="400"/>
      </w:pPr>
    </w:lvl>
  </w:abstractNum>
  <w:abstractNum w:abstractNumId="6">
    <w:nsid w:val="00000147"/>
    <w:multiLevelType w:val="singleLevel"/>
    <w:tmpl w:val="00000147"/>
    <w:lvl w:ilvl="0" w:tentative="0">
      <w:start w:val="1"/>
      <w:numFmt w:val="decimal"/>
      <w:suff w:val="nothing"/>
      <w:lvlText w:val="%1．"/>
      <w:lvlJc w:val="left"/>
      <w:pPr>
        <w:ind w:left="0" w:firstLine="40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2RjYThiN2I0ZDFlZDZjZDY3Nzg3ZDI0Nzk2NDYifQ=="/>
  </w:docVars>
  <w:rsids>
    <w:rsidRoot w:val="00000000"/>
    <w:rsid w:val="088C3BB1"/>
    <w:rsid w:val="16B5761C"/>
    <w:rsid w:val="17943B93"/>
    <w:rsid w:val="26E97B4F"/>
    <w:rsid w:val="28BD6D06"/>
    <w:rsid w:val="562C3D84"/>
    <w:rsid w:val="5F6F15FA"/>
    <w:rsid w:val="635A5010"/>
    <w:rsid w:val="6B5F45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标题 11"/>
    <w:basedOn w:val="1"/>
    <w:qFormat/>
    <w:uiPriority w:val="0"/>
    <w:pPr>
      <w:keepNext/>
      <w:keepLines/>
      <w:spacing w:before="220" w:beforeAutospacing="0" w:after="210" w:afterAutospacing="0" w:line="576" w:lineRule="auto"/>
      <w:jc w:val="center"/>
      <w:outlineLvl w:val="0"/>
    </w:pPr>
    <w:rPr>
      <w:rFonts w:ascii="Times New Roman" w:hAnsi="Times New Roman"/>
      <w:b/>
      <w:kern w:val="44"/>
      <w:sz w:val="44"/>
    </w:rPr>
  </w:style>
  <w:style w:type="paragraph" w:customStyle="1" w:styleId="7">
    <w:name w:val="标题 21"/>
    <w:basedOn w:val="1"/>
    <w:qFormat/>
    <w:uiPriority w:val="0"/>
    <w:pPr>
      <w:keepNext/>
      <w:keepLines/>
      <w:spacing w:before="260" w:beforeAutospacing="0" w:after="260" w:afterAutospacing="0" w:line="413" w:lineRule="auto"/>
      <w:jc w:val="center"/>
      <w:outlineLvl w:val="1"/>
    </w:pPr>
    <w:rPr>
      <w:rFonts w:ascii="Arial" w:hAnsi="Arial"/>
      <w:b/>
      <w:sz w:val="44"/>
    </w:rPr>
  </w:style>
  <w:style w:type="paragraph" w:customStyle="1" w:styleId="8">
    <w:name w:val="标题 31"/>
    <w:basedOn w:val="1"/>
    <w:link w:val="11"/>
    <w:qFormat/>
    <w:uiPriority w:val="0"/>
    <w:pPr>
      <w:keepNext/>
      <w:keepLines/>
      <w:spacing w:before="260" w:beforeAutospacing="0" w:after="260" w:afterAutospacing="0" w:line="413" w:lineRule="auto"/>
      <w:jc w:val="center"/>
      <w:outlineLvl w:val="2"/>
    </w:pPr>
    <w:rPr>
      <w:rFonts w:ascii="Times New Roman" w:hAnsi="Times New Roman"/>
      <w:b/>
      <w:sz w:val="32"/>
    </w:rPr>
  </w:style>
  <w:style w:type="character" w:customStyle="1" w:styleId="9">
    <w:name w:val="默认段落字体1"/>
    <w:link w:val="1"/>
    <w:qFormat/>
    <w:uiPriority w:val="0"/>
  </w:style>
  <w:style w:type="table" w:customStyle="1" w:styleId="10">
    <w:name w:val="普通表格1"/>
    <w:qFormat/>
    <w:uiPriority w:val="0"/>
  </w:style>
  <w:style w:type="character" w:customStyle="1" w:styleId="11">
    <w:name w:val="标题 3 字符"/>
    <w:link w:val="8"/>
    <w:qFormat/>
    <w:uiPriority w:val="0"/>
    <w:rPr>
      <w:rFonts w:ascii="Times New Roman" w:hAnsi="Times New Roman"/>
      <w:b/>
      <w:sz w:val="32"/>
    </w:rPr>
  </w:style>
  <w:style w:type="paragraph" w:customStyle="1" w:styleId="12">
    <w:name w:val="目录 31"/>
    <w:basedOn w:val="1"/>
    <w:qFormat/>
    <w:uiPriority w:val="0"/>
    <w:pPr>
      <w:ind w:left="840" w:leftChars="400"/>
    </w:pPr>
  </w:style>
  <w:style w:type="paragraph" w:customStyle="1" w:styleId="13">
    <w:name w:val="纯文本1"/>
    <w:basedOn w:val="1"/>
    <w:qFormat/>
    <w:uiPriority w:val="0"/>
    <w:rPr>
      <w:rFonts w:ascii="宋体" w:hAnsi="Courier New"/>
      <w:szCs w:val="20"/>
    </w:rPr>
  </w:style>
  <w:style w:type="paragraph" w:customStyle="1" w:styleId="14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5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16">
    <w:name w:val="目录 11"/>
    <w:basedOn w:val="1"/>
    <w:qFormat/>
    <w:uiPriority w:val="0"/>
  </w:style>
  <w:style w:type="paragraph" w:customStyle="1" w:styleId="17">
    <w:name w:val="目录 21"/>
    <w:basedOn w:val="1"/>
    <w:qFormat/>
    <w:uiPriority w:val="0"/>
    <w:pPr>
      <w:ind w:left="420" w:leftChars="200"/>
    </w:pPr>
  </w:style>
  <w:style w:type="paragraph" w:customStyle="1" w:styleId="18">
    <w:name w:val="HTML 预设格式1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sz w:val="24"/>
      <w:szCs w:val="24"/>
    </w:rPr>
  </w:style>
  <w:style w:type="character" w:customStyle="1" w:styleId="19">
    <w:name w:val="页码1"/>
    <w:basedOn w:val="9"/>
    <w:link w:val="1"/>
    <w:qFormat/>
    <w:uiPriority w:val="0"/>
  </w:style>
  <w:style w:type="paragraph" w:styleId="2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1946</Words>
  <Characters>1985</Characters>
  <Lines>0</Lines>
  <Paragraphs>0</Paragraphs>
  <TotalTime>4</TotalTime>
  <ScaleCrop>false</ScaleCrop>
  <LinksUpToDate>false</LinksUpToDate>
  <CharactersWithSpaces>1990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2023-06-01T04:00:00Z</dcterms:created>
  <dc:creator>王老吉</dc:creator>
  <cp:lastModifiedBy>王老吉</cp:lastModifiedBy>
  <cp:lastPrinted>2023-06-01T08:36:00Z</cp:lastPrinted>
  <dcterms:modified xsi:type="dcterms:W3CDTF">2023-06-02T03:04:12Z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79A0501EAF5D453099550F2A4DE66528_13</vt:lpwstr>
  </property>
</Properties>
</file>