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微软雅黑 Light" w:eastAsia="方正小标宋简体"/>
          <w:kern w:val="44"/>
          <w:sz w:val="44"/>
          <w:szCs w:val="44"/>
        </w:rPr>
      </w:pPr>
      <w:r>
        <w:rPr>
          <w:rFonts w:hint="eastAsia" w:ascii="方正小标宋简体" w:hAnsi="微软雅黑 Light" w:eastAsia="方正小标宋简体"/>
          <w:kern w:val="44"/>
          <w:sz w:val="44"/>
          <w:szCs w:val="44"/>
        </w:rPr>
        <w:t>餐饮垃圾收运处理合同</w:t>
      </w:r>
    </w:p>
    <w:p>
      <w:pPr>
        <w:jc w:val="right"/>
        <w:rPr>
          <w:rFonts w:ascii="黑体" w:hAnsi="黑体" w:eastAsia="黑体"/>
          <w:kern w:val="44"/>
          <w:sz w:val="32"/>
          <w:szCs w:val="32"/>
        </w:rPr>
      </w:pPr>
      <w:r>
        <w:rPr>
          <w:rFonts w:hint="eastAsia" w:ascii="黑体" w:hAnsi="黑体" w:eastAsia="黑体"/>
          <w:kern w:val="44"/>
          <w:sz w:val="32"/>
          <w:szCs w:val="32"/>
        </w:rPr>
        <w:t>合同编号：1</w:t>
      </w:r>
      <w:r>
        <w:rPr>
          <w:rFonts w:ascii="黑体" w:hAnsi="黑体" w:eastAsia="黑体"/>
          <w:kern w:val="44"/>
          <w:sz w:val="32"/>
          <w:szCs w:val="32"/>
        </w:rPr>
        <w:t>(</w:t>
      </w:r>
      <w:r>
        <w:rPr>
          <w:rFonts w:hint="eastAsia" w:ascii="黑体" w:hAnsi="黑体" w:eastAsia="黑体"/>
          <w:color w:val="FF0000"/>
          <w:kern w:val="44"/>
          <w:sz w:val="32"/>
          <w:szCs w:val="32"/>
        </w:rPr>
        <w:t>区域编码</w:t>
      </w:r>
      <w:r>
        <w:rPr>
          <w:rFonts w:ascii="黑体" w:hAnsi="黑体" w:eastAsia="黑体"/>
          <w:kern w:val="44"/>
          <w:sz w:val="32"/>
          <w:szCs w:val="32"/>
        </w:rPr>
        <w:t>)001</w:t>
      </w:r>
      <w:r>
        <w:rPr>
          <w:rFonts w:hint="eastAsia" w:ascii="黑体" w:hAnsi="黑体" w:eastAsia="黑体"/>
          <w:kern w:val="44"/>
          <w:sz w:val="32"/>
          <w:szCs w:val="32"/>
        </w:rPr>
        <w:t>（</w:t>
      </w:r>
      <w:r>
        <w:rPr>
          <w:rFonts w:hint="eastAsia" w:ascii="黑体" w:hAnsi="黑体" w:eastAsia="黑体"/>
          <w:color w:val="FF0000"/>
          <w:kern w:val="44"/>
          <w:sz w:val="32"/>
          <w:szCs w:val="32"/>
        </w:rPr>
        <w:t>产生方编码</w:t>
      </w:r>
      <w:r>
        <w:rPr>
          <w:rFonts w:hint="eastAsia" w:ascii="黑体" w:hAnsi="黑体" w:eastAsia="黑体"/>
          <w:kern w:val="44"/>
          <w:sz w:val="32"/>
          <w:szCs w:val="32"/>
        </w:rPr>
        <w:t>）</w:t>
      </w:r>
    </w:p>
    <w:p>
      <w:pPr>
        <w:jc w:val="right"/>
        <w:rPr>
          <w:rFonts w:ascii="黑体" w:hAnsi="黑体" w:eastAsia="黑体"/>
          <w:kern w:val="44"/>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甲方：</w:t>
      </w:r>
      <w:r>
        <w:rPr>
          <w:rFonts w:hint="eastAsia" w:ascii="仿宋" w:hAnsi="仿宋" w:eastAsia="仿宋" w:cs="仿宋"/>
          <w:b/>
          <w:bCs/>
          <w:sz w:val="32"/>
          <w:szCs w:val="32"/>
          <w:lang w:val="en-US" w:eastAsia="zh-CN"/>
        </w:rPr>
        <w:t xml:space="preserve">                               </w:t>
      </w:r>
      <w:r>
        <w:rPr>
          <w:rFonts w:hint="eastAsia" w:ascii="仿宋" w:hAnsi="仿宋" w:eastAsia="仿宋" w:cs="仿宋"/>
          <w:b/>
          <w:bCs/>
          <w:sz w:val="28"/>
          <w:szCs w:val="28"/>
        </w:rPr>
        <w:t>（餐饮垃圾处理方）</w:t>
      </w:r>
    </w:p>
    <w:p>
      <w:pPr>
        <w:spacing w:line="360" w:lineRule="auto"/>
        <w:rPr>
          <w:rFonts w:ascii="仿宋" w:hAnsi="仿宋" w:eastAsia="仿宋" w:cs="仿宋"/>
          <w:b/>
          <w:bCs/>
          <w:sz w:val="28"/>
          <w:szCs w:val="28"/>
        </w:rPr>
      </w:pPr>
      <w:r>
        <w:rPr>
          <w:rFonts w:hint="eastAsia" w:ascii="仿宋" w:hAnsi="仿宋" w:eastAsia="仿宋" w:cs="仿宋"/>
          <w:b/>
          <w:bCs/>
          <w:sz w:val="32"/>
          <w:szCs w:val="32"/>
        </w:rPr>
        <w:t>乙方：_</w:t>
      </w:r>
      <w:r>
        <w:rPr>
          <w:rFonts w:ascii="仿宋" w:hAnsi="仿宋" w:eastAsia="仿宋" w:cs="仿宋"/>
          <w:b/>
          <w:bCs/>
          <w:sz w:val="32"/>
          <w:szCs w:val="32"/>
        </w:rPr>
        <w:t>___________________________</w:t>
      </w:r>
      <w:r>
        <w:rPr>
          <w:rFonts w:hint="eastAsia" w:ascii="仿宋" w:hAnsi="仿宋" w:eastAsia="仿宋" w:cs="仿宋"/>
          <w:b/>
          <w:bCs/>
          <w:sz w:val="32"/>
          <w:szCs w:val="32"/>
          <w:lang w:val="en-US" w:eastAsia="zh-CN"/>
        </w:rPr>
        <w:t xml:space="preserve">   </w:t>
      </w:r>
      <w:r>
        <w:rPr>
          <w:rFonts w:hint="eastAsia" w:ascii="仿宋" w:hAnsi="仿宋" w:eastAsia="仿宋" w:cs="仿宋"/>
          <w:b/>
          <w:bCs/>
          <w:sz w:val="28"/>
          <w:szCs w:val="28"/>
        </w:rPr>
        <w:t>（餐饮垃圾产生方）</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一、合同依据</w:t>
      </w:r>
    </w:p>
    <w:p>
      <w:pPr>
        <w:spacing w:line="360" w:lineRule="auto"/>
        <w:ind w:left="105" w:leftChars="50" w:right="105" w:rightChars="50" w:firstLine="640" w:firstLineChars="200"/>
        <w:rPr>
          <w:rFonts w:ascii="仿宋" w:hAnsi="仿宋" w:eastAsia="仿宋" w:cs="仿宋"/>
          <w:sz w:val="32"/>
          <w:szCs w:val="32"/>
        </w:rPr>
      </w:pPr>
      <w:r>
        <w:rPr>
          <w:rFonts w:hint="eastAsia" w:ascii="仿宋" w:hAnsi="仿宋" w:eastAsia="仿宋" w:cs="仿宋"/>
          <w:color w:val="000000"/>
          <w:sz w:val="32"/>
          <w:szCs w:val="32"/>
        </w:rPr>
        <w:t>根据呼伦贝尔市海拉尔区城区餐饮废弃物收运、无害化处理服务项目、项目编号：</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的公开招标结果及范围，海拉尔区城市管理综合执法局根据《城市生活垃圾管理办法》</w:t>
      </w:r>
      <w:r>
        <w:rPr>
          <w:rFonts w:hint="eastAsia" w:ascii="仿宋" w:hAnsi="仿宋" w:eastAsia="仿宋" w:cs="仿宋"/>
          <w:sz w:val="32"/>
          <w:szCs w:val="32"/>
        </w:rPr>
        <w:t>许可</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及所属人员、车辆在海拉尔中心城区；哈克镇中心城区；谢尔塔拉牧场开展餐饮垃圾收集运输处置且具有唯一性。</w:t>
      </w:r>
    </w:p>
    <w:p>
      <w:pPr>
        <w:spacing w:line="360" w:lineRule="auto"/>
        <w:ind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二、付费方式</w:t>
      </w:r>
    </w:p>
    <w:p>
      <w:pPr>
        <w:spacing w:line="360" w:lineRule="auto"/>
        <w:ind w:right="105" w:rightChars="50" w:firstLine="660"/>
        <w:rPr>
          <w:rFonts w:ascii="仿宋" w:hAnsi="仿宋" w:eastAsia="仿宋" w:cs="仿宋"/>
          <w:color w:val="000000"/>
          <w:sz w:val="32"/>
          <w:szCs w:val="32"/>
        </w:rPr>
      </w:pPr>
      <w:r>
        <w:rPr>
          <w:rFonts w:hint="eastAsia" w:ascii="仿宋" w:hAnsi="仿宋" w:eastAsia="仿宋" w:cs="仿宋"/>
          <w:color w:val="000000"/>
          <w:sz w:val="32"/>
          <w:szCs w:val="32"/>
        </w:rPr>
        <w:t>采用政府付费方式，餐饮垃圾产生方不付费，餐饮垃圾处理方不收取餐饮垃圾产生方费用。</w:t>
      </w:r>
    </w:p>
    <w:p>
      <w:pPr>
        <w:spacing w:line="360" w:lineRule="auto"/>
        <w:ind w:right="105" w:rightChars="50" w:firstLine="660"/>
        <w:rPr>
          <w:rFonts w:ascii="仿宋" w:hAnsi="仿宋" w:eastAsia="仿宋" w:cs="仿宋"/>
          <w:b/>
          <w:bCs/>
          <w:color w:val="000000"/>
          <w:sz w:val="32"/>
          <w:szCs w:val="32"/>
        </w:rPr>
      </w:pPr>
      <w:r>
        <w:rPr>
          <w:rFonts w:hint="eastAsia" w:ascii="仿宋" w:hAnsi="仿宋" w:eastAsia="仿宋" w:cs="仿宋"/>
          <w:b/>
          <w:bCs/>
          <w:color w:val="000000"/>
          <w:sz w:val="32"/>
          <w:szCs w:val="32"/>
        </w:rPr>
        <w:t>三、服务地点及时间</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sz w:val="32"/>
          <w:szCs w:val="32"/>
        </w:rPr>
        <w:t>甲方（餐饮垃圾处理方）</w:t>
      </w:r>
      <w:r>
        <w:rPr>
          <w:rFonts w:hint="eastAsia" w:ascii="仿宋" w:hAnsi="仿宋" w:eastAsia="仿宋" w:cs="仿宋"/>
          <w:color w:val="000000"/>
          <w:sz w:val="32"/>
          <w:szCs w:val="32"/>
        </w:rPr>
        <w:t>每日至乙方（</w:t>
      </w:r>
      <w:r>
        <w:rPr>
          <w:rFonts w:hint="eastAsia" w:ascii="仿宋" w:hAnsi="仿宋" w:eastAsia="仿宋" w:cs="仿宋"/>
          <w:sz w:val="32"/>
          <w:szCs w:val="32"/>
        </w:rPr>
        <w:t>餐饮垃圾产生方）</w:t>
      </w:r>
      <w:r>
        <w:rPr>
          <w:rFonts w:hint="eastAsia" w:ascii="仿宋" w:hAnsi="仿宋" w:eastAsia="仿宋" w:cs="仿宋"/>
          <w:color w:val="000000"/>
          <w:sz w:val="32"/>
          <w:szCs w:val="32"/>
        </w:rPr>
        <w:t>上门收集，每日08:</w:t>
      </w:r>
      <w:r>
        <w:rPr>
          <w:rFonts w:ascii="仿宋" w:hAnsi="仿宋" w:eastAsia="仿宋" w:cs="仿宋"/>
          <w:color w:val="000000"/>
          <w:sz w:val="32"/>
          <w:szCs w:val="32"/>
        </w:rPr>
        <w:t>00</w:t>
      </w:r>
      <w:r>
        <w:rPr>
          <w:rFonts w:hint="eastAsia" w:ascii="仿宋" w:hAnsi="仿宋" w:eastAsia="仿宋" w:cs="仿宋"/>
          <w:color w:val="000000"/>
          <w:sz w:val="32"/>
          <w:szCs w:val="32"/>
        </w:rPr>
        <w:t>至11</w:t>
      </w:r>
      <w:r>
        <w:rPr>
          <w:rFonts w:ascii="仿宋" w:hAnsi="仿宋" w:eastAsia="仿宋" w:cs="仿宋"/>
          <w:color w:val="000000"/>
          <w:sz w:val="32"/>
          <w:szCs w:val="32"/>
        </w:rPr>
        <w:t>:00</w:t>
      </w:r>
      <w:r>
        <w:rPr>
          <w:rFonts w:hint="eastAsia" w:ascii="仿宋" w:hAnsi="仿宋" w:eastAsia="仿宋" w:cs="仿宋"/>
          <w:color w:val="000000"/>
          <w:sz w:val="32"/>
          <w:szCs w:val="32"/>
        </w:rPr>
        <w:t>；14</w:t>
      </w:r>
      <w:r>
        <w:rPr>
          <w:rFonts w:ascii="仿宋" w:hAnsi="仿宋" w:eastAsia="仿宋" w:cs="仿宋"/>
          <w:color w:val="000000"/>
          <w:sz w:val="32"/>
          <w:szCs w:val="32"/>
        </w:rPr>
        <w:t>:00</w:t>
      </w:r>
      <w:r>
        <w:rPr>
          <w:rFonts w:hint="eastAsia" w:ascii="仿宋" w:hAnsi="仿宋" w:eastAsia="仿宋" w:cs="仿宋"/>
          <w:color w:val="000000"/>
          <w:sz w:val="32"/>
          <w:szCs w:val="32"/>
        </w:rPr>
        <w:t>至17</w:t>
      </w:r>
      <w:r>
        <w:rPr>
          <w:rFonts w:ascii="仿宋" w:hAnsi="仿宋" w:eastAsia="仿宋" w:cs="仿宋"/>
          <w:color w:val="000000"/>
          <w:sz w:val="32"/>
          <w:szCs w:val="32"/>
        </w:rPr>
        <w:t>:00</w:t>
      </w:r>
      <w:r>
        <w:rPr>
          <w:rFonts w:hint="eastAsia" w:ascii="仿宋" w:hAnsi="仿宋" w:eastAsia="仿宋" w:cs="仿宋"/>
          <w:color w:val="000000"/>
          <w:sz w:val="32"/>
          <w:szCs w:val="32"/>
        </w:rPr>
        <w:t>。</w:t>
      </w:r>
    </w:p>
    <w:p>
      <w:pPr>
        <w:spacing w:line="360" w:lineRule="auto"/>
        <w:ind w:right="105" w:rightChars="50" w:firstLine="660"/>
        <w:rPr>
          <w:rFonts w:ascii="仿宋" w:hAnsi="仿宋" w:eastAsia="仿宋" w:cs="仿宋"/>
          <w:b/>
          <w:bCs/>
          <w:sz w:val="32"/>
          <w:szCs w:val="32"/>
        </w:rPr>
      </w:pPr>
      <w:r>
        <w:rPr>
          <w:rFonts w:hint="eastAsia" w:ascii="仿宋" w:hAnsi="仿宋" w:eastAsia="仿宋" w:cs="仿宋"/>
          <w:b/>
          <w:bCs/>
          <w:color w:val="000000"/>
          <w:sz w:val="32"/>
          <w:szCs w:val="32"/>
        </w:rPr>
        <w:t>四、甲方（</w:t>
      </w:r>
      <w:r>
        <w:rPr>
          <w:rFonts w:hint="eastAsia" w:ascii="仿宋" w:hAnsi="仿宋" w:eastAsia="仿宋" w:cs="仿宋"/>
          <w:b/>
          <w:bCs/>
          <w:sz w:val="32"/>
          <w:szCs w:val="32"/>
        </w:rPr>
        <w:t>餐饮垃圾</w:t>
      </w:r>
      <w:r>
        <w:rPr>
          <w:rFonts w:hint="eastAsia" w:ascii="仿宋" w:hAnsi="仿宋" w:eastAsia="仿宋" w:cs="仿宋"/>
          <w:b/>
          <w:bCs/>
          <w:color w:val="000000"/>
          <w:sz w:val="32"/>
          <w:szCs w:val="32"/>
        </w:rPr>
        <w:t>处理方）</w:t>
      </w:r>
      <w:r>
        <w:rPr>
          <w:rFonts w:hint="eastAsia" w:ascii="仿宋" w:hAnsi="仿宋" w:eastAsia="仿宋" w:cs="仿宋"/>
          <w:b/>
          <w:bCs/>
          <w:sz w:val="32"/>
          <w:szCs w:val="32"/>
        </w:rPr>
        <w:t>责任及权利</w:t>
      </w:r>
    </w:p>
    <w:p>
      <w:pPr>
        <w:spacing w:line="360" w:lineRule="auto"/>
        <w:ind w:left="105" w:leftChars="50" w:right="105" w:rightChars="50" w:firstLine="640" w:firstLineChars="200"/>
        <w:rPr>
          <w:rFonts w:ascii="仿宋" w:hAnsi="仿宋" w:eastAsia="仿宋" w:cs="仿宋"/>
          <w:sz w:val="32"/>
          <w:szCs w:val="32"/>
        </w:rPr>
      </w:pPr>
      <w:r>
        <w:rPr>
          <w:rFonts w:hint="eastAsia" w:ascii="仿宋" w:hAnsi="仿宋" w:eastAsia="仿宋" w:cs="仿宋"/>
          <w:sz w:val="32"/>
          <w:szCs w:val="32"/>
        </w:rPr>
        <w:t>1、对</w:t>
      </w:r>
      <w:r>
        <w:rPr>
          <w:rFonts w:hint="eastAsia" w:ascii="仿宋" w:hAnsi="仿宋" w:eastAsia="仿宋" w:cs="仿宋"/>
          <w:color w:val="000000"/>
          <w:sz w:val="32"/>
          <w:szCs w:val="32"/>
        </w:rPr>
        <w:t>餐饮垃圾</w:t>
      </w:r>
      <w:r>
        <w:rPr>
          <w:rFonts w:hint="eastAsia" w:ascii="仿宋" w:hAnsi="仿宋" w:eastAsia="仿宋" w:cs="仿宋"/>
          <w:sz w:val="32"/>
          <w:szCs w:val="32"/>
        </w:rPr>
        <w:t>日产日收日清日处理的责任。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sz w:val="32"/>
          <w:szCs w:val="32"/>
        </w:rPr>
        <w:t>2、文明收运</w:t>
      </w:r>
      <w:r>
        <w:rPr>
          <w:rFonts w:hint="eastAsia" w:ascii="仿宋" w:hAnsi="仿宋" w:eastAsia="仿宋" w:cs="仿宋"/>
          <w:color w:val="000000" w:themeColor="text1"/>
          <w:sz w:val="32"/>
          <w:szCs w:val="32"/>
        </w:rPr>
        <w:t>，</w:t>
      </w:r>
      <w:r>
        <w:rPr>
          <w:rFonts w:hint="eastAsia" w:ascii="仿宋" w:hAnsi="仿宋" w:eastAsia="仿宋" w:cs="仿宋"/>
          <w:color w:val="000000"/>
          <w:sz w:val="32"/>
          <w:szCs w:val="32"/>
        </w:rPr>
        <w:t>餐饮垃圾处理方</w:t>
      </w:r>
      <w:r>
        <w:rPr>
          <w:rFonts w:hint="eastAsia" w:ascii="仿宋" w:hAnsi="仿宋" w:eastAsia="仿宋" w:cs="仿宋"/>
          <w:color w:val="000000" w:themeColor="text1"/>
          <w:sz w:val="32"/>
          <w:szCs w:val="32"/>
        </w:rPr>
        <w:t>人员禁止进入</w:t>
      </w:r>
      <w:r>
        <w:rPr>
          <w:rFonts w:hint="eastAsia" w:ascii="仿宋" w:hAnsi="仿宋" w:eastAsia="仿宋" w:cs="仿宋"/>
          <w:sz w:val="32"/>
          <w:szCs w:val="32"/>
        </w:rPr>
        <w:t>餐饮垃圾产生方</w:t>
      </w:r>
      <w:r>
        <w:rPr>
          <w:rFonts w:hint="eastAsia" w:ascii="仿宋" w:hAnsi="仿宋" w:eastAsia="仿宋" w:cs="仿宋"/>
          <w:color w:val="000000" w:themeColor="text1"/>
          <w:sz w:val="32"/>
          <w:szCs w:val="32"/>
        </w:rPr>
        <w:t>厨房，杜绝细菌、病毒感染环境及食材影响食客饮食安全的责任。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3</w:t>
      </w:r>
      <w:r>
        <w:rPr>
          <w:rFonts w:hint="eastAsia" w:ascii="仿宋" w:hAnsi="仿宋" w:eastAsia="仿宋" w:cs="仿宋"/>
          <w:color w:val="000000" w:themeColor="text1"/>
          <w:sz w:val="32"/>
          <w:szCs w:val="32"/>
        </w:rPr>
        <w:t>、卫生收运，不得在</w:t>
      </w:r>
      <w:r>
        <w:rPr>
          <w:rFonts w:hint="eastAsia" w:ascii="仿宋" w:hAnsi="仿宋" w:eastAsia="仿宋" w:cs="仿宋"/>
          <w:sz w:val="32"/>
          <w:szCs w:val="32"/>
        </w:rPr>
        <w:t>餐饮垃圾产生方范围内</w:t>
      </w:r>
      <w:r>
        <w:rPr>
          <w:rFonts w:hint="eastAsia" w:ascii="仿宋" w:hAnsi="仿宋" w:eastAsia="仿宋" w:cs="仿宋"/>
          <w:color w:val="000000" w:themeColor="text1"/>
          <w:sz w:val="32"/>
          <w:szCs w:val="32"/>
        </w:rPr>
        <w:t>遗酒餐饮垃圾、污染室内外地面的责任。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sz w:val="32"/>
          <w:szCs w:val="32"/>
        </w:rPr>
        <w:t>4、餐饮垃圾产生方</w:t>
      </w:r>
      <w:r>
        <w:rPr>
          <w:rFonts w:hint="eastAsia" w:ascii="仿宋" w:hAnsi="仿宋" w:eastAsia="仿宋" w:cs="仿宋"/>
          <w:color w:val="000000" w:themeColor="text1"/>
          <w:sz w:val="32"/>
          <w:szCs w:val="32"/>
        </w:rPr>
        <w:t>预判餐饮垃圾大量增加无处暂存，提前2</w:t>
      </w:r>
      <w:r>
        <w:rPr>
          <w:rFonts w:ascii="仿宋" w:hAnsi="仿宋" w:eastAsia="仿宋" w:cs="仿宋"/>
          <w:color w:val="000000" w:themeColor="text1"/>
          <w:sz w:val="32"/>
          <w:szCs w:val="32"/>
        </w:rPr>
        <w:t>4</w:t>
      </w:r>
      <w:r>
        <w:rPr>
          <w:rFonts w:hint="eastAsia" w:ascii="仿宋" w:hAnsi="仿宋" w:eastAsia="仿宋" w:cs="仿宋"/>
          <w:color w:val="000000" w:themeColor="text1"/>
          <w:sz w:val="32"/>
          <w:szCs w:val="32"/>
        </w:rPr>
        <w:t>小时与</w:t>
      </w:r>
      <w:r>
        <w:rPr>
          <w:rFonts w:hint="eastAsia" w:ascii="仿宋" w:hAnsi="仿宋" w:eastAsia="仿宋" w:cs="仿宋"/>
          <w:sz w:val="32"/>
          <w:szCs w:val="32"/>
        </w:rPr>
        <w:t>餐饮垃圾处理方</w:t>
      </w:r>
      <w:r>
        <w:rPr>
          <w:rFonts w:hint="eastAsia" w:ascii="仿宋" w:hAnsi="仿宋" w:eastAsia="仿宋" w:cs="仿宋"/>
          <w:color w:val="000000" w:themeColor="text1"/>
          <w:sz w:val="32"/>
          <w:szCs w:val="32"/>
        </w:rPr>
        <w:t>取得联系的，</w:t>
      </w:r>
      <w:r>
        <w:rPr>
          <w:rFonts w:hint="eastAsia" w:ascii="仿宋" w:hAnsi="仿宋" w:eastAsia="仿宋" w:cs="仿宋"/>
          <w:color w:val="000000"/>
          <w:sz w:val="32"/>
          <w:szCs w:val="32"/>
        </w:rPr>
        <w:t>餐饮垃圾处理方要</w:t>
      </w:r>
      <w:r>
        <w:rPr>
          <w:rFonts w:hint="eastAsia" w:ascii="仿宋" w:hAnsi="仿宋" w:eastAsia="仿宋" w:cs="仿宋"/>
          <w:color w:val="000000" w:themeColor="text1"/>
          <w:sz w:val="32"/>
          <w:szCs w:val="32"/>
        </w:rPr>
        <w:t>机动派车给予收运处理的责任。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5</w:t>
      </w:r>
      <w:r>
        <w:rPr>
          <w:rFonts w:hint="eastAsia" w:ascii="仿宋" w:hAnsi="仿宋" w:eastAsia="仿宋" w:cs="仿宋"/>
          <w:color w:val="000000" w:themeColor="text1"/>
          <w:sz w:val="32"/>
          <w:szCs w:val="32"/>
        </w:rPr>
        <w:t>、对《餐饮垃圾处理台帐》真实登记及签章确认的责任。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6</w:t>
      </w:r>
      <w:r>
        <w:rPr>
          <w:rFonts w:hint="eastAsia" w:ascii="仿宋" w:hAnsi="仿宋" w:eastAsia="仿宋" w:cs="仿宋"/>
          <w:color w:val="000000" w:themeColor="text1"/>
          <w:sz w:val="32"/>
          <w:szCs w:val="32"/>
        </w:rPr>
        <w:t>、对</w:t>
      </w:r>
      <w:r>
        <w:rPr>
          <w:rFonts w:hint="eastAsia" w:ascii="仿宋" w:hAnsi="仿宋" w:eastAsia="仿宋" w:cs="仿宋"/>
          <w:sz w:val="32"/>
          <w:szCs w:val="32"/>
        </w:rPr>
        <w:t>餐饮垃圾产生方餐饮垃圾容器参杂非餐饮垃圾的情况，上报监督管理执法单位的责任及不予</w:t>
      </w:r>
      <w:r>
        <w:rPr>
          <w:rFonts w:hint="eastAsia" w:ascii="仿宋" w:hAnsi="仿宋" w:eastAsia="仿宋" w:cs="仿宋"/>
          <w:color w:val="000000" w:themeColor="text1"/>
          <w:sz w:val="32"/>
          <w:szCs w:val="32"/>
        </w:rPr>
        <w:t>收运的权利。</w:t>
      </w:r>
    </w:p>
    <w:p>
      <w:pPr>
        <w:spacing w:line="360" w:lineRule="auto"/>
        <w:ind w:left="105" w:leftChars="50" w:right="105" w:rightChars="50" w:firstLine="643" w:firstLineChars="200"/>
        <w:rPr>
          <w:rFonts w:ascii="仿宋" w:hAnsi="仿宋" w:eastAsia="仿宋" w:cs="仿宋"/>
          <w:b/>
          <w:bCs/>
          <w:sz w:val="32"/>
          <w:szCs w:val="32"/>
        </w:rPr>
      </w:pPr>
      <w:r>
        <w:rPr>
          <w:rFonts w:hint="eastAsia" w:ascii="仿宋" w:hAnsi="仿宋" w:eastAsia="仿宋" w:cs="仿宋"/>
          <w:b/>
          <w:bCs/>
          <w:color w:val="000000" w:themeColor="text1"/>
          <w:sz w:val="32"/>
          <w:szCs w:val="32"/>
        </w:rPr>
        <w:t>五、乙方（</w:t>
      </w:r>
      <w:r>
        <w:rPr>
          <w:rFonts w:hint="eastAsia" w:ascii="仿宋" w:hAnsi="仿宋" w:eastAsia="仿宋" w:cs="仿宋"/>
          <w:b/>
          <w:bCs/>
          <w:color w:val="000000"/>
          <w:sz w:val="32"/>
          <w:szCs w:val="32"/>
        </w:rPr>
        <w:t>餐饮垃圾</w:t>
      </w:r>
      <w:r>
        <w:rPr>
          <w:rFonts w:hint="eastAsia" w:ascii="仿宋" w:hAnsi="仿宋" w:eastAsia="仿宋" w:cs="仿宋"/>
          <w:b/>
          <w:bCs/>
          <w:sz w:val="32"/>
          <w:szCs w:val="32"/>
        </w:rPr>
        <w:t>产生方）责任及权利</w:t>
      </w:r>
    </w:p>
    <w:p>
      <w:pPr>
        <w:spacing w:line="360" w:lineRule="auto"/>
        <w:ind w:right="105" w:rightChars="50"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1、自备符合国家标准、行业标准的手推轮式餐饮垃圾容器并安排人员交由</w:t>
      </w:r>
      <w:r>
        <w:rPr>
          <w:rFonts w:hint="eastAsia" w:ascii="仿宋" w:hAnsi="仿宋" w:eastAsia="仿宋" w:cs="仿宋"/>
          <w:color w:val="000000"/>
          <w:sz w:val="32"/>
          <w:szCs w:val="32"/>
        </w:rPr>
        <w:t>餐饮垃圾处理方人员</w:t>
      </w:r>
      <w:r>
        <w:rPr>
          <w:rFonts w:hint="eastAsia" w:ascii="仿宋" w:hAnsi="仿宋" w:eastAsia="仿宋" w:cs="仿宋"/>
          <w:color w:val="000000" w:themeColor="text1"/>
          <w:sz w:val="32"/>
          <w:szCs w:val="32"/>
        </w:rPr>
        <w:t>自提装车</w:t>
      </w:r>
      <w:r>
        <w:rPr>
          <w:rFonts w:hint="eastAsia" w:ascii="仿宋" w:hAnsi="仿宋" w:eastAsia="仿宋" w:cs="仿宋"/>
          <w:color w:val="000000"/>
          <w:sz w:val="32"/>
          <w:szCs w:val="32"/>
        </w:rPr>
        <w:t>及</w:t>
      </w:r>
      <w:r>
        <w:rPr>
          <w:rFonts w:hint="eastAsia" w:ascii="仿宋" w:hAnsi="仿宋" w:eastAsia="仿宋" w:cs="仿宋"/>
          <w:color w:val="000000" w:themeColor="text1"/>
          <w:sz w:val="32"/>
          <w:szCs w:val="32"/>
        </w:rPr>
        <w:t>保持容器干净整洁的责任。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2</w:t>
      </w:r>
      <w:r>
        <w:rPr>
          <w:rFonts w:hint="eastAsia" w:ascii="仿宋" w:hAnsi="仿宋" w:eastAsia="仿宋" w:cs="仿宋"/>
          <w:color w:val="000000" w:themeColor="text1"/>
          <w:sz w:val="32"/>
          <w:szCs w:val="32"/>
        </w:rPr>
        <w:t>、严格执行生活垃圾分类，非餐饮垃圾禁止投入餐饮垃圾容器的责任。（不能自行降解的塑料袋、塑料一次性桌布、佐料袋、锅底料袋、纱布茶叶袋、织物，金属刀叉、玻璃酒瓶、塑料瓶、碗、碟、勺、筷子、一次性餐具、烧烤竹签。）</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3</w:t>
      </w:r>
      <w:r>
        <w:rPr>
          <w:rFonts w:hint="eastAsia" w:ascii="仿宋" w:hAnsi="仿宋" w:eastAsia="仿宋" w:cs="仿宋"/>
          <w:color w:val="000000" w:themeColor="text1"/>
          <w:sz w:val="32"/>
          <w:szCs w:val="32"/>
        </w:rPr>
        <w:t>、</w:t>
      </w:r>
      <w:r>
        <w:rPr>
          <w:rFonts w:hint="eastAsia" w:ascii="仿宋" w:hAnsi="仿宋" w:eastAsia="仿宋" w:cs="仿宋"/>
          <w:sz w:val="32"/>
          <w:szCs w:val="32"/>
        </w:rPr>
        <w:t>餐饮垃圾产生方</w:t>
      </w:r>
      <w:r>
        <w:rPr>
          <w:rFonts w:hint="eastAsia" w:ascii="仿宋" w:hAnsi="仿宋" w:eastAsia="仿宋" w:cs="仿宋"/>
          <w:color w:val="000000" w:themeColor="text1"/>
          <w:sz w:val="32"/>
          <w:szCs w:val="32"/>
        </w:rPr>
        <w:t>预判餐饮废垃圾大量增加无处暂存，提前2</w:t>
      </w:r>
      <w:r>
        <w:rPr>
          <w:rFonts w:ascii="仿宋" w:hAnsi="仿宋" w:eastAsia="仿宋" w:cs="仿宋"/>
          <w:color w:val="000000" w:themeColor="text1"/>
          <w:sz w:val="32"/>
          <w:szCs w:val="32"/>
        </w:rPr>
        <w:t>4</w:t>
      </w:r>
      <w:r>
        <w:rPr>
          <w:rFonts w:hint="eastAsia" w:ascii="仿宋" w:hAnsi="仿宋" w:eastAsia="仿宋" w:cs="仿宋"/>
          <w:color w:val="000000" w:themeColor="text1"/>
          <w:sz w:val="32"/>
          <w:szCs w:val="32"/>
        </w:rPr>
        <w:t>小时与</w:t>
      </w:r>
      <w:r>
        <w:rPr>
          <w:rFonts w:hint="eastAsia" w:ascii="仿宋" w:hAnsi="仿宋" w:eastAsia="仿宋" w:cs="仿宋"/>
          <w:sz w:val="32"/>
          <w:szCs w:val="32"/>
        </w:rPr>
        <w:t>餐饮垃圾处理方</w:t>
      </w:r>
      <w:r>
        <w:rPr>
          <w:rFonts w:hint="eastAsia" w:ascii="仿宋" w:hAnsi="仿宋" w:eastAsia="仿宋" w:cs="仿宋"/>
          <w:color w:val="000000" w:themeColor="text1"/>
          <w:sz w:val="32"/>
          <w:szCs w:val="32"/>
        </w:rPr>
        <w:t>取得联系的责任。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4</w:t>
      </w:r>
      <w:r>
        <w:rPr>
          <w:rFonts w:hint="eastAsia" w:ascii="仿宋" w:hAnsi="仿宋" w:eastAsia="仿宋" w:cs="仿宋"/>
          <w:color w:val="000000" w:themeColor="text1"/>
          <w:sz w:val="32"/>
          <w:szCs w:val="32"/>
        </w:rPr>
        <w:t>、对《餐饮垃圾处理台帐》真实性签章确认的责任；对</w:t>
      </w:r>
      <w:r>
        <w:rPr>
          <w:rFonts w:hint="eastAsia" w:ascii="仿宋" w:hAnsi="仿宋" w:eastAsia="仿宋" w:cs="仿宋"/>
          <w:sz w:val="32"/>
          <w:szCs w:val="32"/>
        </w:rPr>
        <w:t>餐饮垃圾处理方</w:t>
      </w:r>
      <w:r>
        <w:rPr>
          <w:rFonts w:hint="eastAsia" w:ascii="仿宋" w:hAnsi="仿宋" w:eastAsia="仿宋" w:cs="仿宋"/>
          <w:color w:val="000000" w:themeColor="text1"/>
          <w:sz w:val="32"/>
          <w:szCs w:val="32"/>
        </w:rPr>
        <w:t>《餐饮垃圾处理台帐》真实性签章的监督权利。</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5</w:t>
      </w:r>
      <w:r>
        <w:rPr>
          <w:rFonts w:hint="eastAsia" w:ascii="仿宋" w:hAnsi="仿宋" w:eastAsia="仿宋" w:cs="仿宋"/>
          <w:color w:val="000000" w:themeColor="text1"/>
          <w:sz w:val="32"/>
          <w:szCs w:val="32"/>
        </w:rPr>
        <w:t>、对影响政府支付给</w:t>
      </w:r>
      <w:r>
        <w:rPr>
          <w:rFonts w:hint="eastAsia" w:ascii="仿宋" w:hAnsi="仿宋" w:eastAsia="仿宋" w:cs="仿宋"/>
          <w:sz w:val="32"/>
          <w:szCs w:val="32"/>
        </w:rPr>
        <w:t>餐饮垃圾处理方费用的</w:t>
      </w:r>
      <w:r>
        <w:rPr>
          <w:rFonts w:hint="eastAsia" w:ascii="仿宋" w:hAnsi="仿宋" w:eastAsia="仿宋" w:cs="仿宋"/>
          <w:color w:val="000000" w:themeColor="text1"/>
          <w:sz w:val="32"/>
          <w:szCs w:val="32"/>
        </w:rPr>
        <w:t>《呼伦贝尔市海拉尔区城区餐饮废弃物收运、无害化处理服务项目服务对象满意度月调查表》打分的权利。(抽检项非每月每</w:t>
      </w:r>
      <w:r>
        <w:rPr>
          <w:rFonts w:hint="eastAsia" w:ascii="仿宋" w:hAnsi="仿宋" w:eastAsia="仿宋" w:cs="仿宋"/>
          <w:sz w:val="32"/>
          <w:szCs w:val="32"/>
        </w:rPr>
        <w:t>餐饮垃圾产生方打分</w:t>
      </w:r>
      <w:r>
        <w:rPr>
          <w:rFonts w:ascii="仿宋" w:hAnsi="仿宋" w:eastAsia="仿宋" w:cs="仿宋"/>
          <w:color w:val="000000" w:themeColor="text1"/>
          <w:sz w:val="32"/>
          <w:szCs w:val="32"/>
        </w:rPr>
        <w:t>)</w:t>
      </w:r>
    </w:p>
    <w:p>
      <w:pPr>
        <w:spacing w:line="360" w:lineRule="auto"/>
        <w:ind w:left="105" w:leftChars="50" w:right="105" w:rightChars="50" w:firstLine="643" w:firstLineChars="200"/>
        <w:rPr>
          <w:rFonts w:ascii="仿宋" w:hAnsi="仿宋" w:eastAsia="仿宋" w:cs="仿宋"/>
          <w:b/>
          <w:bCs/>
          <w:color w:val="FF0000"/>
          <w:sz w:val="32"/>
          <w:szCs w:val="32"/>
        </w:rPr>
      </w:pPr>
      <w:r>
        <w:rPr>
          <w:rFonts w:hint="eastAsia" w:ascii="仿宋" w:hAnsi="仿宋" w:eastAsia="仿宋" w:cs="仿宋"/>
          <w:b/>
          <w:bCs/>
          <w:color w:val="000000"/>
          <w:sz w:val="32"/>
          <w:szCs w:val="32"/>
        </w:rPr>
        <w:t>六、</w:t>
      </w:r>
      <w:r>
        <w:rPr>
          <w:rFonts w:hint="eastAsia" w:ascii="仿宋" w:hAnsi="仿宋" w:eastAsia="仿宋" w:cs="仿宋"/>
          <w:b/>
          <w:bCs/>
          <w:sz w:val="32"/>
          <w:szCs w:val="32"/>
        </w:rPr>
        <w:t>相关法条规定及具体解读</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1、《中华人民共和国固体废弃物污染环境防治法》</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餐厨垃圾产生方未将餐厨垃圾交由具备相应资质条件的单位进行无害化处理的，依据《中华人民共和国固体废弃物污染环境防治法》第一百一十一条之规定，对单位处十万元以上一百万元以下的罚款；对个人处一百元以上五百元以下的罚款。</w:t>
      </w:r>
    </w:p>
    <w:p>
      <w:pPr>
        <w:spacing w:line="360" w:lineRule="auto"/>
        <w:ind w:left="105" w:leftChars="50" w:right="105" w:rightChars="50" w:firstLine="640" w:firstLineChars="200"/>
        <w:rPr>
          <w:rFonts w:ascii="仿宋" w:hAnsi="仿宋" w:eastAsia="仿宋" w:cs="仿宋"/>
          <w:color w:val="000000"/>
          <w:sz w:val="32"/>
          <w:szCs w:val="32"/>
        </w:rPr>
      </w:pPr>
      <w:r>
        <w:rPr>
          <w:rFonts w:ascii="仿宋" w:hAnsi="仿宋" w:eastAsia="仿宋" w:cs="仿宋"/>
          <w:color w:val="000000"/>
          <w:sz w:val="32"/>
          <w:szCs w:val="32"/>
        </w:rPr>
        <w:t>2</w:t>
      </w:r>
      <w:r>
        <w:rPr>
          <w:rFonts w:hint="eastAsia" w:ascii="仿宋" w:hAnsi="仿宋" w:eastAsia="仿宋" w:cs="仿宋"/>
          <w:color w:val="000000"/>
          <w:sz w:val="32"/>
          <w:szCs w:val="32"/>
        </w:rPr>
        <w:t>、《城市生活垃圾管理办法》</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城市生活垃圾管理办法》中华人民共和国建设部令第157号，从事城市生活垃圾经营性处置的企业，应当向所在地直辖市、市、县人民政府建设（环境卫生）主管部门取得城市生活垃圾经营性处置服务许可证。未取得城市生活垃圾经营性处置服务许可证，不得从事城市生活垃圾经营性处置活动。第二十六条直辖市、市、县建设（环境卫生）主管部门应当通过招投标等公平竞争方式作出城市生活垃圾经营性处置许可的决定，</w:t>
      </w:r>
      <w:r>
        <w:rPr>
          <w:rFonts w:hint="eastAsia" w:ascii="仿宋" w:hAnsi="仿宋" w:eastAsia="仿宋" w:cs="仿宋"/>
          <w:sz w:val="32"/>
          <w:szCs w:val="32"/>
        </w:rPr>
        <w:t>向中标人颁发城市生活垃圾经营性处置服务许可证。</w:t>
      </w:r>
      <w:r>
        <w:rPr>
          <w:rFonts w:hint="eastAsia" w:ascii="仿宋" w:hAnsi="仿宋" w:eastAsia="仿宋" w:cs="仿宋"/>
          <w:color w:val="000000"/>
          <w:sz w:val="32"/>
          <w:szCs w:val="32"/>
        </w:rPr>
        <w:t>直辖市、市、县建设（环境卫生）主管部门应当与中标人签订城市生活垃圾处置经营协议，明确约定经营期限、服务标准等内容，并作为城市生活垃圾经营性处置服务许可证的附件。</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餐厨垃圾（餐饮垃圾和厨余垃圾的统称）作为城市生活垃圾的重要组成部分，从事餐厨垃圾处置活动的单位，应依法取得《城市生活垃圾经营性处置服务许可证》未取得规定许可的，不能够擅自从事餐饮垃圾收运、处置活动。</w:t>
      </w:r>
    </w:p>
    <w:p>
      <w:pPr>
        <w:spacing w:line="360" w:lineRule="auto"/>
        <w:ind w:left="105" w:leftChars="50"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具体规定</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【第28条】【第1款】【第1项】从事城市生活垃圾经营性处置的企业应当履行以下义务：（一）严格按照国家有关规定和技术标准，处置城市生活垃圾；</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【第28条】【第1款】【第2项】从事城市生活垃圾经营性处置的企业应当履行以下义务：（二）按照规定处理处置过程中产生的污水、废气、废渣、粉尘等，防止二次污染；</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【第28条】【第1款】【第3项】从事城市生活垃圾经营性处置的企业应当履行以下义务：（三）按照所在地建设（环境卫生）主管部门规定的时间和要求接收生活垃圾；</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【第28条】【第1款】【第4项】从事城市生活垃圾经营性处置的企业应当履行以下义务：（四）按照要求配备城市生活垃圾处置设备、设施，保证设施、设备运行良好；</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【第28条】【第1款】【第5项】从事城市生活垃圾经营性处置的企业应当履行以下义务：（五）保证城市生活垃圾处置站、场（厂）环境整洁；</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【第28条】【第1款】【第6项】从事城市生活垃圾经营性处置的企业应当履行以下义务：（六）按照要求配备合格的管理人员及操作人员；</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7项】从事城市生活垃圾经营性处置的企业应当履行以下义务：（七）对每日收运、进出场站、处置的生活垃圾进行计量，按照要求将统计数据和报表报送所在地建设（环境卫生）主管部门；</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28条】【第1款】【第8项】从事城市生活垃圾经营性处置的企业应当履行以下义务：（八）按照要求定期进行水、气、土壤等环境影响监测，对生活垃圾处理设施的性能和环保指标进行检测、评价，向所在地建设（环境卫生）主管部门报告检测、评价结果。</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第45条】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sz w:val="32"/>
          <w:szCs w:val="32"/>
        </w:rPr>
        <w:t>3</w:t>
      </w:r>
      <w:r>
        <w:rPr>
          <w:rFonts w:hint="eastAsia" w:ascii="仿宋" w:hAnsi="仿宋" w:eastAsia="仿宋" w:cs="仿宋"/>
          <w:color w:val="000000"/>
          <w:sz w:val="32"/>
          <w:szCs w:val="32"/>
        </w:rPr>
        <w:t>、</w:t>
      </w:r>
      <w:r>
        <w:rPr>
          <w:rFonts w:hint="eastAsia" w:ascii="仿宋" w:hAnsi="仿宋" w:eastAsia="仿宋" w:cs="仿宋"/>
          <w:color w:val="000000" w:themeColor="text1"/>
          <w:sz w:val="32"/>
          <w:szCs w:val="32"/>
        </w:rPr>
        <w:t>《国务院办公厅关于加强地沟油整治和餐厨废弃物管理的意见》（国办发〔2010〕36号）</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一）规范餐厨废弃物处置。各地要制定和完善餐厨废弃物管理办法，要求餐厨废弃物产生单位建立餐厨废弃物处置管理制度，将餐厨废弃物分类放置，做到日产日清；以集体食堂和大中型餐饮单位为重点，推行安装油水隔离池、油水分离器等设施；严禁乱倒乱堆餐厨废弃物，禁止将餐厨废弃物直接排入公共水域或倒入公共厕所和生活垃圾收集设施；禁止将餐厨废弃物交给未经相关部门许可或备案的餐厨废弃物收运、处置单位或个人处理。不得用未经无害化处理的餐厨废弃物喂养畜禽。</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（二）加强餐厨废弃物收运管理。餐厨废弃物收运单位应当具备相应资格并获得相关许可或备案。餐厨废弃物应当实行密闭化运输，运输设备和容器应当具有餐厨废弃物标识，整洁完好，运输中不得泄漏、撒落。</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三）建立餐厨废弃物管理台账制度。餐厨废弃物产生、收运、处置单位要建立台账，详细记录餐厨废弃物的种类、数量、去向、用途等情况，定期向监管部门报告。各地要创造条件建立餐厨废弃物产生、收运、处置通用的信息平台，对餐厨废弃物管理各环节进行有效监控。</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四）严肃查处有关违法违规行为。加大查处和收缴非法收运餐厨废弃物运输工具的力度，严厉打击非法收运餐厨废弃物的行为；对违法销售或处置餐厨废弃物的餐饮服务单位要依法予以处罚；对机关和企事业单位、学校、医院等内部集体食堂（餐厅）不按照规定处置餐厨废弃物的，除进行处罚外，还要追究食堂（餐厅）所属单位负责人的责任。</w:t>
      </w:r>
    </w:p>
    <w:p>
      <w:pPr>
        <w:spacing w:line="360" w:lineRule="auto"/>
        <w:ind w:left="105" w:leftChars="50" w:right="105" w:rightChars="50" w:firstLine="640" w:firstLineChars="200"/>
        <w:rPr>
          <w:rFonts w:ascii="仿宋" w:hAnsi="仿宋" w:eastAsia="仿宋" w:cs="仿宋"/>
          <w:color w:val="000000" w:themeColor="text1"/>
          <w:sz w:val="32"/>
          <w:szCs w:val="32"/>
        </w:rPr>
      </w:pPr>
      <w:r>
        <w:rPr>
          <w:rFonts w:ascii="仿宋" w:hAnsi="仿宋" w:eastAsia="仿宋" w:cs="仿宋"/>
          <w:color w:val="000000" w:themeColor="text1"/>
          <w:sz w:val="32"/>
          <w:szCs w:val="32"/>
        </w:rPr>
        <w:t>4</w:t>
      </w:r>
      <w:r>
        <w:rPr>
          <w:rFonts w:hint="eastAsia" w:ascii="仿宋" w:hAnsi="仿宋" w:eastAsia="仿宋" w:cs="仿宋"/>
          <w:color w:val="000000" w:themeColor="text1"/>
          <w:sz w:val="32"/>
          <w:szCs w:val="32"/>
        </w:rPr>
        <w:t>、其它规定</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themeColor="text1"/>
          <w:sz w:val="32"/>
          <w:szCs w:val="32"/>
        </w:rPr>
        <w:t>《内蒙古自治区城乡生活垃圾管理条例》、《呼伦贝尔市城市精细化管理标准》</w:t>
      </w:r>
    </w:p>
    <w:p>
      <w:pPr>
        <w:spacing w:line="360" w:lineRule="auto"/>
        <w:ind w:left="105" w:leftChars="50"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七、合同期限</w:t>
      </w:r>
    </w:p>
    <w:p>
      <w:pPr>
        <w:spacing w:line="360" w:lineRule="auto"/>
        <w:ind w:left="743" w:leftChars="354" w:right="105" w:rightChars="50" w:firstLine="0" w:firstLineChars="0"/>
        <w:rPr>
          <w:rFonts w:ascii="仿宋" w:hAnsi="仿宋" w:eastAsia="仿宋" w:cs="仿宋"/>
          <w:color w:val="000000"/>
          <w:sz w:val="32"/>
          <w:szCs w:val="32"/>
        </w:rPr>
      </w:pPr>
      <w:r>
        <w:rPr>
          <w:rFonts w:hint="eastAsia" w:ascii="仿宋" w:hAnsi="仿宋" w:eastAsia="仿宋" w:cs="仿宋"/>
          <w:color w:val="000000"/>
          <w:sz w:val="32"/>
          <w:szCs w:val="32"/>
        </w:rPr>
        <w:t>本合同自签章之日起生效，本合同有效期至</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日。</w:t>
      </w:r>
      <w:bookmarkStart w:id="0" w:name="_GoBack"/>
      <w:bookmarkEnd w:id="0"/>
    </w:p>
    <w:p>
      <w:pPr>
        <w:spacing w:line="360" w:lineRule="auto"/>
        <w:ind w:left="105" w:leftChars="50"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八、其它约定事项</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1、双方应遵守本合同所商定的内容，违约方需根据《中华人民共和国合同法》规定承担相关违约责任。</w:t>
      </w:r>
    </w:p>
    <w:p>
      <w:pPr>
        <w:spacing w:line="360" w:lineRule="auto"/>
        <w:ind w:left="105" w:leftChars="50" w:right="105" w:rightChars="5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2、因特殊原因需要终止本合同，需提前告知。</w:t>
      </w:r>
    </w:p>
    <w:p>
      <w:pPr>
        <w:spacing w:line="360" w:lineRule="auto"/>
        <w:ind w:left="105" w:leftChars="50" w:right="105" w:rightChars="50" w:firstLine="640" w:firstLineChars="200"/>
        <w:rPr>
          <w:rFonts w:ascii="仿宋" w:hAnsi="仿宋" w:eastAsia="仿宋" w:cs="仿宋"/>
          <w:color w:val="000000"/>
          <w:sz w:val="32"/>
          <w:szCs w:val="32"/>
        </w:rPr>
      </w:pPr>
      <w:r>
        <w:rPr>
          <w:rFonts w:ascii="仿宋" w:hAnsi="仿宋" w:eastAsia="仿宋" w:cs="仿宋"/>
          <w:color w:val="000000"/>
          <w:sz w:val="32"/>
          <w:szCs w:val="32"/>
        </w:rPr>
        <w:t>3</w:t>
      </w:r>
      <w:r>
        <w:rPr>
          <w:rFonts w:hint="eastAsia" w:ascii="仿宋" w:hAnsi="仿宋" w:eastAsia="仿宋" w:cs="仿宋"/>
          <w:color w:val="000000"/>
          <w:sz w:val="32"/>
          <w:szCs w:val="32"/>
        </w:rPr>
        <w:t>、本合同一式参份，甲方、乙方、海拉尔区城市管理综合执法局合同备案各执一份，均具有同等法律效力。</w:t>
      </w:r>
    </w:p>
    <w:p>
      <w:pPr>
        <w:spacing w:line="360" w:lineRule="auto"/>
        <w:ind w:left="105" w:leftChars="50"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以下无合同正文。</w:t>
      </w:r>
    </w:p>
    <w:p>
      <w:pPr>
        <w:spacing w:line="360" w:lineRule="auto"/>
        <w:ind w:left="105" w:leftChars="50" w:right="105" w:rightChars="50" w:firstLine="643" w:firstLineChars="200"/>
        <w:rPr>
          <w:rFonts w:ascii="仿宋" w:hAnsi="仿宋" w:eastAsia="仿宋" w:cs="仿宋"/>
          <w:b/>
          <w:bCs/>
          <w:color w:val="000000"/>
          <w:sz w:val="32"/>
          <w:szCs w:val="32"/>
        </w:rPr>
      </w:pPr>
      <w:r>
        <w:rPr>
          <w:rFonts w:hint="eastAsia" w:ascii="仿宋" w:hAnsi="仿宋" w:eastAsia="仿宋" w:cs="仿宋"/>
          <w:b/>
          <w:bCs/>
          <w:color w:val="000000"/>
          <w:sz w:val="32"/>
          <w:szCs w:val="32"/>
        </w:rPr>
        <w:t>签章页、此页无合同正文。</w:t>
      </w:r>
    </w:p>
    <w:p>
      <w:pPr>
        <w:spacing w:line="360" w:lineRule="auto"/>
        <w:ind w:left="105" w:leftChars="50" w:right="105" w:rightChars="50" w:firstLine="643" w:firstLineChars="200"/>
        <w:rPr>
          <w:rFonts w:ascii="仿宋" w:hAnsi="仿宋" w:eastAsia="仿宋" w:cs="仿宋"/>
          <w:b/>
          <w:bCs/>
          <w:color w:val="000000"/>
          <w:sz w:val="32"/>
          <w:szCs w:val="32"/>
        </w:rPr>
      </w:pPr>
    </w:p>
    <w:tbl>
      <w:tblPr>
        <w:tblStyle w:val="7"/>
        <w:tblW w:w="8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8" w:hRule="atLeast"/>
        </w:trPr>
        <w:tc>
          <w:tcPr>
            <w:tcW w:w="8687" w:type="dxa"/>
          </w:tcPr>
          <w:p>
            <w:pPr>
              <w:spacing w:line="360" w:lineRule="auto"/>
              <w:jc w:val="left"/>
              <w:rPr>
                <w:rFonts w:hint="eastAsia" w:ascii="仿宋" w:hAnsi="仿宋" w:eastAsia="仿宋" w:cs="仿宋"/>
                <w:sz w:val="32"/>
                <w:szCs w:val="32"/>
                <w:lang w:eastAsia="zh-CN"/>
              </w:rPr>
            </w:pPr>
            <w:r>
              <w:rPr>
                <w:rFonts w:hint="eastAsia" w:ascii="仿宋" w:hAnsi="仿宋" w:eastAsia="仿宋" w:cs="仿宋"/>
                <w:sz w:val="32"/>
                <w:szCs w:val="32"/>
              </w:rPr>
              <w:t>甲方（签章）：</w:t>
            </w:r>
            <w:r>
              <w:rPr>
                <w:rFonts w:hint="eastAsia" w:ascii="仿宋" w:hAnsi="仿宋" w:eastAsia="仿宋" w:cs="仿宋"/>
                <w:b/>
                <w:bCs/>
                <w:sz w:val="32"/>
                <w:szCs w:val="32"/>
                <w:lang w:val="en-US" w:eastAsia="zh-CN"/>
              </w:rPr>
              <w:t xml:space="preserve"> </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法人签章： </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法人身份证号码：</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联系电话： </w:t>
            </w:r>
          </w:p>
          <w:p>
            <w:pPr>
              <w:spacing w:line="360" w:lineRule="auto"/>
              <w:jc w:val="right"/>
              <w:rPr>
                <w:rFonts w:ascii="仿宋" w:hAnsi="仿宋" w:eastAsia="仿宋"/>
                <w:b/>
                <w:sz w:val="32"/>
                <w:szCs w:val="32"/>
              </w:rPr>
            </w:pPr>
            <w:r>
              <w:rPr>
                <w:rFonts w:hint="eastAsia" w:ascii="仿宋" w:hAnsi="仿宋" w:eastAsia="仿宋" w:cs="仿宋"/>
                <w:sz w:val="32"/>
                <w:szCs w:val="3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0" w:hRule="atLeast"/>
        </w:trPr>
        <w:tc>
          <w:tcPr>
            <w:tcW w:w="8687" w:type="dxa"/>
          </w:tcPr>
          <w:p>
            <w:pPr>
              <w:spacing w:line="360" w:lineRule="auto"/>
              <w:jc w:val="left"/>
              <w:rPr>
                <w:rFonts w:ascii="仿宋" w:hAnsi="仿宋" w:eastAsia="仿宋" w:cs="仿宋"/>
                <w:sz w:val="32"/>
                <w:szCs w:val="32"/>
              </w:rPr>
            </w:pPr>
            <w:r>
              <w:rPr>
                <w:rFonts w:hint="eastAsia" w:ascii="仿宋" w:hAnsi="仿宋" w:eastAsia="仿宋" w:cs="仿宋"/>
                <w:sz w:val="32"/>
                <w:szCs w:val="32"/>
              </w:rPr>
              <w:t>乙方（营业执照名称）：</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乙方（签章）：</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法人签章： </w:t>
            </w:r>
          </w:p>
          <w:p>
            <w:pPr>
              <w:spacing w:line="360" w:lineRule="auto"/>
              <w:jc w:val="left"/>
              <w:rPr>
                <w:rFonts w:ascii="仿宋" w:hAnsi="仿宋" w:eastAsia="仿宋" w:cs="仿宋"/>
                <w:sz w:val="32"/>
                <w:szCs w:val="32"/>
              </w:rPr>
            </w:pPr>
          </w:p>
          <w:p>
            <w:pPr>
              <w:spacing w:line="360" w:lineRule="auto"/>
              <w:jc w:val="left"/>
              <w:rPr>
                <w:rFonts w:ascii="仿宋" w:hAnsi="仿宋" w:eastAsia="仿宋" w:cs="仿宋"/>
                <w:sz w:val="32"/>
                <w:szCs w:val="32"/>
              </w:rPr>
            </w:pPr>
            <w:r>
              <w:rPr>
                <w:rFonts w:hint="eastAsia" w:ascii="仿宋" w:hAnsi="仿宋" w:eastAsia="仿宋" w:cs="仿宋"/>
                <w:sz w:val="32"/>
                <w:szCs w:val="32"/>
              </w:rPr>
              <w:t>联系电话：</w:t>
            </w:r>
          </w:p>
          <w:p>
            <w:pPr>
              <w:spacing w:line="360" w:lineRule="auto"/>
              <w:jc w:val="right"/>
              <w:rPr>
                <w:rFonts w:ascii="仿宋" w:hAnsi="仿宋" w:eastAsia="仿宋" w:cs="仿宋"/>
                <w:sz w:val="32"/>
                <w:szCs w:val="32"/>
              </w:rPr>
            </w:pPr>
            <w:r>
              <w:rPr>
                <w:rFonts w:hint="eastAsia" w:ascii="仿宋" w:hAnsi="仿宋" w:eastAsia="仿宋" w:cs="仿宋"/>
                <w:sz w:val="32"/>
                <w:szCs w:val="32"/>
              </w:rPr>
              <w:t xml:space="preserve">  年   月   日</w:t>
            </w:r>
          </w:p>
        </w:tc>
      </w:tr>
    </w:tbl>
    <w:p>
      <w:pPr>
        <w:ind w:right="1920"/>
        <w:rPr>
          <w:rFonts w:ascii="仿宋" w:hAnsi="仿宋" w:eastAsia="仿宋"/>
          <w:sz w:val="32"/>
          <w:szCs w:val="3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微软雅黑 Light">
    <w:panose1 w:val="020B0502040204020203"/>
    <w:charset w:val="86"/>
    <w:family w:val="swiss"/>
    <w:pitch w:val="default"/>
    <w:sig w:usb0="80000287" w:usb1="2ACF001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IyNjkzMjEzNDU1NWZjNTlhZjEyMjEyZTU3NDFiNGUifQ=="/>
  </w:docVars>
  <w:rsids>
    <w:rsidRoot w:val="00E20DDC"/>
    <w:rsid w:val="0002291C"/>
    <w:rsid w:val="00030AF1"/>
    <w:rsid w:val="00042EA8"/>
    <w:rsid w:val="000623B1"/>
    <w:rsid w:val="00071E8A"/>
    <w:rsid w:val="000A5E29"/>
    <w:rsid w:val="000D7375"/>
    <w:rsid w:val="00116760"/>
    <w:rsid w:val="001554EB"/>
    <w:rsid w:val="0016183B"/>
    <w:rsid w:val="00165EFA"/>
    <w:rsid w:val="0018240C"/>
    <w:rsid w:val="00200A4B"/>
    <w:rsid w:val="00230D2D"/>
    <w:rsid w:val="00275D5D"/>
    <w:rsid w:val="0029759C"/>
    <w:rsid w:val="002C7919"/>
    <w:rsid w:val="002E60E6"/>
    <w:rsid w:val="003103E6"/>
    <w:rsid w:val="0035718F"/>
    <w:rsid w:val="003602EA"/>
    <w:rsid w:val="00367976"/>
    <w:rsid w:val="00393B6B"/>
    <w:rsid w:val="003B5C38"/>
    <w:rsid w:val="003D45E4"/>
    <w:rsid w:val="003E23C4"/>
    <w:rsid w:val="004051F3"/>
    <w:rsid w:val="004432AA"/>
    <w:rsid w:val="004445E6"/>
    <w:rsid w:val="00452DAC"/>
    <w:rsid w:val="004953D5"/>
    <w:rsid w:val="004A6C92"/>
    <w:rsid w:val="00506E27"/>
    <w:rsid w:val="005620F6"/>
    <w:rsid w:val="005832D5"/>
    <w:rsid w:val="0058652A"/>
    <w:rsid w:val="005B45A1"/>
    <w:rsid w:val="005B6746"/>
    <w:rsid w:val="005C7A53"/>
    <w:rsid w:val="005E439B"/>
    <w:rsid w:val="00643284"/>
    <w:rsid w:val="006A112A"/>
    <w:rsid w:val="006E5E04"/>
    <w:rsid w:val="006F0B30"/>
    <w:rsid w:val="006F491F"/>
    <w:rsid w:val="006F77E4"/>
    <w:rsid w:val="0070501F"/>
    <w:rsid w:val="007610FB"/>
    <w:rsid w:val="0077021B"/>
    <w:rsid w:val="007A35DE"/>
    <w:rsid w:val="007C67B4"/>
    <w:rsid w:val="007C7F8D"/>
    <w:rsid w:val="007D530F"/>
    <w:rsid w:val="008044DD"/>
    <w:rsid w:val="008176E0"/>
    <w:rsid w:val="00863EA7"/>
    <w:rsid w:val="008807F7"/>
    <w:rsid w:val="008904D8"/>
    <w:rsid w:val="00910EC5"/>
    <w:rsid w:val="00937EEF"/>
    <w:rsid w:val="00967D21"/>
    <w:rsid w:val="00991807"/>
    <w:rsid w:val="009967C3"/>
    <w:rsid w:val="009E1CBD"/>
    <w:rsid w:val="009F5CCE"/>
    <w:rsid w:val="00A00467"/>
    <w:rsid w:val="00A3571F"/>
    <w:rsid w:val="00A46645"/>
    <w:rsid w:val="00A819ED"/>
    <w:rsid w:val="00AA2A67"/>
    <w:rsid w:val="00AA70DC"/>
    <w:rsid w:val="00AE05A7"/>
    <w:rsid w:val="00B106D4"/>
    <w:rsid w:val="00B2036F"/>
    <w:rsid w:val="00B2290C"/>
    <w:rsid w:val="00B907B0"/>
    <w:rsid w:val="00BC781F"/>
    <w:rsid w:val="00BE5A13"/>
    <w:rsid w:val="00C27139"/>
    <w:rsid w:val="00C837B9"/>
    <w:rsid w:val="00D33CA6"/>
    <w:rsid w:val="00D36B4B"/>
    <w:rsid w:val="00D5176D"/>
    <w:rsid w:val="00D60812"/>
    <w:rsid w:val="00D87097"/>
    <w:rsid w:val="00D96133"/>
    <w:rsid w:val="00DA398C"/>
    <w:rsid w:val="00DC18FA"/>
    <w:rsid w:val="00DE59E9"/>
    <w:rsid w:val="00E20DDC"/>
    <w:rsid w:val="00E66B43"/>
    <w:rsid w:val="00E80234"/>
    <w:rsid w:val="00E8742C"/>
    <w:rsid w:val="00EB5819"/>
    <w:rsid w:val="00ED248E"/>
    <w:rsid w:val="00EF4712"/>
    <w:rsid w:val="00F13098"/>
    <w:rsid w:val="00F142CC"/>
    <w:rsid w:val="00F1579D"/>
    <w:rsid w:val="00F17FF9"/>
    <w:rsid w:val="00F22E38"/>
    <w:rsid w:val="02487972"/>
    <w:rsid w:val="05A4046F"/>
    <w:rsid w:val="06CB7F3E"/>
    <w:rsid w:val="080C3B23"/>
    <w:rsid w:val="093F4B88"/>
    <w:rsid w:val="09CF249A"/>
    <w:rsid w:val="0A831AB0"/>
    <w:rsid w:val="0BEF621F"/>
    <w:rsid w:val="0CE350F3"/>
    <w:rsid w:val="0F8135B9"/>
    <w:rsid w:val="0FB734DF"/>
    <w:rsid w:val="10E83632"/>
    <w:rsid w:val="116338DA"/>
    <w:rsid w:val="132D3339"/>
    <w:rsid w:val="14060E5A"/>
    <w:rsid w:val="140B191D"/>
    <w:rsid w:val="16C22F5F"/>
    <w:rsid w:val="16DE555E"/>
    <w:rsid w:val="18AB680B"/>
    <w:rsid w:val="1A804E8F"/>
    <w:rsid w:val="1AC026C0"/>
    <w:rsid w:val="223638A0"/>
    <w:rsid w:val="22800B60"/>
    <w:rsid w:val="26715F75"/>
    <w:rsid w:val="26914738"/>
    <w:rsid w:val="26A22F4C"/>
    <w:rsid w:val="2ECD55FE"/>
    <w:rsid w:val="2F9924F3"/>
    <w:rsid w:val="315B7F34"/>
    <w:rsid w:val="3210718E"/>
    <w:rsid w:val="333A2020"/>
    <w:rsid w:val="33BB0E83"/>
    <w:rsid w:val="38735D2A"/>
    <w:rsid w:val="3BD1466C"/>
    <w:rsid w:val="3EB64F91"/>
    <w:rsid w:val="404B32F0"/>
    <w:rsid w:val="41317E71"/>
    <w:rsid w:val="458C7280"/>
    <w:rsid w:val="488D55AE"/>
    <w:rsid w:val="4BB2249A"/>
    <w:rsid w:val="4C0406AB"/>
    <w:rsid w:val="4D36551A"/>
    <w:rsid w:val="4D5D30E7"/>
    <w:rsid w:val="4D9F1AD7"/>
    <w:rsid w:val="5053086B"/>
    <w:rsid w:val="548F2152"/>
    <w:rsid w:val="55A365E4"/>
    <w:rsid w:val="57F921F1"/>
    <w:rsid w:val="599E3488"/>
    <w:rsid w:val="5ACD085F"/>
    <w:rsid w:val="5C110403"/>
    <w:rsid w:val="5CA87492"/>
    <w:rsid w:val="5D8E2998"/>
    <w:rsid w:val="602F45C3"/>
    <w:rsid w:val="63D15D57"/>
    <w:rsid w:val="63F06AFD"/>
    <w:rsid w:val="65727883"/>
    <w:rsid w:val="67BC00DC"/>
    <w:rsid w:val="69740F7E"/>
    <w:rsid w:val="6B6B4081"/>
    <w:rsid w:val="6D786CE3"/>
    <w:rsid w:val="6FA22063"/>
    <w:rsid w:val="70C42B10"/>
    <w:rsid w:val="710A38E1"/>
    <w:rsid w:val="71714EC1"/>
    <w:rsid w:val="731C3766"/>
    <w:rsid w:val="75250AE7"/>
    <w:rsid w:val="77C1762E"/>
    <w:rsid w:val="7839575C"/>
    <w:rsid w:val="7BD15B29"/>
    <w:rsid w:val="7D4B5CC6"/>
    <w:rsid w:val="7FF1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A8965-5D30-4BB4-ADDE-7CFBD53422B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3234</Words>
  <Characters>3324</Characters>
  <Lines>24</Lines>
  <Paragraphs>6</Paragraphs>
  <TotalTime>285</TotalTime>
  <ScaleCrop>false</ScaleCrop>
  <LinksUpToDate>false</LinksUpToDate>
  <CharactersWithSpaces>3343</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2021-05-23T07:41:00Z</dcterms:created>
  <dc:creator>Dell</dc:creator>
  <cp:lastModifiedBy>Administrator</cp:lastModifiedBy>
  <cp:lastPrinted>2023-05-05T02:04:00Z</cp:lastPrinted>
  <dcterms:modified xsi:type="dcterms:W3CDTF">2026-04-01T02:21:46Z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278851AD3AF04EC88FD183EB6E75575D_13</vt:lpwstr>
  </property>
  <property fmtid="{D5CDD505-2E9C-101B-9397-08002B2CF9AE}" pid="4" name="commondata">
    <vt:lpwstr>eyJoZGlkIjoiOGIyNjkzMjEzNDU1NWZjNTlhZjEyMjEyZTU3NDFiNGUifQ==</vt:lpwstr>
  </property>
  <property fmtid="{D5CDD505-2E9C-101B-9397-08002B2CF9AE}" pid="5" name="KSOTemplateDocerSaveRecord">
    <vt:lpwstr>eyJoZGlkIjoiMGE5YzVlYzM1MzM5NGRiZDRjMTA4MGI1ODQ2OWZlYTciLCJ1c2VySWQiOiIyNjg3NTY5MzMifQ==</vt:lpwstr>
  </property>
</Properties>
</file>