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70"/>
        <w:gridCol w:w="2529"/>
        <w:gridCol w:w="6691"/>
        <w:gridCol w:w="884"/>
        <w:gridCol w:w="884"/>
        <w:gridCol w:w="916"/>
        <w:gridCol w:w="889"/>
      </w:tblGrid>
      <w:tr w14:paraId="648FC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FC2B90B">
            <w:pPr>
              <w:keepNext w:val="0"/>
              <w:keepLines w:val="0"/>
              <w:widowControl/>
              <w:suppressLineNumbers w:val="0"/>
              <w:jc w:val="center"/>
              <w:textAlignment w:val="center"/>
              <w:rPr>
                <w:rFonts w:hint="default" w:ascii="黑体" w:hAnsi="宋体" w:eastAsia="仿宋" w:cs="黑体"/>
                <w:b/>
                <w:bCs/>
                <w:i w:val="0"/>
                <w:iCs w:val="0"/>
                <w:color w:val="auto"/>
                <w:kern w:val="0"/>
                <w:sz w:val="20"/>
                <w:szCs w:val="20"/>
                <w:highlight w:val="none"/>
                <w:u w:val="none"/>
                <w:lang w:val="en-US" w:eastAsia="zh-CN" w:bidi="ar"/>
              </w:rPr>
            </w:pPr>
            <w:r>
              <w:rPr>
                <w:rFonts w:hint="eastAsia" w:ascii="仿宋" w:hAnsi="仿宋" w:eastAsia="仿宋" w:cs="仿宋"/>
                <w:color w:val="auto"/>
                <w:sz w:val="32"/>
                <w:szCs w:val="32"/>
              </w:rPr>
              <w:t>巴林左旗直属第一幼儿园等7所城区幼儿园双普达标设备项目</w:t>
            </w:r>
            <w:r>
              <w:rPr>
                <w:rFonts w:hint="eastAsia" w:ascii="仿宋" w:hAnsi="仿宋" w:eastAsia="仿宋" w:cs="仿宋"/>
                <w:color w:val="auto"/>
                <w:sz w:val="32"/>
                <w:szCs w:val="32"/>
                <w:lang w:val="en-US" w:eastAsia="zh-CN"/>
              </w:rPr>
              <w:t>技术要求</w:t>
            </w:r>
          </w:p>
        </w:tc>
      </w:tr>
      <w:tr w14:paraId="4769D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66E0B">
            <w:pPr>
              <w:keepNext w:val="0"/>
              <w:keepLines w:val="0"/>
              <w:widowControl/>
              <w:suppressLineNumbers w:val="0"/>
              <w:jc w:val="center"/>
              <w:textAlignment w:val="center"/>
              <w:rPr>
                <w:rFonts w:ascii="黑体" w:hAnsi="宋体" w:eastAsia="黑体" w:cs="黑体"/>
                <w:b/>
                <w:bCs/>
                <w:i w:val="0"/>
                <w:iCs w:val="0"/>
                <w:color w:val="auto"/>
                <w:sz w:val="20"/>
                <w:szCs w:val="20"/>
                <w:highlight w:val="none"/>
                <w:u w:val="none"/>
              </w:rPr>
            </w:pPr>
            <w:r>
              <w:rPr>
                <w:rFonts w:hint="eastAsia" w:ascii="黑体" w:hAnsi="宋体" w:eastAsia="黑体" w:cs="黑体"/>
                <w:b/>
                <w:bCs/>
                <w:i w:val="0"/>
                <w:iCs w:val="0"/>
                <w:color w:val="auto"/>
                <w:kern w:val="0"/>
                <w:sz w:val="20"/>
                <w:szCs w:val="20"/>
                <w:highlight w:val="none"/>
                <w:u w:val="none"/>
                <w:lang w:val="en-US" w:eastAsia="zh-CN" w:bidi="ar"/>
              </w:rPr>
              <w:t>序号</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35E04">
            <w:pPr>
              <w:keepNext w:val="0"/>
              <w:keepLines w:val="0"/>
              <w:widowControl/>
              <w:suppressLineNumbers w:val="0"/>
              <w:jc w:val="center"/>
              <w:textAlignment w:val="center"/>
              <w:rPr>
                <w:rFonts w:hint="eastAsia" w:ascii="黑体" w:hAnsi="宋体" w:eastAsia="黑体" w:cs="黑体"/>
                <w:b/>
                <w:bCs/>
                <w:i w:val="0"/>
                <w:iCs w:val="0"/>
                <w:color w:val="auto"/>
                <w:sz w:val="20"/>
                <w:szCs w:val="20"/>
                <w:highlight w:val="none"/>
                <w:u w:val="none"/>
              </w:rPr>
            </w:pPr>
            <w:r>
              <w:rPr>
                <w:rFonts w:hint="eastAsia" w:ascii="黑体" w:hAnsi="宋体" w:eastAsia="黑体" w:cs="黑体"/>
                <w:b/>
                <w:bCs/>
                <w:i w:val="0"/>
                <w:iCs w:val="0"/>
                <w:color w:val="auto"/>
                <w:kern w:val="0"/>
                <w:sz w:val="20"/>
                <w:szCs w:val="20"/>
                <w:highlight w:val="none"/>
                <w:u w:val="none"/>
                <w:lang w:val="en-US" w:eastAsia="zh-CN" w:bidi="ar"/>
              </w:rPr>
              <w:t>货物名称</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190DA09E">
            <w:pPr>
              <w:keepNext w:val="0"/>
              <w:keepLines w:val="0"/>
              <w:widowControl/>
              <w:suppressLineNumbers w:val="0"/>
              <w:jc w:val="center"/>
              <w:textAlignment w:val="center"/>
              <w:rPr>
                <w:rFonts w:hint="eastAsia" w:ascii="黑体" w:hAnsi="宋体" w:eastAsia="黑体" w:cs="黑体"/>
                <w:b/>
                <w:bCs/>
                <w:i w:val="0"/>
                <w:iCs w:val="0"/>
                <w:color w:val="auto"/>
                <w:sz w:val="20"/>
                <w:szCs w:val="20"/>
                <w:highlight w:val="none"/>
                <w:u w:val="none"/>
              </w:rPr>
            </w:pPr>
            <w:r>
              <w:rPr>
                <w:rFonts w:hint="eastAsia" w:ascii="黑体" w:hAnsi="宋体" w:eastAsia="黑体" w:cs="黑体"/>
                <w:b/>
                <w:bCs/>
                <w:i w:val="0"/>
                <w:iCs w:val="0"/>
                <w:color w:val="auto"/>
                <w:kern w:val="0"/>
                <w:sz w:val="20"/>
                <w:szCs w:val="20"/>
                <w:highlight w:val="none"/>
                <w:u w:val="none"/>
                <w:lang w:val="en-US" w:eastAsia="zh-CN" w:bidi="ar"/>
              </w:rPr>
              <w:t>技术参数</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ADB4B">
            <w:pPr>
              <w:keepNext w:val="0"/>
              <w:keepLines w:val="0"/>
              <w:widowControl/>
              <w:suppressLineNumbers w:val="0"/>
              <w:jc w:val="center"/>
              <w:textAlignment w:val="center"/>
              <w:rPr>
                <w:rFonts w:hint="eastAsia" w:ascii="黑体" w:hAnsi="宋体" w:eastAsia="黑体" w:cs="黑体"/>
                <w:b/>
                <w:bCs/>
                <w:i w:val="0"/>
                <w:iCs w:val="0"/>
                <w:color w:val="auto"/>
                <w:sz w:val="20"/>
                <w:szCs w:val="20"/>
                <w:highlight w:val="none"/>
                <w:u w:val="none"/>
              </w:rPr>
            </w:pPr>
            <w:r>
              <w:rPr>
                <w:rFonts w:hint="eastAsia" w:ascii="黑体" w:hAnsi="宋体" w:eastAsia="黑体" w:cs="黑体"/>
                <w:b/>
                <w:bCs/>
                <w:i w:val="0"/>
                <w:iCs w:val="0"/>
                <w:color w:val="auto"/>
                <w:kern w:val="0"/>
                <w:sz w:val="20"/>
                <w:szCs w:val="20"/>
                <w:highlight w:val="none"/>
                <w:u w:val="none"/>
                <w:lang w:val="en-US" w:eastAsia="zh-CN" w:bidi="ar"/>
              </w:rPr>
              <w:t>单价</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FE18F">
            <w:pPr>
              <w:keepNext w:val="0"/>
              <w:keepLines w:val="0"/>
              <w:widowControl/>
              <w:suppressLineNumbers w:val="0"/>
              <w:jc w:val="center"/>
              <w:textAlignment w:val="center"/>
              <w:rPr>
                <w:rFonts w:hint="eastAsia" w:ascii="黑体" w:hAnsi="宋体" w:eastAsia="黑体" w:cs="黑体"/>
                <w:b/>
                <w:bCs/>
                <w:i w:val="0"/>
                <w:iCs w:val="0"/>
                <w:color w:val="auto"/>
                <w:sz w:val="20"/>
                <w:szCs w:val="20"/>
                <w:highlight w:val="none"/>
                <w:u w:val="none"/>
              </w:rPr>
            </w:pPr>
            <w:r>
              <w:rPr>
                <w:rFonts w:hint="eastAsia" w:ascii="黑体" w:hAnsi="宋体" w:eastAsia="黑体" w:cs="黑体"/>
                <w:b/>
                <w:bCs/>
                <w:i w:val="0"/>
                <w:iCs w:val="0"/>
                <w:color w:val="auto"/>
                <w:kern w:val="0"/>
                <w:sz w:val="20"/>
                <w:szCs w:val="20"/>
                <w:highlight w:val="none"/>
                <w:u w:val="none"/>
                <w:lang w:val="en-US" w:eastAsia="zh-CN" w:bidi="ar"/>
              </w:rPr>
              <w:t>数量</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7A460">
            <w:pPr>
              <w:keepNext w:val="0"/>
              <w:keepLines w:val="0"/>
              <w:widowControl/>
              <w:suppressLineNumbers w:val="0"/>
              <w:jc w:val="center"/>
              <w:textAlignment w:val="center"/>
              <w:rPr>
                <w:rFonts w:hint="eastAsia" w:ascii="黑体" w:hAnsi="宋体" w:eastAsia="黑体" w:cs="黑体"/>
                <w:b/>
                <w:bCs/>
                <w:i w:val="0"/>
                <w:iCs w:val="0"/>
                <w:color w:val="auto"/>
                <w:sz w:val="20"/>
                <w:szCs w:val="20"/>
                <w:highlight w:val="none"/>
                <w:u w:val="none"/>
              </w:rPr>
            </w:pPr>
            <w:r>
              <w:rPr>
                <w:rFonts w:hint="eastAsia" w:ascii="黑体" w:hAnsi="宋体" w:eastAsia="黑体" w:cs="黑体"/>
                <w:b/>
                <w:bCs/>
                <w:i w:val="0"/>
                <w:iCs w:val="0"/>
                <w:color w:val="auto"/>
                <w:kern w:val="0"/>
                <w:sz w:val="20"/>
                <w:szCs w:val="20"/>
                <w:highlight w:val="none"/>
                <w:u w:val="none"/>
                <w:lang w:val="en-US" w:eastAsia="zh-CN" w:bidi="ar"/>
              </w:rPr>
              <w:t>总价</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AB8DE">
            <w:pPr>
              <w:keepNext w:val="0"/>
              <w:keepLines w:val="0"/>
              <w:widowControl/>
              <w:suppressLineNumbers w:val="0"/>
              <w:jc w:val="center"/>
              <w:textAlignment w:val="center"/>
              <w:rPr>
                <w:rFonts w:hint="eastAsia" w:ascii="黑体" w:hAnsi="宋体" w:eastAsia="黑体" w:cs="黑体"/>
                <w:b/>
                <w:bCs/>
                <w:i w:val="0"/>
                <w:iCs w:val="0"/>
                <w:color w:val="auto"/>
                <w:sz w:val="20"/>
                <w:szCs w:val="20"/>
                <w:highlight w:val="none"/>
                <w:u w:val="none"/>
              </w:rPr>
            </w:pPr>
            <w:r>
              <w:rPr>
                <w:rFonts w:hint="eastAsia" w:ascii="黑体" w:hAnsi="宋体" w:eastAsia="黑体" w:cs="黑体"/>
                <w:b/>
                <w:bCs/>
                <w:i w:val="0"/>
                <w:iCs w:val="0"/>
                <w:color w:val="auto"/>
                <w:kern w:val="0"/>
                <w:sz w:val="20"/>
                <w:szCs w:val="20"/>
                <w:highlight w:val="none"/>
                <w:u w:val="none"/>
                <w:lang w:val="en-US" w:eastAsia="zh-CN" w:bidi="ar"/>
              </w:rPr>
              <w:t>单位</w:t>
            </w:r>
          </w:p>
        </w:tc>
      </w:tr>
      <w:tr w14:paraId="4A0E1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B161D">
            <w:pPr>
              <w:keepNext w:val="0"/>
              <w:keepLines w:val="0"/>
              <w:widowControl/>
              <w:suppressLineNumbers w:val="0"/>
              <w:jc w:val="center"/>
              <w:textAlignment w:val="center"/>
              <w:rPr>
                <w:rFonts w:hint="eastAsia" w:ascii="黑体" w:hAnsi="宋体" w:eastAsia="黑体" w:cs="黑体"/>
                <w:b/>
                <w:bCs/>
                <w:i w:val="0"/>
                <w:iCs w:val="0"/>
                <w:color w:val="auto"/>
                <w:sz w:val="20"/>
                <w:szCs w:val="20"/>
                <w:highlight w:val="none"/>
                <w:u w:val="none"/>
              </w:rPr>
            </w:pPr>
            <w:r>
              <w:rPr>
                <w:rFonts w:hint="eastAsia" w:ascii="黑体" w:hAnsi="宋体" w:eastAsia="黑体" w:cs="黑体"/>
                <w:b/>
                <w:bCs/>
                <w:i w:val="0"/>
                <w:iCs w:val="0"/>
                <w:color w:val="auto"/>
                <w:kern w:val="0"/>
                <w:sz w:val="20"/>
                <w:szCs w:val="20"/>
                <w:highlight w:val="none"/>
                <w:u w:val="none"/>
                <w:lang w:val="en-US" w:eastAsia="zh-CN" w:bidi="ar"/>
              </w:rPr>
              <w:t>一、户外活动器材</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AE93D">
            <w:pPr>
              <w:jc w:val="center"/>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1AA001CB">
            <w:pPr>
              <w:jc w:val="left"/>
              <w:rPr>
                <w:rFonts w:hint="eastAsia" w:ascii="黑体" w:hAnsi="宋体" w:eastAsia="黑体" w:cs="黑体"/>
                <w:b/>
                <w:bCs/>
                <w:i w:val="0"/>
                <w:iCs w:val="0"/>
                <w:color w:val="auto"/>
                <w:sz w:val="20"/>
                <w:szCs w:val="20"/>
                <w:highlight w:val="none"/>
                <w:u w:val="none"/>
              </w:rPr>
            </w:pPr>
            <w:bookmarkStart w:id="0" w:name="_GoBack"/>
            <w:bookmarkEnd w:id="0"/>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76917">
            <w:pPr>
              <w:jc w:val="center"/>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2AD3C">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2D378">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48F47">
            <w:pPr>
              <w:jc w:val="center"/>
              <w:rPr>
                <w:rFonts w:hint="eastAsia" w:ascii="黑体" w:hAnsi="宋体" w:eastAsia="黑体" w:cs="黑体"/>
                <w:b/>
                <w:bCs/>
                <w:i w:val="0"/>
                <w:iCs w:val="0"/>
                <w:color w:val="auto"/>
                <w:sz w:val="20"/>
                <w:szCs w:val="20"/>
                <w:highlight w:val="none"/>
                <w:u w:val="none"/>
              </w:rPr>
            </w:pPr>
          </w:p>
        </w:tc>
      </w:tr>
      <w:tr w14:paraId="484F2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F371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运动器械类</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772BB">
            <w:pPr>
              <w:jc w:val="left"/>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7EE3FC52">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AC24F">
            <w:pPr>
              <w:jc w:val="center"/>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79611">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1405E">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5EDDF">
            <w:pPr>
              <w:jc w:val="center"/>
              <w:rPr>
                <w:rFonts w:hint="eastAsia" w:ascii="黑体" w:hAnsi="宋体" w:eastAsia="黑体" w:cs="黑体"/>
                <w:b/>
                <w:bCs/>
                <w:i w:val="0"/>
                <w:iCs w:val="0"/>
                <w:color w:val="auto"/>
                <w:sz w:val="20"/>
                <w:szCs w:val="20"/>
                <w:highlight w:val="none"/>
                <w:u w:val="none"/>
              </w:rPr>
            </w:pPr>
          </w:p>
        </w:tc>
      </w:tr>
      <w:tr w14:paraId="167EB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439E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A5C8C">
            <w:pPr>
              <w:keepNext w:val="0"/>
              <w:keepLines w:val="0"/>
              <w:widowControl/>
              <w:suppressLineNumbers w:val="0"/>
              <w:jc w:val="center"/>
              <w:textAlignment w:val="center"/>
              <w:rPr>
                <w:rFonts w:hint="default" w:ascii="黑体" w:hAnsi="宋体" w:eastAsia="黑体" w:cs="黑体"/>
                <w:i w:val="0"/>
                <w:iCs w:val="0"/>
                <w:color w:val="auto"/>
                <w:sz w:val="20"/>
                <w:szCs w:val="20"/>
                <w:highlight w:val="none"/>
                <w:u w:val="none"/>
                <w:lang w:val="en-US"/>
              </w:rPr>
            </w:pPr>
            <w:r>
              <w:rPr>
                <w:rFonts w:hint="eastAsia" w:ascii="黑体" w:hAnsi="宋体" w:eastAsia="黑体" w:cs="黑体"/>
                <w:i w:val="0"/>
                <w:iCs w:val="0"/>
                <w:color w:val="auto"/>
                <w:kern w:val="0"/>
                <w:sz w:val="20"/>
                <w:szCs w:val="20"/>
                <w:highlight w:val="none"/>
                <w:u w:val="none"/>
                <w:lang w:val="en-US" w:eastAsia="zh-CN" w:bidi="ar"/>
              </w:rPr>
              <w:t>幼儿户外体能训练器械</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5C674E03">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1.配件数量： 不少于110件。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2.主体材质：PVC夹网布、Epe珍珠棉；</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3.主要组成：</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≥长75cm*宽60cm*高10cm百变1号箱 2个、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≥长75cm*宽60cm*高20cm百变2号箱 2个、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≥长75cm*宽30cm*高20cm百变3号箱A款 2个、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≥长75cm*宽30cm*高20cm百变3号箱B款 2个、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≥长75cm*宽30cm*高15cm百变3号箱C款 2个、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≥长75cm*宽30cm*高15cm百变3号箱D款 2个、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≥长75cm*宽60cm*高35cm百变4号箱A款 2个、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≥长75cm*宽60cm*高20cm百变4号箱B款 2个、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≥长90cm*宽60cm*高5cm多功能垫-方格款 2个、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≥长90cm*宽60cm*高5cm多功能垫—虚线款 2个、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≥长90cm*宽60cm*高5cm多功能垫—跳远款A 2个、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≥长90cm*宽60cm*高5cm多功能垫-跳远款B 2个、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≥长75cm*宽55cm*高70cm分层滑梯A款 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≥长75cm*宽120cm*高30cm分层滑梯B款 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≥长60cm*宽30cm*高25cm平衡木A款 3个、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≥长60cm*宽30cm*高35cm平衡木B款 3个、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≥长80cm*宽100cm*高45cm异形坦克墩 4个、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≥长60cm*宽45cm*高10cm定点垫4个、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≥长30cm*宽40cm*高30cm弧顶跳箱第一级 3个、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≥长100cm*宽50cm*高30cm弧顶跳箱第二级 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≥长100cm*宽60cm*高30cm弧顶跳箱第三级 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≥长50cm*宽50cm*高20cm弹力垫 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≥长120cm*宽110cm多功能单杠 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≥长60cm*宽60cm*高60cm索马立方体A款 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≥长90cm*宽60cm*高30cm索马立方体B款 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≥长60cm*宽60cm*高60cm索马立方体C款 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≥长90cm*宽60cm*高30cm索马立方体D款 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≥长60cm*宽60cm*高60cm索马立方体E款 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≥长90cm*宽30cm*高60cm索马立方体F款 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≥长60cm*宽60cm*高30cm索马立方体G款 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≥长150cm*直径2.5cm标志杆 15个、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≥直径30cm*高50cm单元标志桶 10个、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≥长18cm*宽5cm标志碟20个、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≥长50cm*宽50cm多边敏捷圈 16个、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≥长10cm*直径3cm连接扣 16个、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≥直径45cm*高15cmBOSO球 4个、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≥直径8cm沙球4个。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★4.软包外皮材质为PVC彩色夹网布，须提供该产品由国家认可的第三方检测机构出具的防霉测定：包含黑曲霉、球毛壳霉、宛氏拟青霉、绳状青霉、长枝木霉等不少于5种（混合菌）为；抗菌测定：包括大肠杆菌 、金黄色葡萄球菌、奥斯陆莫拉氏菌、乙型溶血性链球菌等不少于4种，所有检测菌种均符合检测要求的检测报告复印件。</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62FA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76000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337D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8383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304000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C3FB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41217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61F6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球类</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EF621">
            <w:pPr>
              <w:jc w:val="left"/>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54511FC8">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82E2D">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8D24C">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87A51">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7625D">
            <w:pPr>
              <w:jc w:val="center"/>
              <w:rPr>
                <w:rFonts w:hint="eastAsia" w:ascii="黑体" w:hAnsi="宋体" w:eastAsia="黑体" w:cs="黑体"/>
                <w:i w:val="0"/>
                <w:iCs w:val="0"/>
                <w:color w:val="auto"/>
                <w:sz w:val="20"/>
                <w:szCs w:val="20"/>
                <w:highlight w:val="none"/>
                <w:u w:val="none"/>
              </w:rPr>
            </w:pPr>
          </w:p>
        </w:tc>
      </w:tr>
      <w:tr w14:paraId="7B9C9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29B3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0B56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皮球</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1D019884">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1.规格：充气后直径≥10cm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2.材质：PVC，耐磨、防水、良好弹性、耐脏、适合多种场地</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3.颜色：红、黄、蓝、绿、紫五色可选</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5FB2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E472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800A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1040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9290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只</w:t>
            </w:r>
          </w:p>
        </w:tc>
      </w:tr>
      <w:tr w14:paraId="1107D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BDC4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74F2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足球</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626BB">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1.规格：充气后直径≥18cm，质量270g～320g</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2.材质：PVC材料</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3.应符合GB/T 22892国家最新标准的规定</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4.颜色：红、黄、蓝等可选</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F02A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98C0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4490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150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30E7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只</w:t>
            </w:r>
          </w:p>
        </w:tc>
      </w:tr>
      <w:tr w14:paraId="14B72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F6A4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05C7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板羽球</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184BC">
            <w:pPr>
              <w:keepNext w:val="0"/>
              <w:keepLines w:val="0"/>
              <w:widowControl/>
              <w:numPr>
                <w:ilvl w:val="0"/>
                <w:numId w:val="1"/>
              </w:numPr>
              <w:suppressLineNumbers w:val="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规格：板羽球拍≥宽15*长30*厚0.5cm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2.材质：木质，</w:t>
            </w:r>
          </w:p>
          <w:p w14:paraId="229D11F3">
            <w:pPr>
              <w:keepNext w:val="0"/>
              <w:keepLines w:val="0"/>
              <w:widowControl/>
              <w:numPr>
                <w:ilvl w:val="0"/>
                <w:numId w:val="0"/>
              </w:numPr>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3.至少包含2球。</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8902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B746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D9C9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2275</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4BB4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只</w:t>
            </w:r>
          </w:p>
        </w:tc>
      </w:tr>
      <w:tr w14:paraId="695D1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A00D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车辆类</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1DEB6">
            <w:pPr>
              <w:jc w:val="left"/>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46836DE1">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BE8DD">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AD97C">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9B627">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2C471">
            <w:pPr>
              <w:jc w:val="center"/>
              <w:rPr>
                <w:rFonts w:hint="eastAsia" w:ascii="黑体" w:hAnsi="宋体" w:eastAsia="黑体" w:cs="黑体"/>
                <w:i w:val="0"/>
                <w:iCs w:val="0"/>
                <w:color w:val="auto"/>
                <w:sz w:val="20"/>
                <w:szCs w:val="20"/>
                <w:highlight w:val="none"/>
                <w:u w:val="none"/>
              </w:rPr>
            </w:pPr>
          </w:p>
        </w:tc>
      </w:tr>
      <w:tr w14:paraId="50181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B012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AD75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小推车</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389EB413">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1.产品尺寸：≥88*35*40cm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2.产品材质：</w:t>
            </w:r>
            <w:r>
              <w:rPr>
                <w:rFonts w:hint="eastAsia" w:ascii="黑体" w:hAnsi="宋体" w:eastAsia="黑体" w:cs="黑体"/>
                <w:i w:val="0"/>
                <w:iCs w:val="0"/>
                <w:strike w:val="0"/>
                <w:dstrike w:val="0"/>
                <w:color w:val="auto"/>
                <w:kern w:val="0"/>
                <w:sz w:val="20"/>
                <w:szCs w:val="20"/>
                <w:highlight w:val="none"/>
                <w:u w:val="none"/>
                <w:lang w:val="en-US" w:eastAsia="zh-CN" w:bidi="ar"/>
              </w:rPr>
              <w:t>环保</w:t>
            </w:r>
            <w:r>
              <w:rPr>
                <w:rFonts w:hint="eastAsia" w:ascii="黑体" w:hAnsi="宋体" w:eastAsia="黑体" w:cs="黑体"/>
                <w:i w:val="0"/>
                <w:iCs w:val="0"/>
                <w:color w:val="auto"/>
                <w:kern w:val="0"/>
                <w:sz w:val="20"/>
                <w:szCs w:val="20"/>
                <w:highlight w:val="none"/>
                <w:u w:val="none"/>
                <w:lang w:val="en-US" w:eastAsia="zh-CN" w:bidi="ar"/>
              </w:rPr>
              <w:t>塑料；锻炼儿童在玩乐时车子不会前后翻倒。</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19B0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585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FAFB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87DB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8190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1935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辆</w:t>
            </w:r>
          </w:p>
        </w:tc>
      </w:tr>
      <w:tr w14:paraId="7EE33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3810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6895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儿童手摇三轮车</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62A901AA">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1.产品尺寸：≥长790mm*宽740mm*高260mm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2.最大承重≥50kg</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3.高碳钢车架 + 防滑耐磨橡胶轮，</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4.功能：通过手臂转动控制车轮前进 / 转弯，带加高靠背，用于幼儿园户外感统训练，能锻炼孩子的手脚协调能力</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BD8B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550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5829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75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7192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41250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1EB1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辆</w:t>
            </w:r>
          </w:p>
        </w:tc>
      </w:tr>
      <w:tr w14:paraId="26AB7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ADEA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7</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A262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无链条幼儿自行车（儿童两轮车）</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133CDFAB">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1.产品尺寸：≥长840mm*宽470mm*高660mm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2.最大承重≥50kg</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3.全车体采用钢铁和烤漆制作，不易掉色、生锈，每个车配有6只轴承。把手与轮胎使用橡胶材质，耐高温，柔软质感。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4.功能：无链脚踏设计，带防夹伤转向结构，锻炼平衡与肢体协调能力，适配幼儿园户外感统训练场景</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DF0F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338</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7423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80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CB39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27040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61A3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辆</w:t>
            </w:r>
          </w:p>
        </w:tc>
      </w:tr>
      <w:tr w14:paraId="56A1E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A79A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8</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D79B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儿童协力三轮车</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2D43BA81">
            <w:pPr>
              <w:keepNext w:val="0"/>
              <w:keepLines w:val="0"/>
              <w:widowControl/>
              <w:numPr>
                <w:ilvl w:val="0"/>
                <w:numId w:val="2"/>
              </w:numPr>
              <w:suppressLineNumbers w:val="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产品尺寸：≥100x50x40cm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2.材质：高碳钢车架 + 防滑耐磨橡胶轮，橡胶耐磨轮轴设计</w:t>
            </w:r>
          </w:p>
          <w:p w14:paraId="2BB5F69A">
            <w:pPr>
              <w:keepNext w:val="0"/>
              <w:keepLines w:val="0"/>
              <w:widowControl/>
              <w:numPr>
                <w:ilvl w:val="0"/>
                <w:numId w:val="0"/>
              </w:numPr>
              <w:suppressLineNumbers w:val="0"/>
              <w:jc w:val="left"/>
              <w:textAlignment w:val="center"/>
              <w:rPr>
                <w:rFonts w:hint="default"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3.功能：无链脚踏设计，需多人协作踩踏前进，锻炼协调与团队配合能力</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4.适用人数：≥3人</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0F86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1755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FF61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B95F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17550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89EF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辆</w:t>
            </w:r>
          </w:p>
        </w:tc>
      </w:tr>
      <w:tr w14:paraId="4A514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6DA8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走跑跳钻爬类</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1ED47">
            <w:pPr>
              <w:jc w:val="left"/>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4664F5DC">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20214">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B5F22">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388D2">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F76F3">
            <w:pPr>
              <w:jc w:val="center"/>
              <w:rPr>
                <w:rFonts w:hint="eastAsia" w:ascii="黑体" w:hAnsi="宋体" w:eastAsia="黑体" w:cs="黑体"/>
                <w:i w:val="0"/>
                <w:iCs w:val="0"/>
                <w:color w:val="auto"/>
                <w:sz w:val="20"/>
                <w:szCs w:val="20"/>
                <w:highlight w:val="none"/>
                <w:u w:val="none"/>
              </w:rPr>
            </w:pPr>
          </w:p>
        </w:tc>
      </w:tr>
      <w:tr w14:paraId="13926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A6E9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9</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E14C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长跳绳</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233A594C">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1.绳体材质：橡胶绳,绳体无尖锐边缘、无异味。</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2.绳：长度≥4m，直径≥8mm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柄(2个)：长度≥140mm，直径≥26mm</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2834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9</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50D4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3B45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9</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19C3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根</w:t>
            </w:r>
          </w:p>
        </w:tc>
      </w:tr>
      <w:tr w14:paraId="4C08B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0357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A593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接力棒</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15825464">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1.铝合金材质</w:t>
            </w:r>
            <w:r>
              <w:rPr>
                <w:rFonts w:hint="eastAsia" w:ascii="黑体" w:hAnsi="宋体" w:eastAsia="黑体" w:cs="黑体"/>
                <w:i w:val="0"/>
                <w:iCs w:val="0"/>
                <w:strike/>
                <w:dstrike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2.直径≥2.8cm，长度≥28cm</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8B3C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51</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8FC1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08E1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204</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503B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根</w:t>
            </w:r>
          </w:p>
        </w:tc>
      </w:tr>
      <w:tr w14:paraId="0CB0E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883F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11</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245D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跳箱</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3DA5555D">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1.外皮材质：PVC彩色夹网布★提供由国家认可的第三方检测机构出具的PVC彩色夹网布防霉、抗菌检测报告复印件，检测内容须包含黑曲霉、球毛壳霉、宛氏拟青霉、绳状青霉、长枝木霉、大肠杆菌 、金黄色葡萄球菌、奥斯陆莫拉氏菌、乙型溶血性链球菌等不少于9种；</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2.内芯材质：Epe珍珠棉</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3.尺寸：≥长60cm*宽40cm*高30cm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4.内芯材质为珍珠棉，★提供由国家认可的第三方检测机构出具检测报告复印件须包含机械与物理性能、邻苯二甲酸酯、特定元素的迁移：锑、砷、钡、镉、铬、铅、汞、硒等内容</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5.用途：用于体能训练</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2BFC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1109</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2577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F505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8872</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AD39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09790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49DB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低结构类</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722DE">
            <w:pPr>
              <w:jc w:val="left"/>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3D1F1C8B">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B1169">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1EAD2">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6C519">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22203">
            <w:pPr>
              <w:jc w:val="center"/>
              <w:rPr>
                <w:rFonts w:hint="eastAsia" w:ascii="黑体" w:hAnsi="宋体" w:eastAsia="黑体" w:cs="黑体"/>
                <w:i w:val="0"/>
                <w:iCs w:val="0"/>
                <w:color w:val="auto"/>
                <w:sz w:val="20"/>
                <w:szCs w:val="20"/>
                <w:highlight w:val="none"/>
                <w:u w:val="none"/>
              </w:rPr>
            </w:pPr>
          </w:p>
        </w:tc>
      </w:tr>
      <w:tr w14:paraId="2E33A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35A6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12</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340D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户外积木</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BA7AB">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1.材质：采用松木碳化，静电喷涂水性环保漆，磨圆角、光滑无毛刺。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2.件数：不少于270件。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3.尺寸：</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长方条Ⅰ：≥长42*宽8*高2cm， 4个；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长方条Ⅱ：≥长42*宽6*高2cm，23个；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长方条Ⅲ：≥长24*宽6*高2cm，11个；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长方条Ⅳ:≥长26*宽6*高2cm，8个;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长方条Ⅴ：≥长16.5*宽6*高2cm，2个;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长方板Ⅰ：≥长26*宽16.5*高2.5cm，4个;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长方板Ⅱ：≥长26*宽16.5*高2.5cm，8个；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螺母棒Ⅰ：≥长30*宽1.5*高1.5cm，12个;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螺母棒Ⅱ：≥长18*宽1.5*高1.5cm，3个；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螺母棒Ⅲ：≥长16*宽1.5*高1.5cm，3个；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螺帽：≥长4.5*宽4*高2cm，136个；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三角形：≥边长10*8*6cm，2个；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车轮：≥长10*宽10*高2.5cm，4个；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螺丝Ⅰ：≥长8.5*宽4.5*高4cm，29个；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螺丝Ⅱ：≥长10.5*宽4.5*高4cm，10个；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螺丝Ⅲ：≥长14.5*宽4.5*高4cm，1个；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螺丝Ⅳ：≥长15*宽4.5*高4cm，3个；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正方体：≥边长8*8*8cm，13个；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★4.提供国家认可的第三方检测机构出具的检测报告复印件，包含特定元素的迁移，锑、砷、钡、镉、铬、铅、汞、硒，增塑剂、木材含水率检测内容，检测符合标准。</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4347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6400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9213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13</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3BF0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83200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BA90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48A3B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1E1E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13</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EA58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滚筒</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75A70A0B">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1、材质：全新PP材料。</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2、工艺：磨圆角、边缘打磨光滑无毛刺。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3、规格：≥直径500mm，≥长900mm，≥厚度12mm。                                                                                                                                                                                                                                                                                                                                                         ★提供该产品由国家认可的第三方检测机构出具的检测报告复印件，检测报告必须包括: 机械与物理性能、易燃性能、邻苯二甲酸酯增塑剂、特定元素的迁移、甲醛等项目</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B4ED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803</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086A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5528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8030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4C86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个</w:t>
            </w:r>
          </w:p>
        </w:tc>
      </w:tr>
      <w:tr w14:paraId="23782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31D7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14</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6D26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平板车</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3125B71C">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 xml:space="preserve">1、材质：实木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2、工艺：碳烤、静电喷水性环保油漆、磨圆角、光滑无毛刺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3、规格：≥10件套</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平衡板：≥160cm*20cm*2.8cm，1个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直梯：≥180cm*37cm*7cm，1个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支撑杆：≥120cm上油漆，6根</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小轮胎：2对    实心轮实心轴，直径≥28cm；长度≥60cm                                                                                                                                                                                                                                                                                                                                                   ★提供该产品由国家认可的第三方检测机构出具的检测报告复印件，检测报告必须包括: 机械与物理性能、易燃性能、邻苯二甲酸酯增塑剂、特定元素的迁移、甲醛等项目检测结果合格</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D627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2890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3031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3D1D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34680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58AD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7FCBB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6844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15</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7290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箱型推车</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51E7A845">
            <w:pPr>
              <w:keepNext w:val="0"/>
              <w:keepLines w:val="0"/>
              <w:widowControl/>
              <w:numPr>
                <w:ilvl w:val="0"/>
                <w:numId w:val="3"/>
              </w:numPr>
              <w:suppressLineNumbers w:val="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材质：实木+户外油漆</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2.规格：≥60*43*40cm，轮子直径φ≥75mm</w:t>
            </w:r>
          </w:p>
          <w:p w14:paraId="5C7D7901">
            <w:pPr>
              <w:keepNext w:val="0"/>
              <w:keepLines w:val="0"/>
              <w:widowControl/>
              <w:numPr>
                <w:ilvl w:val="0"/>
                <w:numId w:val="3"/>
              </w:numPr>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 xml:space="preserve">3.边缘圆润，无毛刺不划手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 ★提供该产品由国家认可的第三方检测机构出具的油漆检测报告复印件，须包含耐霉菌性能：黑曲霉 、黄曲霉 、腊叶芽枝霉 、宛氏拟青霉、桔青霉 、绿色木霉、 出芽短梗霉、链格孢不少于8种霉菌检测；耐人工气候老化性；甲醛含量等项目</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2587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620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0A41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31</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3F99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19220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F937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个</w:t>
            </w:r>
          </w:p>
        </w:tc>
      </w:tr>
      <w:tr w14:paraId="797D1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4123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16</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822A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木板</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2E19025D">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1.材质：实木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2.规格：</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长条木板1尺寸：≥长100*宽20*厚2.5cm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长条木板2尺寸：≥长120*宽20*厚2.5cm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长条木板3尺寸：≥长200*宽20*厚2.5cm</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D79C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CF79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7FA0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736F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7412B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6CA2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17</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35BF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梯子</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2C514545">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1.材质：实木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2.规格：</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直梯     规格：≥高180*宽40*厚度7.5cm，梯腿≥4*7cm；圆棒直径≥4cm。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三步单梯 规格：高≥100cm，外宽≥35cm，梯腿≥4*7cm；圆棒直径≥4cm。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四步单梯 规格：高≥120cm，外宽≥35cm，梯腿≥4*7cm；圆棒直径≥4cm。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两步双梯 规格：高≥60cm，外宽≥44cm，梯腿≥4*7cm；圆棒直径≥4cm。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三步双梯 规格：高≥100cm，外宽≥44cm，梯腿≥4*7cm；圆棒直径≥4cm。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四步双梯 规格：高≥120cm，外宽≥44cm，梯腿≥4*7cm；圆棒直径≥4cm。</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BC61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345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A48D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F3B7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5520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52E5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30B8F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EDAA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18</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9C6A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箱子</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1E83221C">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1.材质：实木+户外油漆</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2.规格：</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≥长40*宽40*高40cm， 厚度≥1.3cm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≥长60*宽60*高60cm， 厚度≥1.5cm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≥长80*宽80*高80cm， 厚度≥1.5cm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AB5D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1308</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30AE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02A7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15696</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39F2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2B4F5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81AB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平衡协调类</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B69A5">
            <w:pPr>
              <w:jc w:val="left"/>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4DBB8BB6">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5FC6F">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01AE9">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C2C01">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3D340">
            <w:pPr>
              <w:jc w:val="center"/>
              <w:rPr>
                <w:rFonts w:hint="eastAsia" w:ascii="黑体" w:hAnsi="宋体" w:eastAsia="黑体" w:cs="黑体"/>
                <w:i w:val="0"/>
                <w:iCs w:val="0"/>
                <w:color w:val="auto"/>
                <w:sz w:val="20"/>
                <w:szCs w:val="20"/>
                <w:highlight w:val="none"/>
                <w:u w:val="none"/>
              </w:rPr>
            </w:pPr>
          </w:p>
        </w:tc>
      </w:tr>
      <w:tr w14:paraId="7C813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AE55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19</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2454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高跷</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5D4CA311">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1.材质：竹筒+棉质绳线</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2.尺寸：直径≥9cm，高≥10cm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3.承重：≥</w:t>
            </w:r>
            <w:r>
              <w:rPr>
                <w:rFonts w:hint="eastAsia" w:ascii="黑体" w:hAnsi="宋体" w:eastAsia="黑体" w:cs="黑体"/>
                <w:i w:val="0"/>
                <w:iCs w:val="0"/>
                <w:strike w:val="0"/>
                <w:dstrike w:val="0"/>
                <w:color w:val="auto"/>
                <w:kern w:val="0"/>
                <w:sz w:val="20"/>
                <w:szCs w:val="20"/>
                <w:highlight w:val="none"/>
                <w:u w:val="none"/>
                <w:lang w:val="en-US" w:eastAsia="zh-CN" w:bidi="ar"/>
              </w:rPr>
              <w:t>50KG</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4.用途：用于感统训练</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20D6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8267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D019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1200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2561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对</w:t>
            </w:r>
          </w:p>
        </w:tc>
      </w:tr>
      <w:tr w14:paraId="77ADC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2CF2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20</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E7B6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平衡木</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5A1C3BA1">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1.产品尺寸：≥长*宽*高1500*100*300mm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2.产品材质：实木+环保漆</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3.锻炼平衡能力，提高身体的灵敏性协调性</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4427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600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BA3D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F962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8400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0A28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对</w:t>
            </w:r>
          </w:p>
        </w:tc>
      </w:tr>
      <w:tr w14:paraId="03AC0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D249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21</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0523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跳床</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343FC74E">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1.规格：直径≥100cm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2.材质：框架为高碳钢钢管，防护等级≥IPX4、蹦床面为高密度尼龙网布</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3.断裂强度≥500N</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4.无毒无味</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5.脚管：6根高20cm钢管，管直径≥2cm、壁厚≥1.2mm，管材屈服强度≥235MPa</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6.蹦床面厚度：3-5cm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7.弹簧：34±2个，线径1.8mm±1mm，长度≥12cm，弹性回复率≥95%，弹跳时无卡顿，噪音≤50dB。</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9AC5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715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D25D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62DF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7150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28AD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个</w:t>
            </w:r>
          </w:p>
        </w:tc>
      </w:tr>
      <w:tr w14:paraId="50ABE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55A4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22</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CC74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毽子</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5A772">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1.规格：高≥20cm，宽≥10cm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2.材质 ：公鸡尾毛 牛筋底 铁片</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39D1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CB86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A524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64B7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只</w:t>
            </w:r>
          </w:p>
        </w:tc>
      </w:tr>
      <w:tr w14:paraId="5983E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E1A1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投掷类</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4898E">
            <w:pPr>
              <w:jc w:val="left"/>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14B13004">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86CB3">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DA5EC">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B8110">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50032">
            <w:pPr>
              <w:jc w:val="center"/>
              <w:rPr>
                <w:rFonts w:hint="eastAsia" w:ascii="黑体" w:hAnsi="宋体" w:eastAsia="黑体" w:cs="黑体"/>
                <w:i w:val="0"/>
                <w:iCs w:val="0"/>
                <w:color w:val="auto"/>
                <w:sz w:val="20"/>
                <w:szCs w:val="20"/>
                <w:highlight w:val="none"/>
                <w:u w:val="none"/>
              </w:rPr>
            </w:pPr>
          </w:p>
        </w:tc>
      </w:tr>
      <w:tr w14:paraId="058B7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AC18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23</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3B8D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投掷靶</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CBC84">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1.材质：框架选用实木，含水率控制在 8%-12%；靶面核心面板为海洋板，防水防潮系数≥0.8，抗潮湿、耐腐蚀。质地坚硬，不易变形。</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2.尺寸：≥长100cm*宽30cm*高150cm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3.用途：用于幼儿游戏使用，用沙包投掷到相应分数                                                                                                                                                                                                                                                                                          ★提供由国家认可的第三方检测机构出具的海洋板检测报告复印件，检测内容需包含机械与物理性能、易燃性能、特定元素的迁移、邻苯二甲酸盐（酯）等项目</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C8BD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2833</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DED8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5155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11332</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1D23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个</w:t>
            </w:r>
          </w:p>
        </w:tc>
      </w:tr>
      <w:tr w14:paraId="67328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B73C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其他类</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17AE4">
            <w:pPr>
              <w:jc w:val="left"/>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6118315B">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F7A05">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1FAF1">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6BA3F">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19FDE">
            <w:pPr>
              <w:jc w:val="center"/>
              <w:rPr>
                <w:rFonts w:hint="eastAsia" w:ascii="黑体" w:hAnsi="宋体" w:eastAsia="黑体" w:cs="黑体"/>
                <w:i w:val="0"/>
                <w:iCs w:val="0"/>
                <w:color w:val="auto"/>
                <w:sz w:val="20"/>
                <w:szCs w:val="20"/>
                <w:highlight w:val="none"/>
                <w:u w:val="none"/>
              </w:rPr>
            </w:pPr>
          </w:p>
        </w:tc>
      </w:tr>
      <w:tr w14:paraId="10D45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CC93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24</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B8AF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护具</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171499F4">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1.材质：PE护板，EVA衬垫</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2.包含：护膝1对，护肘1对，护手1对，透气可调节、S/M/L码可选</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2AC9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155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70C5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11BE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6200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D493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副</w:t>
            </w:r>
          </w:p>
        </w:tc>
      </w:tr>
      <w:tr w14:paraId="5E1EC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7C7F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25</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8686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收纳设施</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0D9D5FFA">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 xml:space="preserve">1.规格：≥320*80*110cm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2.材质：主体材料PVC，PVC管直径≥40mm，管厚度≥2mm，抗压强度≥50MPa，板子厚度≥3mm。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3.带篷布，材质为聚酯纤维，厚度:43-45丝，克重:≥280gsm，耐劳色度≥4级，耐水压≥800mm，断裂强度:经向≥1200N;纬向≥900N，性能:PA涂层防水，防紫外线UV20+，特氟龙超强防泼水，防霉等处理;篷布颜色可选；</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4.不少于2层，每层不少于4格，层间距≥35cm，可根据物品高度灵活调整。                                                                                                                                                                                                                                                                                                                                      ★提供该产品由国家认可的第三方检测机构出具的pvc管材检测报告复印件，检测报告必须包括: 锑、砷、钡、镉、铬、铅、汞、硒等不少于八项内容，检测结果合格                             </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90F6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4288</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66CB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C3CE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42880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0DA8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组</w:t>
            </w:r>
          </w:p>
        </w:tc>
      </w:tr>
      <w:tr w14:paraId="0DE3B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6402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26</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E5CE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体操垫</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1FF8DE67">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1．小体操垫规格为≥1200×600×50mm。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2．内胆材质为珍珠棉材料，为一个整块结构，不允许拼湊。</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3．垫套为4*4牛津布，体操垫两侧设提手把。涤纶线缝合，两面革贴角。</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 跳垫的四角为直角，四周仿皮革包角：表面平整，无皱折，当载荷落至体操垫时，外层不得起皱，里外层不得发生相对位移。</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应符合GB/T18204.2国家最新标准相关规定，</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★提供由国家认可的第三方检测机构出具的“体操垫外皮布料”的检测报告复印件，总挥发性有机物TVOC 24小时释放量需≤0.019mg/m</w:t>
            </w:r>
            <w:r>
              <w:rPr>
                <w:rFonts w:hint="eastAsia" w:ascii="宋体" w:hAnsi="宋体" w:eastAsia="宋体" w:cs="宋体"/>
                <w:i w:val="0"/>
                <w:iCs w:val="0"/>
                <w:color w:val="auto"/>
                <w:kern w:val="0"/>
                <w:sz w:val="20"/>
                <w:szCs w:val="20"/>
                <w:highlight w:val="none"/>
                <w:u w:val="none"/>
                <w:lang w:val="en-US" w:eastAsia="zh-CN" w:bidi="ar"/>
              </w:rPr>
              <w:t>³</w:t>
            </w:r>
            <w:r>
              <w:rPr>
                <w:rFonts w:hint="eastAsia" w:ascii="黑体" w:hAnsi="宋体" w:eastAsia="黑体" w:cs="黑体"/>
                <w:i w:val="0"/>
                <w:iCs w:val="0"/>
                <w:color w:val="auto"/>
                <w:kern w:val="0"/>
                <w:sz w:val="20"/>
                <w:szCs w:val="20"/>
                <w:highlight w:val="none"/>
                <w:u w:val="none"/>
                <w:lang w:val="en-US" w:eastAsia="zh-CN" w:bidi="ar"/>
              </w:rPr>
              <w:t>。</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CFAC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88</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4967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41DD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2640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0680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块</w:t>
            </w:r>
          </w:p>
        </w:tc>
      </w:tr>
      <w:tr w14:paraId="109FC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10CC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27</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23FD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传统体育游戏材料</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46A77">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1.滚铁环材质：PP，201不锈钢，泡棉。</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2.不锈钢伸缩杆长度为27-74cm，手柄为加厚泡棉手柄，轮子为pp材质。轮子直径≥30cm，轮边厚≥11mm</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B0AE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75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D214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E36B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2250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6671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62B0F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EA1E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辅助用品</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01008">
            <w:pPr>
              <w:jc w:val="left"/>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1F0B05B1">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53131">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5ED3C">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D1009">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55124">
            <w:pPr>
              <w:jc w:val="center"/>
              <w:rPr>
                <w:rFonts w:hint="eastAsia" w:ascii="黑体" w:hAnsi="宋体" w:eastAsia="黑体" w:cs="黑体"/>
                <w:i w:val="0"/>
                <w:iCs w:val="0"/>
                <w:color w:val="auto"/>
                <w:sz w:val="20"/>
                <w:szCs w:val="20"/>
                <w:highlight w:val="none"/>
                <w:u w:val="none"/>
              </w:rPr>
            </w:pPr>
          </w:p>
        </w:tc>
      </w:tr>
      <w:tr w14:paraId="0EDC4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6"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9F7C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28</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9493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便携式扩音器</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00DD6">
            <w:pPr>
              <w:keepNext w:val="0"/>
              <w:keepLines w:val="0"/>
              <w:widowControl/>
              <w:numPr>
                <w:ilvl w:val="0"/>
                <w:numId w:val="4"/>
              </w:numPr>
              <w:suppressLineNumbers w:val="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手持喊话器，规格≥长20*宽18cm。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2.采用ABS，可折叠手柄，≥350s录音，支持U盘、TF卡及蓝牙播放；</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3.≥500米传输距离。</w:t>
            </w:r>
          </w:p>
          <w:p w14:paraId="590AB2AF">
            <w:pPr>
              <w:keepNext w:val="0"/>
              <w:keepLines w:val="0"/>
              <w:widowControl/>
              <w:numPr>
                <w:ilvl w:val="0"/>
                <w:numId w:val="0"/>
              </w:numPr>
              <w:suppressLineNumbers w:val="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4.峰值功率：高音不低于35W</w:t>
            </w:r>
          </w:p>
          <w:p w14:paraId="63FD018D">
            <w:pPr>
              <w:keepNext w:val="0"/>
              <w:keepLines w:val="0"/>
              <w:widowControl/>
              <w:numPr>
                <w:ilvl w:val="0"/>
                <w:numId w:val="0"/>
              </w:numPr>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5.支持充电,电压电流支持5V/1A</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EA42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88</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DAEF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94FE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528</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0475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1BDF0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E235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29</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E2BE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遮阳遮雨设施设备</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78735BEC">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遮阳帘</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1.面料</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（1）材质：高密度聚乙烯，透气网孔；克重：每平方米≥220克；</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（2）遮阳率：≥95%</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（3）断裂强力：纬向度达≥963N，经向度达到≥1296N；</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（4）可遮阳也可防止高空坠物承重：≥50斤，加抗氧化UV：≥5%；</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（5）抗老化性能：老化后断裂强力保持率（经向、纬向）≥80%，抗老化时间≥10年，阻燃性能等级：B1级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2.拖布杆和牵引杆均为铝合金，外径≥15mm×22mm，壁厚范围1.0–1.5mm，阳极氧化处理，表面光亮耐腐蚀，质轻强度高。</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3.采用304不锈钢吊滑轮和304不锈钢钢丝绳。</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4.滑轮：固定50梯形轮金色和牵引60梯形轮银色</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5.立柱采用≥100*100mm，壁厚≥3mm镀锌方钢</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6.顶部横梁≥100*100mm，壁厚≥3mm镀锌方钢</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7.电机电压220V，电机转速≥25r/min，功率≥450W</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1F40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650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BAB8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2400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3E8A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1560000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5E00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w:t>
            </w:r>
          </w:p>
        </w:tc>
      </w:tr>
      <w:tr w14:paraId="0EA8A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646F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沙水区</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3A8C2">
            <w:pPr>
              <w:jc w:val="left"/>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204055BE">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C1B43">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3F487">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3FA7B">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C5BE7">
            <w:pPr>
              <w:jc w:val="center"/>
              <w:rPr>
                <w:rFonts w:hint="eastAsia" w:ascii="黑体" w:hAnsi="宋体" w:eastAsia="黑体" w:cs="黑体"/>
                <w:i w:val="0"/>
                <w:iCs w:val="0"/>
                <w:color w:val="auto"/>
                <w:sz w:val="20"/>
                <w:szCs w:val="20"/>
                <w:highlight w:val="none"/>
                <w:u w:val="none"/>
              </w:rPr>
            </w:pPr>
          </w:p>
        </w:tc>
      </w:tr>
      <w:tr w14:paraId="3F2DD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940E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30</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D000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玩沙玩水工具与材料</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314E3D1C">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1.材质：塑料</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2.规格：≥37件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包含：砖模*2个尺寸≥16*7.5*5cm、铲子*2个尺寸≥19*9cm、平铲*2个尺寸≥20*9.5cm；水桶*2个尺寸≥12.3*9.6*17.5cm、水壶*2个尺寸≥16.5*13*25cm；沙铲*2个尺寸≥16.5*8.1cm、耙子*2个尺寸≥18.1*8.3cm、沙盘*2个尺寸≥18*2.8cm、挖沙手*2个尺寸≥21*12.5cm、大号铲子*7个尺寸≥63.6*12cm、汽车模型*2个尺寸≥8*6*4.5cm、飞机模型*2个尺寸≥9.6*8.3*3.8cm、美人鱼模型*2个尺寸9.1*7*3cm、螃蟹模型* 2个尺寸≥9*7.5*3cm、海豚模型*2个尺寸≥11.7*8.1*3cm、船模型*2个尺寸≥8.6*6.5*3.7cm；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3.工艺：采用一体注塑成型工艺，无拼接缝隙，结构稳固，抗摔耐撞，长期接触水、沙子等介质不易开裂、破损。</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FD40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2333</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3D3B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8633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4666</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611E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744A7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DF69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二、室内玩教具</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F2AB6">
            <w:pPr>
              <w:jc w:val="center"/>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573FFACE">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7DEA0">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C515C">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222E1">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E0167">
            <w:pPr>
              <w:jc w:val="center"/>
              <w:rPr>
                <w:rFonts w:hint="eastAsia" w:ascii="黑体" w:hAnsi="宋体" w:eastAsia="黑体" w:cs="黑体"/>
                <w:i w:val="0"/>
                <w:iCs w:val="0"/>
                <w:color w:val="auto"/>
                <w:sz w:val="20"/>
                <w:szCs w:val="20"/>
                <w:highlight w:val="none"/>
                <w:u w:val="none"/>
              </w:rPr>
            </w:pPr>
          </w:p>
        </w:tc>
      </w:tr>
      <w:tr w14:paraId="68093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440A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建构类</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1913D">
            <w:pPr>
              <w:jc w:val="left"/>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769DF0DB">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C5534">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BF585">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E7F69">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E5BB6">
            <w:pPr>
              <w:jc w:val="center"/>
              <w:rPr>
                <w:rFonts w:hint="eastAsia" w:ascii="黑体" w:hAnsi="宋体" w:eastAsia="黑体" w:cs="黑体"/>
                <w:i w:val="0"/>
                <w:iCs w:val="0"/>
                <w:color w:val="auto"/>
                <w:sz w:val="20"/>
                <w:szCs w:val="20"/>
                <w:highlight w:val="none"/>
                <w:u w:val="none"/>
              </w:rPr>
            </w:pPr>
          </w:p>
        </w:tc>
      </w:tr>
      <w:tr w14:paraId="75A36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52A91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31</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46CC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建构材料（小班）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8D163">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一、排列组合类：</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 ：PP</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2、规格：产品由不少于12种不同配件，不少于2副底板组成，不少于11种颜色，外形尺寸分别为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狮子:≥长110*宽40*高80mm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大象：≥长110*宽37*高90mm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底板：≥长250*宽250mm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树屋：≥长110*宽48*高115mm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树叶：≥长100*宽20mm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花 ≥长40*高25mm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树枝：≥长190*宽50mm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爬梯：≥长140*宽30mm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大颗粒2孔≥长30*高20*宽15mm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大颗粒4孔≥长30*高20*宽30mm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大颗粒6孔≥长45*高20*宽30mm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大颗粒8孔≥长60*高20*宽30mm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围栏：≥长90*宽10*高40mm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3. 件数：不少于200件配底板 （≥长255*宽255mm）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二、接插结构类：</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 ：PP</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2.产品由不少于8种颜色组成</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一孔：≥直径15*长24mm，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二孔：≥长29*宽20*高15mm，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三孔：≥长35*高15*宽20mm，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四孔：≥长75*高15*宽20mm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3.件数：不少于550件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三、穿线编织类：</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 ：PP</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2、产品由不少于4种颜色组成</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圆形：≥直径45*厚度4mm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椭圆：≥长轴45*短轴35*厚度4mm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长方形：≥长48*宽30*厚度4mm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正方形：≥长48*宽48*厚度4mm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菱形：≥长对角线75*短对角线48*厚度4mm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六边形：≥边长48*边长48*厚度4mm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五边形：≥边长48*厚度4mm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三角形：≥边长40*边长45*厚度4mm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3.件数:不少于630件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四、螺旋结构类：</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 ：PP</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2.产品由不少于8种颜色组成</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直通≥直径25*长45mm,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大弯通≥直径25*长50mm.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小弯通≥直径25*长28mm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3.件数：不少于320件</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9A98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963</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1771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17</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37CE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16371</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9218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7C5E8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332B8">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B06A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建构材料（中班）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410E4">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一、排列组合类：</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 ：pp</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2.规格：</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大颗粒2孔≥长30*高20*宽15mm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大颗粒4孔≥长30*高20*宽30mm，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大颗粒6孔≥长45*高20*宽30mm ，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大颗粒8孔≥长60*高20*宽30mm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大花朵：≥直径65*高55mm ，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小花朵：≥直径50*高45mm，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花蕊：≥直径55*高20mm ，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竹叶：≥直径80*高50mmm ，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风车：直径110mm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围栏：≥长90*宽10*高40mm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3.件数：不少于400件配底（长255*宽255mm）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二、接插结构类：</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 ：PP</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2、产品由不少于8种颜色组成</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一孔：≥长40*宽10mm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二孔：≥长40*宽30mm，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三孔:≥长40*宽45mm，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四孔≥长40*宽60mm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3.件数:不少于600件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三、穿线编织类：</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 ：PP</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2.产品由不少于4种颜色组成</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圆形纽扣从小到大：</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≥直径20*厚度10mm，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≥直径25*厚度10mm，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≥直径30*厚度10mm，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≥直径35*厚度10mm，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≥直径40*厚度10mm，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≥直径45*厚度10mm，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≥直径50*厚度10mm,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≥直径55*厚度10mm，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≥直径60*厚度10mm，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≥直径65*厚度10mm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半圆体：</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≥长50*宽20*高30mm ，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≥长50*宽15*高30mm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绳子：≥长700mm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3.件数：不少于400件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四、螺旋结构类：</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 ：PP</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2、产品由不少于4种颜色组成</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规格：大长方形：≥长130*宽80*高10mm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小长方形：≥长100*宽55*高10mm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短椭圆：≥长90*宽25*高10mm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小长方形：≥长100*宽25*高10mm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长椭圆：≥长150*宽25*高10mm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短条：≥长50*高10mm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长条：≥长105*高10mm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螺栓：长≥52mm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螺帽六边形：边长≥12mm*长20mm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轮子：≥直径45mm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3.件数：不少于350件</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0CB5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963</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EC0C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17</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6C27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16371</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F9C3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6F046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D736B">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9B4B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建构材料（大班）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DF111">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一、排列组合类：</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 ：PP</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2.产品由不少于11种颜色组成                                                                                                                                                                                                                                                                                                                                                                              规格：</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大颗粒2孔≥长30*高24*宽15mm ，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大颗粒4孔≥长30*高24*宽30mm，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大颗粒6孔≥长45*高24*宽30mm，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大颗粒8孔≥长60*高24*宽30mm，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上下C形弯轨：≥长95*宽78*高40mm，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漏斗≥长94*宽90*高36mm，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长轨道≥长127*宽30*高19mm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中轨道≥长63*宽30*高19mm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短轨道≥长30*宽30*高19mm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大斜坡≥长60*宽30*高38mm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小斜坡≥宽30*长30*高38mm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弯轨≥长60*宽30*高19mm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小直角弯≥长30*宽30*高19mm ，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轨道球直径≥24mm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3.件数：不少于230件配底板（≥长255*宽255mm）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二、接插结构类：</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 ：PP</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2.产品由不少于8种颜色组成</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一孔：≥直径15*长24mm，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二孔：≥长29*宽20*高15mm，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三孔：≥长35*高15*宽20mm，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四孔：≥长75*高15*宽20mm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3.件数：不少于550件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三、穿线编织类：</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 ：PP</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2、产品由不少于8种颜色组成</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圆柱形≥直径16*长20mm、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≥直径18*长20mm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≥直径18*长20 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正方形：≥边长14*14*14mm，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三角形：≥边长17*15*16mm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圆形：≥直径23*长9mm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≥直径23*长8mm，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花形：≥长19*宽16mm，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六边形：≥长17*宽15*高17mm，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菱形：≥宽15*长25*高16mm，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圆体：≥直径19*长17 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3.件数:不少于800件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四、螺旋结构类：</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 ：PP</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2、产品由不少于4种颜色组成</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规格：大长方形：≥长130*宽80*高12mm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小长方形：≥长100*宽55*高12mm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短椭圆：≥长90*宽25*高12mm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小长方形：≥长100*宽27*高12mm，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长椭圆：≥长150*宽27*高12mm，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短条：≥长50*高10mm，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长条：≥长100*高10mm，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螺栓：长≥50mm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螺帽六边形：边长≥12mm*长22mm，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小齿轮：直径≥35mm 厚≥13mm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大齿轮：≥86mm厚≥13mm，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轮子：直径≥45mm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3.件数：不少于260件</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3050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963</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7D65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3296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17334</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FB4E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48344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E9C3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益智类</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196A2">
            <w:pPr>
              <w:jc w:val="left"/>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5ECB4566">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AA78B">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60209">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FF371">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9CBB9">
            <w:pPr>
              <w:jc w:val="center"/>
              <w:rPr>
                <w:rFonts w:hint="eastAsia" w:ascii="黑体" w:hAnsi="宋体" w:eastAsia="黑体" w:cs="黑体"/>
                <w:i w:val="0"/>
                <w:iCs w:val="0"/>
                <w:color w:val="auto"/>
                <w:sz w:val="20"/>
                <w:szCs w:val="20"/>
                <w:highlight w:val="none"/>
                <w:u w:val="none"/>
              </w:rPr>
            </w:pPr>
          </w:p>
        </w:tc>
      </w:tr>
      <w:tr w14:paraId="15BC3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F1F92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32</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900D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数形玩具材料（小班）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DED04">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一、数字积木：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2.尺寸：≥长30cm*宽20cm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3.做工精细，表面光滑无毛刺。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4.用途：用于进行数学游戏。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二、几何拼板：</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2.尺寸：≥长40cm*宽20cm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3.用途：用于进行数学游戏。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三、串珠棒：</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2.尺寸：≥长25cm*宽10cm*高3cm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3.用途：用于进行数学游戏。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四、数字盒子：</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2.尺寸：≥长6cm*宽6cm*高6cm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3.用途：用于进行数学游戏。</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973F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528</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6F40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17</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B12D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8976</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B10A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646A5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2903F">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1D92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数形玩具材料（中班）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70EDD">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一、数字认知配对卡：</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2.尺寸：≥长24cm*宽20cm*高3.5cm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3.用途：用于进行数学游戏。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二、几何拼板：</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2.尺寸：≥长40cm*宽20cm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3.用途：用于进行数学游戏。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三、串珠棒：</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2.尺寸：≥长25cm*宽10*高3cm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3.用途：用于进行数学游戏。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四、数字拼板：</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2.尺寸：≥长10cm*宽10cm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3.用途：用于进行数学游戏。</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C4A6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593</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C10F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1CB9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10674</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8067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7A632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3C4D9">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4E61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数形玩具材料（大班）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FB37D">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一、数字认知配对卡：</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2.尺寸：≥长24cm*宽20cm*高3.5cm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3.用途：用于进行数学游戏。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二、几何拼板：</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2.尺寸：≥长40cm*宽20cm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3.用途：用于进行数学游戏。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三、串珠棒：</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2.尺寸：≥长25cm*宽10*高3cm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3.用途：用于进行数学游戏。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四、加减法套装：</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2.尺寸：≥长25cm*宽20cm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3.用途：用于进行数学游戏。</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CBB4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528</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67DD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19</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5EBD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10032</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2801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75A8B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D1967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33</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012A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测量材料（小班）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81728">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1.秤桶天平</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材质：塑料。透明秤桶自带毫升刻度便于比较液体体积（透明量筒500ml）。</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温度计≥6个/套，材质：高灵敏度的感温材料。</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2.手提卷尺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配有手柄可以轻松打开与收起卷尺，测量工具，测量范围1-100cm，超宽软尺带≥25mm标注公制尺寸。</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736E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505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D368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9</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F2D8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4545</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B8D6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7F9E5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F60D5">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63E0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测量材料（中班）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25690">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1.秤桶天平</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材质：塑料。透明秤桶自带毫升刻度便于比较液体体积（透明量筒500ml）。</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温度计≥6个/套，材质：高灵敏度的感温材料。</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2.手提卷尺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配有手柄可以轻松打开与收起卷尺，测量工具，测量范围1-100cm，超宽软尺带≥25mm标注公制尺寸。</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919A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505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6944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9</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F8D7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4545</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C332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27CC1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18DFF">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3284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测量材料（大班）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338D4">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1.秤桶天平</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材质：塑料。透明秤桶自带毫升刻度便于比较液体体积（透明量筒500ml）。</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温度计≥6个/套，材质：高灵敏度的感温材料。</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2.手提卷尺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配有手柄可以轻松打开与收起卷尺，测量工具，测量范围1-100cm，超宽软尺带≥25mm标注公制尺寸。</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269B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505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253B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8AC9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5050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2B3E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17831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D3C69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34</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2A12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智力玩具材料（小班）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642F1">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一、圆环拼图：</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2.尺寸：≥长20cm*宽15cm*高3cm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3.木材，水性漆上色，无异味</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4.用途：用于幼儿游戏使用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二、小鱼找方向：</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2.尺寸：≥长20cm*宽20cm*高4cm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3.木材，安全水漆，纹理清晰，小鱼加厚设计，更容易抓握，大圆倒角，光滑细腻</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4.用途：用于幼儿游戏使用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三、颜色走位：</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2.尺寸：≥长10cm*宽15cm*高2cm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3.圆角打磨无毛刺，木材，多彩水漆上色</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4.用途：用于幼儿游戏使用</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0491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228</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E916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19</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7B15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4332</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8F4B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6A362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898EA">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20CE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智力玩具材料（中班）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135D7">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 xml:space="preserve">一、人体磁性拼图：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1.材质：纸</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2.尺寸：≥长15cm*宽15cm*高1.5cm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3.磁性设计，背附磁贴</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4.用途：用于幼儿游戏使用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二、缤纷消消乐：</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1.材质：ABS</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2.尺寸：≥长20cm*宽20cm*高4cm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3.规格：≥80个+1个底盘/套</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4.用途：用于幼儿游戏使用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三、夹豆子B：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2.尺寸：≥长20cm*宽10cm*高15cm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3.用途：用于幼儿游戏使用</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B4BC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228</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A984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19</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9FD5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4332</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A363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0FBF2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A4D98">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F89A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智力玩具材料（大班）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DD41A">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一、垃圾分类：</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1.材质：木质+磁</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2.尺寸：≥长20cm*宽30cm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3.热转印图案</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4.用途：用于幼儿游戏使用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二、筑路迷宫：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2.尺寸：≥长30cm*宽20cm*高5cm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3.圆角打磨无毛刺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4.用途：用于幼儿游戏使用木质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三、交通磁性拼图：</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2.折叠尺寸：≥长15cm*宽15cm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3.展开尺寸：≥长55cm*宽15cm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4.无毛刺，磁性，大豆油墨，护眼哑膜，加厚卡纸</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5.用途：用于幼儿游戏使用</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2BE7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338</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2134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19</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A89D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6422</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2F87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50836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C9B35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35</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B985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棋类、牌类（小班）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63E7A">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记忆棋：</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2.尺寸：≥长20cm*宽10cm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3.无毛刺，环保实木材质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4.用途：用于幼儿游戏使用</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8C78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95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9A13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B058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1140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6010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4E1BF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9D01F">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8D0E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棋类、牌类（中班）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E282D">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恐龙记忆棋：</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2.规格：≥24块/盒</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3.无毛刺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4.用途：用于幼儿游戏使用</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525E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7706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BABE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630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4C06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716E4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329A7">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BBF4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棋类、牌类（大班）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A04FF">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连连看+飞行棋：</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1.材质：松木+夹板</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2.尺寸：≥长25cm*宽25cm*高3cm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3.规格：连连看棋盘+飞行棋盘/套</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4.用途：用于幼儿游戏使用</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F5DB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170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D005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E619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2380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DE79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1B872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B848E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36</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759C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感知觉玩具材料（小班）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37CE8">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1.声音游戏盒：</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通过辨别不同的声音，匹配同样的铃声，训练宝宝的听觉灵敏度。</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2.小钢盔：</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规格：≥500个/套，可让孩子在游戏中通过视觉、触觉，认识颜色，学习分类、排序、计数等。</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3.嗅觉训练套装：</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规格：≥12个/套，产品依据≥12种图案生成≥12种香味（苹果、草莓、烤鸡、披萨、生姜、玉米、薄荷、松树、肉桂、巧克力、郁金香、薰衣草等）卡板</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0D95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1215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1BFC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52F2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6075</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75DD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091AB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4C99F">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5386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感知觉玩具材料（中班）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8A581">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1.声音游戏盒：</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通过辨别不同的声音，匹配同样的铃声，训练宝宝的听觉灵敏度。</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2.小钢盔：</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规格：≥500个/套，可让孩子在游戏中通过视觉、触觉，认识颜色，学习分类、排序、计数等。</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3.嗅觉训练套装：</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≥12个/套，产品依据≥12种图案生成≥12种香味（苹果、草莓、烤鸡、披萨、生姜、玉米、薄荷、松树、肉桂、巧克力、郁金香、薰衣草等）卡板</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3EA1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1215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528A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3E81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7290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4973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143BF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2BBB3">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F504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感知觉玩具材料（大班）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12916">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1.声音游戏盒：</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通过辨别不同的声音，匹配同样的铃声，训练宝宝的听觉灵敏度。</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2.小钢盔：</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规格：≥500个/套，可让孩子在游戏中通过视觉、触觉，认识颜色，学习分类、排序、计数等。</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3.嗅觉训练套装：</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≥12个/套，产品依据≥12种图案生成≥12种香味（苹果、草莓、烤鸡、披萨、生姜、玉米、薄荷、松树、肉桂、巧克力、郁金香、薰衣草等）卡板</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2412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1215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6289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0273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7290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C630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5B724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0354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阅读类</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8B966">
            <w:pPr>
              <w:jc w:val="left"/>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0544B784">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918BE">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029DB">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7CCEE">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B16CC">
            <w:pPr>
              <w:jc w:val="center"/>
              <w:rPr>
                <w:rFonts w:hint="eastAsia" w:ascii="黑体" w:hAnsi="宋体" w:eastAsia="黑体" w:cs="黑体"/>
                <w:i w:val="0"/>
                <w:iCs w:val="0"/>
                <w:color w:val="auto"/>
                <w:sz w:val="20"/>
                <w:szCs w:val="20"/>
                <w:highlight w:val="none"/>
                <w:u w:val="none"/>
              </w:rPr>
            </w:pPr>
          </w:p>
        </w:tc>
      </w:tr>
      <w:tr w14:paraId="7240D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635B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37</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B56B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图画书</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3BDB1">
            <w:pPr>
              <w:keepNext w:val="0"/>
              <w:keepLines w:val="0"/>
              <w:widowControl/>
              <w:suppressLineNumbers w:val="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1.3-6岁儿童故事、情绪管理、好习惯、好性格类画册。贴近幼儿生活，故事引导性强。纸张厚实，印刷清晰。</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2.应符合GB 40070的规定。</w:t>
            </w:r>
          </w:p>
          <w:p w14:paraId="4025CE39">
            <w:pPr>
              <w:keepNext w:val="0"/>
              <w:keepLines w:val="0"/>
              <w:widowControl/>
              <w:suppressLineNumbers w:val="0"/>
              <w:jc w:val="left"/>
              <w:textAlignment w:val="center"/>
              <w:rPr>
                <w:rFonts w:hint="default"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3.</w:t>
            </w:r>
            <w:r>
              <w:rPr>
                <w:rFonts w:hint="eastAsia" w:ascii="仿宋" w:hAnsi="仿宋" w:eastAsia="仿宋" w:cs="仿宋"/>
                <w:i w:val="0"/>
                <w:iCs w:val="0"/>
                <w:color w:val="auto"/>
                <w:kern w:val="0"/>
                <w:sz w:val="20"/>
                <w:szCs w:val="20"/>
                <w:highlight w:val="none"/>
                <w:u w:val="none"/>
                <w:lang w:val="en-US" w:eastAsia="zh-CN" w:bidi="ar"/>
              </w:rPr>
              <w:t>★</w:t>
            </w:r>
            <w:r>
              <w:rPr>
                <w:rFonts w:hint="eastAsia" w:ascii="黑体" w:hAnsi="宋体" w:eastAsia="黑体" w:cs="黑体"/>
                <w:i w:val="0"/>
                <w:iCs w:val="0"/>
                <w:color w:val="auto"/>
                <w:kern w:val="0"/>
                <w:sz w:val="20"/>
                <w:szCs w:val="20"/>
                <w:highlight w:val="none"/>
                <w:u w:val="none"/>
                <w:lang w:val="en-US" w:eastAsia="zh-CN" w:bidi="ar"/>
              </w:rPr>
              <w:t>供应商须提供有效的《出版物经营许可证》。本项采购内容允许分包，供应商若将本项采购内容进行分包的，仅需提供分包承担主体有效的《出版物经营许可证》。</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598F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0DBA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3500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DAB1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7000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2491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本</w:t>
            </w:r>
          </w:p>
        </w:tc>
      </w:tr>
      <w:tr w14:paraId="23F35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98A4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科学启蒙类</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02DCD">
            <w:pPr>
              <w:jc w:val="left"/>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30850936">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01D1E">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48546">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CD005">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C492B">
            <w:pPr>
              <w:jc w:val="center"/>
              <w:rPr>
                <w:rFonts w:hint="eastAsia" w:ascii="黑体" w:hAnsi="宋体" w:eastAsia="黑体" w:cs="黑体"/>
                <w:i w:val="0"/>
                <w:iCs w:val="0"/>
                <w:color w:val="auto"/>
                <w:sz w:val="20"/>
                <w:szCs w:val="20"/>
                <w:highlight w:val="none"/>
                <w:u w:val="none"/>
              </w:rPr>
            </w:pPr>
          </w:p>
        </w:tc>
      </w:tr>
      <w:tr w14:paraId="5B1BB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D32EF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38</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359D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物质科学玩具及操作材料（小班）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87F82">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1.量杯套装：</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材质：塑料</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规格：6件套</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安全滴管+漏斗+100ml量杯+250ml量杯+三角量杯+量筒各一个</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用途：用于幼儿游戏使用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2.空气动力车：</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材质：ABS</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规格：≥170x100x118mm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主要由摆把、水车轮、水车轮轴及臼杵等组成，水车轮是将水的流动流量及落差的势能转换成机械能的一种装置。通过实验了解远古时代发明的灌溉工具以及对能源的合理利用。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用途：让幼儿感受空气动力</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3.七彩流沙万花筒：</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材质：有机玻璃PMMA+亚克力</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主体尺寸：≥直径3.5cm*长15.5cm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流沙棒尺寸：≥直径1.5cm*长14.5cm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规格：万花筒+流沙棒</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材质，无毛刺，安全环保无异味</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用途：用于幼儿游戏使用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4.磁感线实验瓶：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材质：玻璃+铁粉+吸铁石</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折叠尺寸：≤长7cm*宽3cm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材质，磁性吸附力强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用途：用于幼儿游戏使用</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125F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270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3A2D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9</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3D51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2430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1359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25275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55524">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0940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物质科学玩具及操作材料（中班）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A9F7C">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 xml:space="preserve">1.水车：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材质：塑料</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尺寸：≥长17cm*宽10cm*高8cm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ABS材质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用途：用于幼儿游戏使用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2.空气炮玩具：</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材质：木质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尺寸：≥长18cm*宽8cm*高13cm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材质无异味</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用途：用于活动中使用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3.望远镜：</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材质：ABS</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尺寸：≥长20cm*宽5cm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ABS材质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用途：用于幼儿游戏使用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4.磁铁:</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材质：铁氧体磁铁</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规格：6个磁铁圈+3根木棍+1个条形磁铁/套</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铁氧体磁铁，环保喷漆，涂于物体表面形成保护</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用途：用于幼儿游戏使用</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8E5D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253</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B49F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9</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14CF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2277</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F1E8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1C99D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1C289">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8295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物质科学玩具及操作材料（大班）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2B1CD">
            <w:pPr>
              <w:keepNext w:val="0"/>
              <w:keepLines w:val="0"/>
              <w:widowControl/>
              <w:numPr>
                <w:ilvl w:val="0"/>
                <w:numId w:val="5"/>
              </w:numPr>
              <w:suppressLineNumbers w:val="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风力/水力发电:</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材质：塑料</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尺寸：≥宽9cm*长10cm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无毛刺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用途：用于幼儿游戏使用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2.风向标模型:</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材质：塑料</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尺寸：≥长10cm*高10cm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环保材料，光滑细腻无异味</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用途：用于了解风向标的作用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3.凹、凸、三菱镜:</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材质：镜</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尺寸：≥高20cm*宽10cm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镜片厚实</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用途：用于幼儿游戏使用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4.磁铁:</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材质：铁氧体磁铁</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规格：6个磁铁圈+3根木棍+1个条形磁铁/套</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铁氧体磁铁，环保喷漆，涂于物体表面形成保护</w:t>
            </w:r>
          </w:p>
          <w:p w14:paraId="30FB601F">
            <w:pPr>
              <w:keepNext w:val="0"/>
              <w:keepLines w:val="0"/>
              <w:widowControl/>
              <w:numPr>
                <w:ilvl w:val="0"/>
                <w:numId w:val="0"/>
              </w:numPr>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用途：用于幼儿游戏使用</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8148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250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C813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5552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2500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326C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454BD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F8851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39</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561C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地球科学玩具及操作材料（中班）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429A3">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八大行星配对板:</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2.尺寸：≥高40cm*长70cm*厚0.8cm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3.UV打印，行星颗粒抓握适中</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4.用途：用于幼儿游戏使用</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049D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113</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241E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9</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1D69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1017</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1943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2DB51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6981F">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8DB5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地球科学玩具及操作材料（大班）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4A98B">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八大行星配对板:</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1.材质：木质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2.尺寸：≥高40cm*长70cm*厚0.8cm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3.UV打印，行星颗粒抓握适中</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4.用途：用于幼儿游戏使用</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EAE0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113</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1B67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9</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0863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1017</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57BE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4DDDB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E265A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40</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F79E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生命科学玩具及操作材料（中班）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9F666">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1.植物标本:</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材质：树脂</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尺寸：≥高4cm*长2cm*宽2cm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规格：≥12个/套</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≥12个混装，天然植物，无毛刺，安全环保，适合幼儿观察</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用途：用于幼儿游戏使用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2.昆虫标本:</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材质：树脂</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尺寸：≥高4cm*长2cm*宽2cm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规格：≥12个/套</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≥12个混装，昆虫品类，无毛刺，安全环保，适合幼儿观察</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用途：用于幼儿游戏使用</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7BBF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558</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21CD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9</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18AA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5022</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C06C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7C213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FF004">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6E11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生命科学玩具及操作材料（大班）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38B71">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1.植物标本:</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材质：树脂</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尺寸：≥高4cm*长2cm*宽2cm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规格：≥12个/套</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≥12个混装，天然植物，无毛刺，安全环保，适合幼儿观察</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用途：用于幼儿游戏使用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2.昆虫标本:</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材质：树脂</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尺寸：≥高4cm*长2cm*宽2cm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规格：≥12个/套</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≥12个混装，昆虫品类，无毛刺，安全环保，适合幼儿观察</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用途：用于幼儿游戏使用</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2B35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558</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500D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19</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6CE6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10602</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D02D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2B1CD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2" w:hRule="atLeast"/>
        </w:trPr>
        <w:tc>
          <w:tcPr>
            <w:tcW w:w="4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44933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41</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3E5A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现代科技玩具及操作材料（中班）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73306">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智能机器狗:</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1.材质：ABS、电子元件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2.尺寸：≥长25cm*高25cm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3.智能模仿≥12种动物的叫声和动作，根据语音指令做动作，趣味逗狗，科普编程，百科教学，唱歌跳舞</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4.用途：用于感受科技的魅力</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3BE8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1045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053C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17</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FF12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17765</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30FF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1D705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62462">
            <w:pPr>
              <w:jc w:val="center"/>
              <w:rPr>
                <w:rFonts w:hint="eastAsia" w:ascii="黑体" w:hAnsi="宋体" w:eastAsia="黑体" w:cs="黑体"/>
                <w:i w:val="0"/>
                <w:iCs w:val="0"/>
                <w:color w:val="auto"/>
                <w:sz w:val="20"/>
                <w:szCs w:val="20"/>
                <w:highlight w:val="none"/>
                <w:u w:val="none"/>
              </w:rPr>
            </w:pP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2C7A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现代科技玩具及操作材料（大班）</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D846C">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机械编程机器人: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1.材质：ABS</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2.尺寸：≥高35cm*长25cm*宽5cm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3.用途：用于感受科技的魅力</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2378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1980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FB6D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17</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1289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33660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55FC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74919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FABE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三、活动室</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0E506">
            <w:pPr>
              <w:jc w:val="center"/>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2B4BAD7A">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1A0C0">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2C2C4">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49EDC">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E1C9B">
            <w:pPr>
              <w:jc w:val="center"/>
              <w:rPr>
                <w:rFonts w:hint="eastAsia" w:ascii="黑体" w:hAnsi="宋体" w:eastAsia="黑体" w:cs="黑体"/>
                <w:i w:val="0"/>
                <w:iCs w:val="0"/>
                <w:color w:val="auto"/>
                <w:sz w:val="20"/>
                <w:szCs w:val="20"/>
                <w:highlight w:val="none"/>
                <w:u w:val="none"/>
              </w:rPr>
            </w:pPr>
          </w:p>
        </w:tc>
      </w:tr>
      <w:tr w14:paraId="5EC74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25E4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42</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B857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便携音箱</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9BD6E">
            <w:pPr>
              <w:keepNext w:val="0"/>
              <w:keepLines w:val="0"/>
              <w:widowControl/>
              <w:numPr>
                <w:ilvl w:val="0"/>
                <w:numId w:val="6"/>
              </w:numPr>
              <w:suppressLineNumbers w:val="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规格：≥长350mm*宽200mm*高600mm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2.自带显示屏，支持：蓝牙 重低音立体声 插卡 u盘 遥控</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3.连接方式：读卡器 红外连接 USB Wi-Fi连接 3.5MM音频插口 蓝牙连接</w:t>
            </w:r>
          </w:p>
          <w:p w14:paraId="4E00BEC7">
            <w:pPr>
              <w:keepNext w:val="0"/>
              <w:keepLines w:val="0"/>
              <w:widowControl/>
              <w:numPr>
                <w:ilvl w:val="0"/>
                <w:numId w:val="3"/>
              </w:numPr>
              <w:suppressLineNumbers w:val="0"/>
              <w:ind w:left="0" w:leftChars="0" w:firstLine="0" w:firstLineChars="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峰值功率：≥500W</w:t>
            </w:r>
          </w:p>
          <w:p w14:paraId="3409A105">
            <w:pPr>
              <w:keepNext w:val="0"/>
              <w:keepLines w:val="0"/>
              <w:widowControl/>
              <w:numPr>
                <w:ilvl w:val="0"/>
                <w:numId w:val="3"/>
              </w:numPr>
              <w:suppressLineNumbers w:val="0"/>
              <w:ind w:left="0" w:leftChars="0" w:firstLine="0" w:firstLineChars="0"/>
              <w:jc w:val="left"/>
              <w:textAlignment w:val="center"/>
              <w:rPr>
                <w:rFonts w:hint="default"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支持充电使用，续航时长≥5小时</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8598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1510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899F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F306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3020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440A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2A487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63FB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43</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318F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紫外线消毒器</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AC90B">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1.规格：≥长60cm*宽45cm*高100cm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2.手推移动式，具有开关机，时间调节，风向调节， 负离子净化空气，光触媒除味，及紫外线消毒等</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3.具备自动监测与故障报警功能，微电脑程控，远红外线遥控操作。</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4.机外紫外线泄漏：≤5μw/cm2， 消毒时空气中的臭氧浓度：≤0.1mg/m³，消毒器工作噪音：≤50dB（A），消毒器内的紫外线杀菌灯寿命：≥5000h，机内紫外线强度：≥13000μw/cm2。</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5.用途:幼儿园教室空气、物体表面消毒。</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应符合GB 28235的规定</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★提供该产品国家认可的第三方检测机构出具的检测报告复印件</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BBCB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4590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836DD">
            <w:pPr>
              <w:keepNext w:val="0"/>
              <w:keepLines w:val="0"/>
              <w:widowControl/>
              <w:suppressLineNumbers w:val="0"/>
              <w:jc w:val="center"/>
              <w:textAlignment w:val="center"/>
              <w:rPr>
                <w:rFonts w:hint="default" w:ascii="黑体" w:hAnsi="宋体" w:eastAsia="黑体" w:cs="黑体"/>
                <w:i w:val="0"/>
                <w:iCs w:val="0"/>
                <w:color w:val="auto"/>
                <w:sz w:val="20"/>
                <w:szCs w:val="20"/>
                <w:highlight w:val="none"/>
                <w:u w:val="none"/>
                <w:lang w:val="en-US"/>
              </w:rPr>
            </w:pPr>
            <w:r>
              <w:rPr>
                <w:rFonts w:hint="eastAsia" w:ascii="黑体" w:hAnsi="宋体" w:eastAsia="黑体" w:cs="黑体"/>
                <w:i w:val="0"/>
                <w:iCs w:val="0"/>
                <w:color w:val="auto"/>
                <w:kern w:val="0"/>
                <w:sz w:val="20"/>
                <w:szCs w:val="20"/>
                <w:highlight w:val="none"/>
                <w:u w:val="none"/>
                <w:lang w:val="en-US" w:eastAsia="zh-CN" w:bidi="ar"/>
              </w:rPr>
              <w:t>43</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9114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000000"/>
                <w:kern w:val="0"/>
                <w:sz w:val="20"/>
                <w:szCs w:val="20"/>
                <w:highlight w:val="none"/>
                <w:u w:val="none"/>
                <w:lang w:val="en-US" w:eastAsia="zh-CN" w:bidi="ar"/>
              </w:rPr>
              <w:t>197370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2234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台</w:t>
            </w:r>
          </w:p>
        </w:tc>
      </w:tr>
      <w:tr w14:paraId="115E3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9DBA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44</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8DC5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恒温饮水机</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B19C7">
            <w:pPr>
              <w:keepNext w:val="0"/>
              <w:keepLines w:val="0"/>
              <w:widowControl/>
              <w:numPr>
                <w:ilvl w:val="0"/>
                <w:numId w:val="7"/>
              </w:numPr>
              <w:suppressLineNumbers w:val="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规格：≥长50*宽35*高105cm,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2.幼儿触控双温出水，</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3.外观材质：机身外壳为201不锈钢</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4.出水防护：出水嘴采用食品级 304 不锈钢材质，可拆卸清洗；出水方式为柔和涌泉式，出水口加装防烫硅胶圈，表面温度≤40℃，</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5.过滤方式：六级过滤，过滤后水质符合《GB 5749 - 2022 生活饮用水卫生标准》</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6.内胆容量：≥18L，尺寸：直径约 25-30cm，高度约 25-30cm，每小时出温开水量不小于80L，内胆材质为食品级 304 不锈钢，无缝焊接工艺，耐腐蚀、不易结垢，无重金属析出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7.核心安全：具备防干烧保护、过热保护、漏电保护三重防护功能，电路防水等级≥IPX4，遇异常自动断电</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8.使用人数：60-80人。</w:t>
            </w:r>
          </w:p>
          <w:p w14:paraId="1616512F">
            <w:pPr>
              <w:keepNext w:val="0"/>
              <w:keepLines w:val="0"/>
              <w:widowControl/>
              <w:numPr>
                <w:ilvl w:val="0"/>
                <w:numId w:val="0"/>
              </w:numPr>
              <w:suppressLineNumbers w:val="0"/>
              <w:jc w:val="left"/>
              <w:textAlignment w:val="center"/>
              <w:rPr>
                <w:rFonts w:hint="default"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9.功率：≥2000W</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D579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3476</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8977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33</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B8B0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114708</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BAF7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台</w:t>
            </w:r>
          </w:p>
        </w:tc>
      </w:tr>
      <w:tr w14:paraId="659B4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F95F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四 、保健观察室</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E6344">
            <w:pPr>
              <w:jc w:val="center"/>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55F7EF94">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42C9C">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F6A1B">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7BDB5">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40035">
            <w:pPr>
              <w:jc w:val="center"/>
              <w:rPr>
                <w:rFonts w:hint="eastAsia" w:ascii="黑体" w:hAnsi="宋体" w:eastAsia="黑体" w:cs="黑体"/>
                <w:i w:val="0"/>
                <w:iCs w:val="0"/>
                <w:color w:val="auto"/>
                <w:sz w:val="20"/>
                <w:szCs w:val="20"/>
                <w:highlight w:val="none"/>
                <w:u w:val="none"/>
              </w:rPr>
            </w:pPr>
          </w:p>
        </w:tc>
      </w:tr>
      <w:tr w14:paraId="762AB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2B71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45</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2BDC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儿童杠杆式体重秤</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641907DF">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1、最大称量50kg</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2、称重最小分度值0.2kg</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3、长度计量:身高范围60-160cm，坐高范围38-100cm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4、身高最小分度值0.5cm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5、承重板面积:不小于(长x宽)35*25cm</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32D9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573</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57DA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5B18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573</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95CD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台</w:t>
            </w:r>
          </w:p>
        </w:tc>
      </w:tr>
      <w:tr w14:paraId="3BE8D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134EB">
            <w:pPr>
              <w:keepNext w:val="0"/>
              <w:keepLines w:val="0"/>
              <w:widowControl/>
              <w:suppressLineNumbers w:val="0"/>
              <w:jc w:val="center"/>
              <w:textAlignment w:val="center"/>
              <w:rPr>
                <w:rFonts w:hint="default" w:ascii="黑体" w:hAnsi="宋体" w:eastAsia="黑体" w:cs="黑体"/>
                <w:i w:val="0"/>
                <w:iCs w:val="0"/>
                <w:color w:val="auto"/>
                <w:sz w:val="20"/>
                <w:szCs w:val="20"/>
                <w:highlight w:val="none"/>
                <w:u w:val="none"/>
                <w:lang w:val="en-US"/>
              </w:rPr>
            </w:pPr>
            <w:r>
              <w:rPr>
                <w:rFonts w:hint="eastAsia" w:ascii="黑体" w:hAnsi="宋体" w:eastAsia="黑体" w:cs="黑体"/>
                <w:i w:val="0"/>
                <w:iCs w:val="0"/>
                <w:color w:val="auto"/>
                <w:kern w:val="0"/>
                <w:sz w:val="20"/>
                <w:szCs w:val="20"/>
                <w:highlight w:val="none"/>
                <w:u w:val="none"/>
                <w:lang w:val="en-US" w:eastAsia="zh-CN" w:bidi="ar"/>
              </w:rPr>
              <w:t>46</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765D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身高计</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22749B70">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1.身高量程 60～200cm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2.坐高量程 40～ 120cm，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3.分度值 1mm，误差±2mm，重复性±2mm；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4.底板参考尺寸：不小于长400*宽355*高15mm、 坐板参考尺寸：不小于长350*宽250*高15mm ；显示：刻度尺。</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D5C2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374</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2F4B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EE44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748</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B726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个</w:t>
            </w:r>
          </w:p>
        </w:tc>
      </w:tr>
      <w:tr w14:paraId="25A7E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BE47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47</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EEF3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坐位体前躯测试仪</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7832FCC0">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1.尺寸:≥40*25*20cm，标尺≥60cm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2.材质:塑料</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3.刻度范围:20~40CM</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8037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110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AF3B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3485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220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E19A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台</w:t>
            </w:r>
          </w:p>
        </w:tc>
      </w:tr>
      <w:tr w14:paraId="3C19F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4503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五、厨房</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34D96">
            <w:pPr>
              <w:jc w:val="center"/>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58A0F811">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BC4AB">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90527">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511B0">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E7CAA">
            <w:pPr>
              <w:jc w:val="center"/>
              <w:rPr>
                <w:rFonts w:hint="eastAsia" w:ascii="黑体" w:hAnsi="宋体" w:eastAsia="黑体" w:cs="黑体"/>
                <w:i w:val="0"/>
                <w:iCs w:val="0"/>
                <w:color w:val="auto"/>
                <w:sz w:val="20"/>
                <w:szCs w:val="20"/>
                <w:highlight w:val="none"/>
                <w:u w:val="none"/>
              </w:rPr>
            </w:pPr>
          </w:p>
        </w:tc>
      </w:tr>
      <w:tr w14:paraId="314E3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14D4B">
            <w:pPr>
              <w:keepNext w:val="0"/>
              <w:keepLines w:val="0"/>
              <w:widowControl/>
              <w:suppressLineNumbers w:val="0"/>
              <w:jc w:val="center"/>
              <w:textAlignment w:val="center"/>
              <w:rPr>
                <w:rFonts w:hint="default" w:ascii="黑体" w:hAnsi="宋体" w:eastAsia="黑体" w:cs="黑体"/>
                <w:i w:val="0"/>
                <w:iCs w:val="0"/>
                <w:color w:val="auto"/>
                <w:sz w:val="20"/>
                <w:szCs w:val="20"/>
                <w:highlight w:val="none"/>
                <w:u w:val="none"/>
                <w:lang w:val="en-US"/>
              </w:rPr>
            </w:pPr>
            <w:r>
              <w:rPr>
                <w:rFonts w:hint="eastAsia" w:ascii="黑体" w:hAnsi="宋体" w:eastAsia="黑体" w:cs="黑体"/>
                <w:i w:val="0"/>
                <w:iCs w:val="0"/>
                <w:color w:val="auto"/>
                <w:kern w:val="0"/>
                <w:sz w:val="20"/>
                <w:szCs w:val="20"/>
                <w:highlight w:val="none"/>
                <w:u w:val="none"/>
                <w:lang w:val="en-US" w:eastAsia="zh-CN" w:bidi="ar"/>
              </w:rPr>
              <w:t>48</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DB95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留样冰箱</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6F8DF">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外壳采用201不锈钢板材，板材厚度≥1.5mm，微电脑控制面板，全铜管制造，板材表面无指纹处理；硬质聚氨酯整体发泡，加厚保温层，箱体强度高，提高承重能力，自动回归门，底板、门衬板为一次性拉伸成型，内箱底板拐角处圆弧过。</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2.温度：2℃~8℃设备功率：220v/0.5kw。</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3.外形尺寸：≥长500*宽600*高1800mm</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3C1A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4270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1742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5917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8540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E4E7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台</w:t>
            </w:r>
          </w:p>
        </w:tc>
      </w:tr>
      <w:tr w14:paraId="6884E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08AB6">
            <w:pPr>
              <w:keepNext w:val="0"/>
              <w:keepLines w:val="0"/>
              <w:widowControl/>
              <w:suppressLineNumbers w:val="0"/>
              <w:jc w:val="center"/>
              <w:textAlignment w:val="center"/>
              <w:rPr>
                <w:rFonts w:hint="default" w:ascii="黑体" w:hAnsi="宋体" w:eastAsia="黑体" w:cs="黑体"/>
                <w:i w:val="0"/>
                <w:iCs w:val="0"/>
                <w:color w:val="auto"/>
                <w:sz w:val="20"/>
                <w:szCs w:val="20"/>
                <w:highlight w:val="none"/>
                <w:u w:val="none"/>
                <w:lang w:val="en-US"/>
              </w:rPr>
            </w:pPr>
            <w:r>
              <w:rPr>
                <w:rFonts w:hint="eastAsia" w:ascii="黑体" w:hAnsi="宋体" w:eastAsia="黑体" w:cs="黑体"/>
                <w:i w:val="0"/>
                <w:iCs w:val="0"/>
                <w:color w:val="auto"/>
                <w:kern w:val="0"/>
                <w:sz w:val="20"/>
                <w:szCs w:val="20"/>
                <w:highlight w:val="none"/>
                <w:u w:val="none"/>
                <w:lang w:val="en-US" w:eastAsia="zh-CN" w:bidi="ar"/>
              </w:rPr>
              <w:t>49</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3504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紫外线消毒器</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61F33">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1.产品尺寸：≥985mm×360mm×160mm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2.自然杀菌率≥90%</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3.白色葡萄球菌杀菌率≥99.90%</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4.消毒时空气中的臭氧浓度：＜0.1mg/m3</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5.消毒器工作噪音：≤55dB（A）</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6.消毒器内的紫外线杀菌灯寿命：≥5000h</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7.消毒容积≤60 m</w:t>
            </w:r>
            <w:r>
              <w:rPr>
                <w:rFonts w:hint="eastAsia" w:ascii="宋体" w:hAnsi="宋体" w:eastAsia="宋体" w:cs="宋体"/>
                <w:i w:val="0"/>
                <w:iCs w:val="0"/>
                <w:color w:val="auto"/>
                <w:kern w:val="0"/>
                <w:sz w:val="20"/>
                <w:szCs w:val="20"/>
                <w:highlight w:val="none"/>
                <w:u w:val="none"/>
                <w:lang w:val="en-US" w:eastAsia="zh-CN" w:bidi="ar"/>
              </w:rPr>
              <w:t>³</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8.循环风量 ≥600m</w:t>
            </w:r>
            <w:r>
              <w:rPr>
                <w:rFonts w:hint="eastAsia" w:ascii="宋体" w:hAnsi="宋体" w:eastAsia="宋体" w:cs="宋体"/>
                <w:i w:val="0"/>
                <w:iCs w:val="0"/>
                <w:color w:val="auto"/>
                <w:kern w:val="0"/>
                <w:sz w:val="20"/>
                <w:szCs w:val="20"/>
                <w:highlight w:val="none"/>
                <w:u w:val="none"/>
                <w:lang w:val="en-US" w:eastAsia="zh-CN" w:bidi="ar"/>
              </w:rPr>
              <w:t>³</w:t>
            </w:r>
            <w:r>
              <w:rPr>
                <w:rFonts w:hint="eastAsia" w:ascii="黑体" w:hAnsi="宋体" w:eastAsia="黑体" w:cs="黑体"/>
                <w:i w:val="0"/>
                <w:iCs w:val="0"/>
                <w:color w:val="auto"/>
                <w:kern w:val="0"/>
                <w:sz w:val="20"/>
                <w:szCs w:val="20"/>
                <w:highlight w:val="none"/>
                <w:u w:val="none"/>
                <w:lang w:val="en-US" w:eastAsia="zh-CN" w:bidi="ar"/>
              </w:rPr>
              <w:t>/h</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9.输入功率≤180VA</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10.支持紫外线消毒自动监测与故障报警功能</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11.安装方式：壁挂式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12.用途:幼儿园厨房空气、物体表面消毒。</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应符合GB 28235的规定</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DF2F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3960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4614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494B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000000"/>
                <w:kern w:val="0"/>
                <w:sz w:val="20"/>
                <w:szCs w:val="20"/>
                <w:highlight w:val="none"/>
                <w:u w:val="none"/>
                <w:lang w:val="en-US" w:eastAsia="zh-CN" w:bidi="ar"/>
              </w:rPr>
              <w:t>11880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7E94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台</w:t>
            </w:r>
          </w:p>
        </w:tc>
      </w:tr>
      <w:tr w14:paraId="386CF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1C5B5">
            <w:pPr>
              <w:keepNext w:val="0"/>
              <w:keepLines w:val="0"/>
              <w:widowControl/>
              <w:suppressLineNumbers w:val="0"/>
              <w:jc w:val="center"/>
              <w:textAlignment w:val="center"/>
              <w:rPr>
                <w:rFonts w:hint="default" w:ascii="黑体" w:hAnsi="宋体" w:eastAsia="黑体" w:cs="黑体"/>
                <w:i w:val="0"/>
                <w:iCs w:val="0"/>
                <w:color w:val="auto"/>
                <w:sz w:val="20"/>
                <w:szCs w:val="20"/>
                <w:highlight w:val="none"/>
                <w:u w:val="none"/>
                <w:lang w:val="en-US"/>
              </w:rPr>
            </w:pPr>
            <w:r>
              <w:rPr>
                <w:rFonts w:hint="eastAsia" w:ascii="黑体" w:hAnsi="宋体" w:eastAsia="黑体" w:cs="黑体"/>
                <w:i w:val="0"/>
                <w:iCs w:val="0"/>
                <w:color w:val="auto"/>
                <w:kern w:val="0"/>
                <w:sz w:val="20"/>
                <w:szCs w:val="20"/>
                <w:highlight w:val="none"/>
                <w:u w:val="none"/>
                <w:lang w:val="en-US" w:eastAsia="zh-CN" w:bidi="ar"/>
              </w:rPr>
              <w:t>50</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DAE3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食品添加剂专用保管箱</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55A10">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1.台面采用厚度≥1.5mm的304不锈钢板材制作；加强处理；围板厚度≥1.2mm的304不锈钢管。</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2.满焊工艺，独立门锁。</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3.外形尺寸：≥长600*宽500*高800mm</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A54A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2500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A2F6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5DA3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2500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C3A1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个</w:t>
            </w:r>
          </w:p>
        </w:tc>
      </w:tr>
      <w:tr w14:paraId="01FF0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31C4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六、办公区</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7F006">
            <w:pPr>
              <w:jc w:val="center"/>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385B1D64">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95EA9">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319AD">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8711C">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1F2B7">
            <w:pPr>
              <w:jc w:val="center"/>
              <w:rPr>
                <w:rFonts w:hint="eastAsia" w:ascii="黑体" w:hAnsi="宋体" w:eastAsia="黑体" w:cs="黑体"/>
                <w:i w:val="0"/>
                <w:iCs w:val="0"/>
                <w:color w:val="auto"/>
                <w:sz w:val="20"/>
                <w:szCs w:val="20"/>
                <w:highlight w:val="none"/>
                <w:u w:val="none"/>
              </w:rPr>
            </w:pPr>
          </w:p>
        </w:tc>
      </w:tr>
      <w:tr w14:paraId="32673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F7EC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51</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47AF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照相机</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EA262">
            <w:pPr>
              <w:keepNext w:val="0"/>
              <w:keepLines w:val="0"/>
              <w:widowControl/>
              <w:suppressLineNumbers w:val="0"/>
              <w:jc w:val="left"/>
              <w:textAlignment w:val="center"/>
              <w:rPr>
                <w:rFonts w:hint="eastAsia" w:ascii="黑体" w:hAnsi="宋体" w:eastAsia="黑体" w:cs="黑体"/>
                <w:i w:val="0"/>
                <w:iCs w:val="0"/>
                <w:color w:val="auto"/>
                <w:kern w:val="0"/>
                <w:sz w:val="22"/>
                <w:szCs w:val="22"/>
                <w:highlight w:val="none"/>
                <w:u w:val="none"/>
                <w:lang w:val="en-US" w:eastAsia="zh-CN" w:bidi="ar"/>
              </w:rPr>
            </w:pPr>
            <w:r>
              <w:rPr>
                <w:rFonts w:hint="eastAsia" w:ascii="黑体" w:hAnsi="宋体" w:eastAsia="黑体" w:cs="黑体"/>
                <w:i w:val="0"/>
                <w:iCs w:val="0"/>
                <w:color w:val="auto"/>
                <w:kern w:val="0"/>
                <w:sz w:val="22"/>
                <w:szCs w:val="22"/>
                <w:highlight w:val="none"/>
                <w:u w:val="none"/>
                <w:lang w:val="en-US" w:eastAsia="zh-CN" w:bidi="ar"/>
              </w:rPr>
              <w:t>1.像素：不低于2000万 画幅:支持APS-C画幅;</w:t>
            </w:r>
          </w:p>
          <w:p w14:paraId="1D12C58E">
            <w:pPr>
              <w:keepNext w:val="0"/>
              <w:keepLines w:val="0"/>
              <w:widowControl/>
              <w:suppressLineNumbers w:val="0"/>
              <w:jc w:val="left"/>
              <w:textAlignment w:val="center"/>
              <w:rPr>
                <w:rFonts w:hint="eastAsia" w:ascii="黑体" w:hAnsi="宋体" w:eastAsia="黑体" w:cs="黑体"/>
                <w:i w:val="0"/>
                <w:iCs w:val="0"/>
                <w:color w:val="auto"/>
                <w:kern w:val="0"/>
                <w:sz w:val="22"/>
                <w:szCs w:val="22"/>
                <w:highlight w:val="none"/>
                <w:u w:val="none"/>
                <w:lang w:val="en-US" w:eastAsia="zh-CN" w:bidi="ar"/>
              </w:rPr>
            </w:pPr>
            <w:r>
              <w:rPr>
                <w:rFonts w:hint="eastAsia" w:ascii="黑体" w:hAnsi="宋体" w:eastAsia="黑体" w:cs="黑体"/>
                <w:i w:val="0"/>
                <w:iCs w:val="0"/>
                <w:color w:val="auto"/>
                <w:kern w:val="0"/>
                <w:sz w:val="22"/>
                <w:szCs w:val="22"/>
                <w:highlight w:val="none"/>
                <w:u w:val="none"/>
                <w:lang w:val="en-US" w:eastAsia="zh-CN" w:bidi="ar"/>
              </w:rPr>
              <w:t>2.存储介质:支持SDXC卡或SD卡或SDHC卡;</w:t>
            </w:r>
          </w:p>
          <w:p w14:paraId="383821FF">
            <w:pPr>
              <w:keepNext w:val="0"/>
              <w:keepLines w:val="0"/>
              <w:widowControl/>
              <w:suppressLineNumbers w:val="0"/>
              <w:jc w:val="left"/>
              <w:textAlignment w:val="center"/>
              <w:rPr>
                <w:rFonts w:hint="eastAsia" w:ascii="黑体" w:hAnsi="宋体" w:eastAsia="黑体" w:cs="黑体"/>
                <w:i w:val="0"/>
                <w:iCs w:val="0"/>
                <w:color w:val="auto"/>
                <w:kern w:val="0"/>
                <w:sz w:val="22"/>
                <w:szCs w:val="22"/>
                <w:highlight w:val="none"/>
                <w:u w:val="none"/>
                <w:lang w:val="en-US" w:eastAsia="zh-CN" w:bidi="ar"/>
              </w:rPr>
            </w:pPr>
            <w:r>
              <w:rPr>
                <w:rFonts w:hint="eastAsia" w:ascii="黑体" w:hAnsi="宋体" w:eastAsia="黑体" w:cs="黑体"/>
                <w:i w:val="0"/>
                <w:iCs w:val="0"/>
                <w:color w:val="auto"/>
                <w:kern w:val="0"/>
                <w:sz w:val="22"/>
                <w:szCs w:val="22"/>
                <w:highlight w:val="none"/>
                <w:u w:val="none"/>
                <w:lang w:val="en-US" w:eastAsia="zh-CN" w:bidi="ar"/>
              </w:rPr>
              <w:t>3.传感器类型:CMOS；</w:t>
            </w:r>
          </w:p>
          <w:p w14:paraId="281F209A">
            <w:pPr>
              <w:keepNext w:val="0"/>
              <w:keepLines w:val="0"/>
              <w:widowControl/>
              <w:suppressLineNumbers w:val="0"/>
              <w:jc w:val="left"/>
              <w:textAlignment w:val="center"/>
              <w:rPr>
                <w:rFonts w:hint="eastAsia" w:ascii="黑体" w:hAnsi="宋体" w:eastAsia="黑体" w:cs="黑体"/>
                <w:i w:val="0"/>
                <w:iCs w:val="0"/>
                <w:color w:val="auto"/>
                <w:kern w:val="0"/>
                <w:sz w:val="22"/>
                <w:szCs w:val="22"/>
                <w:highlight w:val="none"/>
                <w:u w:val="none"/>
                <w:lang w:val="en-US" w:eastAsia="zh-CN" w:bidi="ar"/>
              </w:rPr>
            </w:pPr>
            <w:r>
              <w:rPr>
                <w:rFonts w:hint="eastAsia" w:ascii="黑体" w:hAnsi="宋体" w:eastAsia="黑体" w:cs="黑体"/>
                <w:i w:val="0"/>
                <w:iCs w:val="0"/>
                <w:color w:val="auto"/>
                <w:kern w:val="0"/>
                <w:sz w:val="22"/>
                <w:szCs w:val="22"/>
                <w:highlight w:val="none"/>
                <w:u w:val="none"/>
                <w:lang w:val="en-US" w:eastAsia="zh-CN" w:bidi="ar"/>
              </w:rPr>
              <w:t>4.支持视频拍摄，视频拍摄能力 不低于4K 30P，1080P 30P；</w:t>
            </w:r>
          </w:p>
          <w:p w14:paraId="490BDC46">
            <w:pPr>
              <w:keepNext w:val="0"/>
              <w:keepLines w:val="0"/>
              <w:widowControl/>
              <w:suppressLineNumbers w:val="0"/>
              <w:jc w:val="left"/>
              <w:textAlignment w:val="center"/>
              <w:rPr>
                <w:rFonts w:hint="eastAsia" w:ascii="黑体" w:hAnsi="宋体" w:eastAsia="黑体" w:cs="黑体"/>
                <w:i w:val="0"/>
                <w:iCs w:val="0"/>
                <w:color w:val="auto"/>
                <w:kern w:val="0"/>
                <w:sz w:val="22"/>
                <w:szCs w:val="22"/>
                <w:highlight w:val="none"/>
                <w:u w:val="none"/>
                <w:lang w:val="en-US" w:eastAsia="zh-CN" w:bidi="ar"/>
              </w:rPr>
            </w:pPr>
            <w:r>
              <w:rPr>
                <w:rFonts w:hint="eastAsia" w:ascii="黑体" w:hAnsi="宋体" w:eastAsia="黑体" w:cs="黑体"/>
                <w:i w:val="0"/>
                <w:iCs w:val="0"/>
                <w:color w:val="auto"/>
                <w:kern w:val="0"/>
                <w:sz w:val="22"/>
                <w:szCs w:val="22"/>
                <w:highlight w:val="none"/>
                <w:u w:val="none"/>
                <w:lang w:val="en-US" w:eastAsia="zh-CN" w:bidi="ar"/>
              </w:rPr>
              <w:t>5.照片输出不小于14bit；</w:t>
            </w:r>
          </w:p>
          <w:p w14:paraId="69783BEF">
            <w:pPr>
              <w:keepNext w:val="0"/>
              <w:keepLines w:val="0"/>
              <w:widowControl/>
              <w:suppressLineNumbers w:val="0"/>
              <w:jc w:val="left"/>
              <w:textAlignment w:val="center"/>
              <w:rPr>
                <w:rFonts w:hint="eastAsia" w:ascii="黑体" w:hAnsi="宋体" w:eastAsia="黑体" w:cs="黑体"/>
                <w:i w:val="0"/>
                <w:iCs w:val="0"/>
                <w:color w:val="auto"/>
                <w:kern w:val="0"/>
                <w:sz w:val="22"/>
                <w:szCs w:val="22"/>
                <w:highlight w:val="none"/>
                <w:u w:val="none"/>
                <w:lang w:val="en-US" w:eastAsia="zh-CN" w:bidi="ar"/>
              </w:rPr>
            </w:pPr>
            <w:r>
              <w:rPr>
                <w:rFonts w:hint="eastAsia" w:ascii="黑体" w:hAnsi="宋体" w:eastAsia="黑体" w:cs="黑体"/>
                <w:i w:val="0"/>
                <w:iCs w:val="0"/>
                <w:color w:val="auto"/>
                <w:kern w:val="0"/>
                <w:sz w:val="22"/>
                <w:szCs w:val="22"/>
                <w:highlight w:val="none"/>
                <w:u w:val="none"/>
                <w:lang w:val="en-US" w:eastAsia="zh-CN" w:bidi="ar"/>
              </w:rPr>
              <w:t>6.接口：支持蓝牙；HDMI；Wi-Fi</w:t>
            </w:r>
          </w:p>
          <w:p w14:paraId="4D907FD9">
            <w:pPr>
              <w:keepNext w:val="0"/>
              <w:keepLines w:val="0"/>
              <w:widowControl/>
              <w:suppressLineNumbers w:val="0"/>
              <w:jc w:val="left"/>
              <w:textAlignment w:val="center"/>
              <w:rPr>
                <w:rFonts w:hint="default" w:ascii="黑体" w:hAnsi="宋体" w:eastAsia="黑体" w:cs="黑体"/>
                <w:i w:val="0"/>
                <w:iCs w:val="0"/>
                <w:color w:val="auto"/>
                <w:sz w:val="22"/>
                <w:szCs w:val="22"/>
                <w:highlight w:val="none"/>
                <w:u w:val="none"/>
                <w:lang w:val="en-US"/>
              </w:rPr>
            </w:pPr>
            <w:r>
              <w:rPr>
                <w:rFonts w:hint="eastAsia" w:ascii="黑体" w:hAnsi="宋体" w:eastAsia="黑体" w:cs="黑体"/>
                <w:i w:val="0"/>
                <w:iCs w:val="0"/>
                <w:color w:val="auto"/>
                <w:kern w:val="0"/>
                <w:sz w:val="22"/>
                <w:szCs w:val="22"/>
                <w:highlight w:val="none"/>
                <w:u w:val="none"/>
                <w:lang w:val="en-US" w:eastAsia="zh-CN" w:bidi="ar"/>
              </w:rPr>
              <w:t>7.包含镜头*1，电池*1，存储卡≥64G*1,三脚架*1</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E4F6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6799</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E052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5079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20397</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CB4D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台</w:t>
            </w:r>
          </w:p>
        </w:tc>
      </w:tr>
      <w:tr w14:paraId="05DFB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A8B7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52</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3366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移动硬盘</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7BC7E4B4">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 xml:space="preserve">1.支持主流操作系统；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2.接口：USB3.2</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3.容量≥2T；</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4.硬盘尺寸不小于2.5英寸</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C0ED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699</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B356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EE94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6990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A83D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块</w:t>
            </w:r>
          </w:p>
        </w:tc>
      </w:tr>
      <w:tr w14:paraId="091F3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737E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七、广播、录播系统</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E9214">
            <w:pPr>
              <w:jc w:val="center"/>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563AEF8E">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0A765">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25190">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D7D34">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5C7C1">
            <w:pPr>
              <w:jc w:val="center"/>
              <w:rPr>
                <w:rFonts w:hint="eastAsia" w:ascii="黑体" w:hAnsi="宋体" w:eastAsia="黑体" w:cs="黑体"/>
                <w:i w:val="0"/>
                <w:iCs w:val="0"/>
                <w:color w:val="auto"/>
                <w:sz w:val="20"/>
                <w:szCs w:val="20"/>
                <w:highlight w:val="none"/>
                <w:u w:val="none"/>
              </w:rPr>
            </w:pPr>
          </w:p>
        </w:tc>
      </w:tr>
      <w:tr w14:paraId="2B4AA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760C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53</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A570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话筒</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72E8F">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1.基于数字U段的传输技术，pi/4-DQPSK调制方式，采用国产主控芯片，传输距离≥80米，接收机具有≥4路平衡输出、≥1路非平衡混音输出；具有混响、均衡、智能静音、音频加密、功率调节功能。</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2.具有≥1台接收主机、≥4只手持发射机；频率范围等同或优于470MHz-510MHz、540MHz-590MHz、640MHz-690MHz、807MHz-830MHz四个频段使用。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接收机前面板具有不少于4个TFT-LCD显示屏、4个编码旋钮、4个频率扫描实体按键、4个红外对频实体按键、1个电源开关按键、1个二合一指示灯（红外发射管+对频指示灯）；后面板具有≥1个LINE-OUT接口、≥4个XLR-OUT接口、≥4个BNC接口、≥1个DC接口。发射机具有≥1个OLED 显示屏、≥1个开关机/静音按键、≥2个工作状态指示灯。★（提供国家认可的第三方检测机构出具的检测报告复印件）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4.具有自动静音功能，麦克风跌落、抛掷时，毫秒级自动静音，避免冲击声；实时监测设备姿态，静置≥5秒自动静音，≥8分钟自动关机。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5.具有多档位混响调节功能，混响效果≥15500个，效果占比、回响延时、混响幅度调节，三种音效各具有≥25档调节方式。★（提供国家认可的第三方检测机构出具的检测报告复印件）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6.具有多频段均衡调节功能，均衡调节≥2100种，麦克风均衡器调节功能，具有高、中、低音三种调节档位，每种效果支持≥12档调节。</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7.具有长时间续航，发射机连续使用时长≥10小时。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8.具有ID码防串扰功能，采用≥32位唯一ID码，用于接收和发射配对，收发ID码必须相同才能对码，能够有效防止相同频率的信号相互串台。</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9.接收机具有不少于4个2英寸的TFT-LCD显示屏；发射机具有≥0.9英寸OLED显示屏，能够显示频率信息、音频加密状态、功率挡位、静音状态、电量格数信息等。</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426E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10140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F205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A183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50700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AABF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个</w:t>
            </w:r>
          </w:p>
        </w:tc>
      </w:tr>
      <w:tr w14:paraId="17DC7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2A66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54</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8265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高清摄像机</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71E8D">
            <w:pPr>
              <w:keepNext w:val="0"/>
              <w:keepLines w:val="0"/>
              <w:widowControl/>
              <w:numPr>
                <w:ilvl w:val="0"/>
                <w:numId w:val="8"/>
              </w:numPr>
              <w:suppressLineNumbers w:val="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传感器：采用CMOS类型图像传感器，尺寸≥1/2.5英寸</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2.像素：有效像素不低于200万</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3.变焦：支持自动和手动变焦，变焦倍数≥12倍</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4.云台转动：要求具备机械云台可进行转动跟踪。水平转动速度范围不少于1.0° ~ 90.0°/s，垂直转动速度范围不少于1.0° ~ 70.0°/s</w:t>
            </w:r>
          </w:p>
          <w:p w14:paraId="081D213D">
            <w:pPr>
              <w:keepNext w:val="0"/>
              <w:keepLines w:val="0"/>
              <w:widowControl/>
              <w:numPr>
                <w:ilvl w:val="0"/>
                <w:numId w:val="8"/>
              </w:numPr>
              <w:suppressLineNumbers w:val="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5.拍摄视场角：要求水平视场角度范围不少于72.0° ~ 6.0°，垂直视场角度范围不少于40.0° ~ 3.0°</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6.视频编码：支持H.265、H.264高清视频编码协议</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7.视频输出：具备标准SDI视频输出口≥1，HDMI视频输出口≥1</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8.背光补偿：具备背光补偿功能</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9.控制协议：采用VISCA标准摄像机控制协议</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10.通讯接口：具备RS232/RS422≥1</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11.网络接入：具备标准RJ45网络接口，并支持100M/1000M自适应以太网接入</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12.音频接口：具备不少于1路Line in输入口</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13.USB接口：具备USB Type-A≥1</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14.预置位：支持设置摄像机预置位，预置位数量≥255</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15.图像翻转：支持图像水平、垂直翻转，适应摄像机不同的安装方式要求</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16.一线通：与搭配的录播主机连接，可实现摄像机供电、控制以及视频信号传输</w:t>
            </w:r>
          </w:p>
          <w:p w14:paraId="172A3DD0">
            <w:pPr>
              <w:keepNext w:val="0"/>
              <w:keepLines w:val="0"/>
              <w:widowControl/>
              <w:numPr>
                <w:ilvl w:val="0"/>
                <w:numId w:val="0"/>
              </w:numPr>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17.高效数据传输：支持对同品牌录播主机实现数字视频数据传输技术，能实现≤100ms的声画同步，在拍摄运动画面和复杂画面时不存在镜头呼吸效应带来的周期性画面焦距抖动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18.AI跟踪：内置跟踪算法，摄像机内无额外辅助摄像头也无需增加任何设备即可实现人像自动跟踪，包括水平运动、俯仰运动、变焦、聚焦四维实时跟踪</w:t>
            </w:r>
            <w:r>
              <w:rPr>
                <w:rFonts w:hint="eastAsia" w:ascii="黑体" w:hAnsi="宋体" w:eastAsia="黑体" w:cs="黑体"/>
                <w:i w:val="0"/>
                <w:iCs w:val="0"/>
                <w:strike/>
                <w:dstrike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19.跟踪逻辑自选：支持根据AI智能算法，同一摄像机可根据部署使用场景智能应用为教师、学生跟踪模式，无需手动设置，提供国家认可的第三方检测机构出具的检测报告复印件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20.电源支持：支持录播主机供电、POC和DC12V电源适配器等供电方式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21.★所投产品具备产品无故障运行时间 MTBF≥50000小时的国家认可的第三方检测机构出具的检测报告复印件;</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6256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10000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D6A4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1C58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40000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2212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台</w:t>
            </w:r>
          </w:p>
        </w:tc>
      </w:tr>
      <w:tr w14:paraId="7B69C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AD27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55</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E7A7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录播主机</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19522">
            <w:pPr>
              <w:keepNext w:val="0"/>
              <w:keepLines w:val="0"/>
              <w:widowControl/>
              <w:numPr>
                <w:ilvl w:val="0"/>
                <w:numId w:val="9"/>
              </w:numPr>
              <w:suppressLineNumbers w:val="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主机架构：整体采用嵌入式设计、非PC与服务器工作站等架构。</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2.高度集成：主机同时具备录制、直播、导播、自动跟踪、音频编码、视频编码、音频处理、视频处理、存储、点播、互动功能；</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3.性能：主机采用嵌入式架构处理器同时内置GPU与NPU协处理器，CPU核心数≥8，核心主频≥2.4GHz；</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4.工作噪声：主机在正常工作状态下的生产噪声不高于20dB(A)；</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5.工作功率：要求整机正常工作状态下功耗不超过50W；</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6.视频接口：具备高清视频输入接口3G-SDI in≥4、HDMI in≥2；高清输出接口HDMI out≥3；且采集和输出分辨率均支持1080P@30fps；</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7.音频接口：具备数字音频输入接口Digital mic≥6、线性音频输入接口Line in≥2；线性音频输出接口Line out≥2；</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8.网络接口：RJ45≥1，支持100/1000M网络自适应及IPv4、IPv6双协议栈；</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9.控制接口：具备Console控制接口≥2，支持RS232/422协议；</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10.外设接口：USB2.0≥2，可用于连接U盘等外设；</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11.系统存储≥2T，保障设备的正常运行与录制视频文件的本地存储；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12.视频一线通：支持摄像机与主机之间仅通过一根线缆即可同时实现供电、控制和视频信号的同步传输；</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13.音频一线通：支持麦克风与主机之间仅通过一根双绞线即可同时实现供电和音频信号的采集，实现音频信号的高品质、抗干扰稳定传输；提供国家认可的第三方检测机构出具的检测报告复印件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14.存储管理：需支持录像文件循环覆盖功能，开启循环覆盖功能后，录播硬盘在已存储≥90%的空间时，再次启动录制将删除录播内现存时间最早的录像文件以应对录制频率比较高的情况；</w:t>
            </w:r>
          </w:p>
          <w:p w14:paraId="448EE7D2">
            <w:pPr>
              <w:keepNext w:val="0"/>
              <w:keepLines w:val="0"/>
              <w:widowControl/>
              <w:numPr>
                <w:ilvl w:val="0"/>
                <w:numId w:val="10"/>
              </w:numPr>
              <w:suppressLineNumbers w:val="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数字视频传输：支持对高清摄像机实现基于RJ45双绞线的视频裸数据传输技术，支持摄像机到录播主机端的视频采集和传输过程无需编解码、无画质损耗并实现≤100ms的声画同步，保障录制视频效果；提供国家认可的第三方检测机构出具的检测报告复印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16.智能音频处理：支持音频采样率的设置，且支持AGC自动增益、ANS噪声抑制、EQ均衡、AEC回声抑制等音频处理功能；</w:t>
            </w:r>
          </w:p>
          <w:p w14:paraId="1052C184">
            <w:pPr>
              <w:keepNext w:val="0"/>
              <w:keepLines w:val="0"/>
              <w:widowControl/>
              <w:numPr>
                <w:ilvl w:val="0"/>
                <w:numId w:val="0"/>
              </w:numPr>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17.AI全场景跟踪：录播内置跟踪算法且跟踪功能基于AI人工智能技术无需额外增加图像定位主机或摄像机即可实现多机位的全自动跟踪切换；提供国家认可的第三方检测机构出具的检测报告复印件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18.画面同步：要求录播主机配套摄像机支持在多机位接入的情况下所有画面高度同步。在多画面布局以及多流录制、多流直播的使用场景下不同画面保持高度同步，满足最佳的使用体验；提供国家认可的第三方检测机构出具的检测报告复印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19.视频录制：兼容标准H.264视频编解码能力，要求支持4K@30fps、1080P@30fps、720P@30fps，以及AAC音频编解码协议标准且内置音频处理功能；</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20.上电模式：需支持通电模式选择，实现主机通电后自动进入相应模式，包含但不限于自动开机、开机且休眠、不开机等模式；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21.版本管理：支持查看系统软件版本，提供离线文件升级、网络在线升级和定时自动升级三种升级方式，且支持导出和导入系统配置文件；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22.安装信息：支持填写设备的安装信息，包括位置、所在学校、安装地点、联系人等；</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23.休眠唤醒：需支持定时休眠唤醒功能，提供精确到秒的自定义时间设置，可以单独设置是否定时休眠或者定时唤醒；</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24.权限管理：需支持对主机后台设置管理员用户与普通用户两种使用权限，普通用户无法进行相关参数与配置修改；</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25.系统状态：支持在导播界面实时查看主机当前CPU温度、磁盘空间占用情况、视频录制的参数配置和正在录制的视频时长与大小等信息；</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26.音频环出：支持主机在通电关机或休眠状态下，仍能按照预设置完成音频信号的输入环出，实现开展日常授课时（不录制、互动等），仍能完成麦克风、电脑等教学音频环出应用且无需重新调整线路。</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27.便捷导播：软件需采用B/S架构设计，支持通过浏览器即可进行管理配置与操作，而无需额外安装客户端或APP；</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28.录制码流：支持主码流和子码流的高低双码流录制，且支持自定义清晰度、帧率、码率和I帧间隔，支持动态比特率或静态比特率两种模式；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29.中英双语：需支持中英双语版本切换，适合不同用户的应用需求。要求通过网络导播界面即可便捷切换，无需进行更改授权、系统升级等复杂操作；</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30.标签设置：需支持视频信号源标签设置，对摄像机实时拍摄信号、HDMI高清输入信号均可自定义名称标签，为导播控制与编辑灵活性提供便利；</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31.多场景音频：需支持录制模式和互动模式的独立音频场景设置，针对无线MIC和多媒体等不同设备类型，进行场景化的音频参数设置；</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32.跟踪自定义：要求支持根据实际喜好，自定义AI跟踪逻辑下所切换的画面信号，且支持双分屏、画中画等布局；</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33.互动能力：要求主机内置互动功能，支持在单机且不连接互联网的情况下实现不少于3方的音视频互动，满足专递课堂教学与视频会议活动，同时也需要支持对接互动软件，实现大规模互动会议并发；</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34.要求支持FTP文件传输协议，主机录制生成的视频文件与应用平台实现自动归档上传；</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35.★要求所投产品具备产品无故障运行时间 MTBF≥50000小时的国家认可的第三方检测机构出具的检测报告复印件</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0C36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82125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1E2B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232F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164250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4356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台</w:t>
            </w:r>
          </w:p>
        </w:tc>
      </w:tr>
      <w:tr w14:paraId="2B5A9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F334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56</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E468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话筒</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71986">
            <w:pPr>
              <w:keepNext w:val="0"/>
              <w:keepLines w:val="0"/>
              <w:widowControl/>
              <w:numPr>
                <w:ilvl w:val="0"/>
                <w:numId w:val="11"/>
              </w:numPr>
              <w:suppressLineNumbers w:val="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指向性：超心型</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2.频率响应：40Hz—16kHz</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3.灵敏度≥-7dB±1dB</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4.最大声压级≥110dB</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5.信噪比≥62dB</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6.动态范围≥78.5dB</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7.使用电源：麦克风一线通供电</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8.输出接口：RJ45，数字音频接口</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95A6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1525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7171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F251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6100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B36B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个</w:t>
            </w:r>
          </w:p>
        </w:tc>
      </w:tr>
      <w:tr w14:paraId="0B298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E2D6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八、综合活动室</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482CE">
            <w:pPr>
              <w:jc w:val="center"/>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5CF599D8">
            <w:pPr>
              <w:jc w:val="left"/>
              <w:rPr>
                <w:rFonts w:hint="eastAsia" w:ascii="黑体" w:hAnsi="宋体" w:eastAsia="黑体" w:cs="黑体"/>
                <w:b/>
                <w:bCs/>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249FA">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9B8A4">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92318">
            <w:pPr>
              <w:jc w:val="cente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F20DA">
            <w:pPr>
              <w:jc w:val="center"/>
              <w:rPr>
                <w:rFonts w:hint="eastAsia" w:ascii="黑体" w:hAnsi="宋体" w:eastAsia="黑体" w:cs="黑体"/>
                <w:i w:val="0"/>
                <w:iCs w:val="0"/>
                <w:color w:val="auto"/>
                <w:sz w:val="20"/>
                <w:szCs w:val="20"/>
                <w:highlight w:val="none"/>
                <w:u w:val="none"/>
              </w:rPr>
            </w:pPr>
          </w:p>
        </w:tc>
      </w:tr>
      <w:tr w14:paraId="76756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02865">
            <w:pPr>
              <w:keepNext w:val="0"/>
              <w:keepLines w:val="0"/>
              <w:widowControl/>
              <w:suppressLineNumbers w:val="0"/>
              <w:jc w:val="center"/>
              <w:textAlignment w:val="center"/>
              <w:rPr>
                <w:rFonts w:hint="default" w:ascii="黑体" w:hAnsi="宋体" w:eastAsia="黑体" w:cs="黑体"/>
                <w:i w:val="0"/>
                <w:iCs w:val="0"/>
                <w:color w:val="auto"/>
                <w:sz w:val="20"/>
                <w:szCs w:val="20"/>
                <w:highlight w:val="none"/>
                <w:u w:val="none"/>
                <w:lang w:val="en-US"/>
              </w:rPr>
            </w:pPr>
            <w:r>
              <w:rPr>
                <w:rFonts w:hint="eastAsia" w:ascii="黑体" w:hAnsi="宋体" w:eastAsia="黑体" w:cs="黑体"/>
                <w:i w:val="0"/>
                <w:iCs w:val="0"/>
                <w:color w:val="auto"/>
                <w:kern w:val="0"/>
                <w:sz w:val="20"/>
                <w:szCs w:val="20"/>
                <w:highlight w:val="none"/>
                <w:u w:val="none"/>
                <w:lang w:val="en-US" w:eastAsia="zh-CN" w:bidi="ar"/>
              </w:rPr>
              <w:t>57</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5E86B">
            <w:pPr>
              <w:keepNext w:val="0"/>
              <w:keepLines w:val="0"/>
              <w:widowControl/>
              <w:suppressLineNumbers w:val="0"/>
              <w:jc w:val="center"/>
              <w:textAlignment w:val="center"/>
              <w:rPr>
                <w:rFonts w:hint="default" w:ascii="黑体" w:hAnsi="宋体" w:eastAsia="黑体" w:cs="黑体"/>
                <w:i w:val="0"/>
                <w:iCs w:val="0"/>
                <w:color w:val="auto"/>
                <w:sz w:val="20"/>
                <w:szCs w:val="20"/>
                <w:highlight w:val="none"/>
                <w:u w:val="none"/>
                <w:lang w:val="en-US"/>
              </w:rPr>
            </w:pPr>
            <w:r>
              <w:rPr>
                <w:rFonts w:hint="eastAsia" w:ascii="黑体" w:hAnsi="宋体" w:eastAsia="黑体" w:cs="黑体"/>
                <w:i w:val="0"/>
                <w:iCs w:val="0"/>
                <w:color w:val="auto"/>
                <w:kern w:val="0"/>
                <w:sz w:val="20"/>
                <w:szCs w:val="20"/>
                <w:highlight w:val="none"/>
                <w:u w:val="none"/>
                <w:lang w:val="en-US" w:eastAsia="zh-CN" w:bidi="ar"/>
              </w:rPr>
              <w:t>电子钢琴</w:t>
            </w:r>
          </w:p>
        </w:tc>
        <w:tc>
          <w:tcPr>
            <w:tcW w:w="23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01CFC">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1.音色应不少于500种，至少应包含58种民族音色和10 组打击乐器。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2.声学品质中小字一组a音应为440Hz；相邻两键音准误差≤1.6音分。</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3.节奏应不少于220种各种风格节奏。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4.键盘应采用88琴键击弦机弦棰结构动态触键感应重锤力度键盘。</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5.演奏性能中八度音程白键宽度应在不小于160mm；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6.黑键上宽应在不小于10.0mm；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 xml:space="preserve">7.白键下沉深度应在不小于10.0mm；白键面距地面高度应不低于705mm；黑键高度应在不小于12.0mm；琴键下降负荷应在0.55-0.85N范围内。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8.示范曲应不少于220首</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9.复音数应不少于64位。</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10.单键预置应具有OTS功能，不少于900个单键预设。</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11.不少于3个八度，-8，0，8。</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12.移调应不少于25档位，（0，-/+12）。</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13.效果功能应包含定量及震音不少于125级、混响不少于60级、合唱不少于60级。</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14.节拍器应可根据节拍发出强弱滴答声，且不少于6种不同类型拍号，节拍速度应在5-400范围内。</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15.调音范围应达到-99-+99 。</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16.明亮度0-126级可调。</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17.设备应不少于4组存储记忆设置键，至少具备16个库。</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18.采用DREAM技术音源，并采用三角钢琴进行音色采样。</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19.设备在没有任何操作的情况下，应在一定时间内自动关机。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20.触键力度应不少于5种力度曲线。</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21.伴奏控制应具备自动和弦开关，同步启动，开始停止，插入，前奏/尾奏。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22.设备应不少于16轨录音，并可录制旋律轨和伴奏轨，录音、回放，单曲应不少于35,000音符。</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23.音色控制应包括三角大钢琴音色，双钢琴，双音色、双键盘，双键盘功能。</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24.演奏模式至少应包含钢琴模式、双音色模式，键盘分离模式、节奏和弦模式。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25.设备应具备同音域将键盘分割成两种相同音高的音区的功能。</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26.设备应具备传统钢琴踏板功能，并可实现弱音踏板、选择延音踏板、延音踏板功能。</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27.设备接口应至少包含踏板接口，电源接口，耳机插孔，立体声线路输出。</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28.电声性能中全键盘相邻乐音最大音量变化应均匀，无跳跃感；单键轻弹与重弹声压级变化应≥32dB。</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29.设备外观应采用简约立式设计及木质外壳结构，滑动防尘键盘盖，键侧木操控面板，并带有LED显示屏幕。</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30.音响系统应采用立体声双喇叭音响系统。</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31.功放应不小于40W ×2。</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32.设备长宽高≥1350mm*400mm*750mm。</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83B4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6500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80DD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16EC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6500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B4EB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台</w:t>
            </w:r>
          </w:p>
        </w:tc>
      </w:tr>
      <w:tr w14:paraId="60D0D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7F869">
            <w:pPr>
              <w:keepNext w:val="0"/>
              <w:keepLines w:val="0"/>
              <w:widowControl/>
              <w:suppressLineNumbers w:val="0"/>
              <w:jc w:val="center"/>
              <w:textAlignment w:val="center"/>
              <w:rPr>
                <w:rFonts w:hint="default" w:ascii="黑体" w:hAnsi="宋体" w:eastAsia="黑体" w:cs="黑体"/>
                <w:i w:val="0"/>
                <w:iCs w:val="0"/>
                <w:color w:val="auto"/>
                <w:sz w:val="20"/>
                <w:szCs w:val="20"/>
                <w:highlight w:val="none"/>
                <w:u w:val="none"/>
                <w:lang w:val="en-US"/>
              </w:rPr>
            </w:pPr>
            <w:r>
              <w:rPr>
                <w:rFonts w:hint="eastAsia" w:ascii="黑体" w:hAnsi="宋体" w:eastAsia="黑体" w:cs="黑体"/>
                <w:i w:val="0"/>
                <w:iCs w:val="0"/>
                <w:color w:val="auto"/>
                <w:kern w:val="0"/>
                <w:sz w:val="20"/>
                <w:szCs w:val="20"/>
                <w:highlight w:val="none"/>
                <w:u w:val="none"/>
                <w:lang w:val="en-US" w:eastAsia="zh-CN" w:bidi="ar"/>
              </w:rPr>
              <w:t>58</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6ACA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磁性黑白板</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47242A65">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1.规格：≥长100*宽150cm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2.绿白双面，全磁性面板，方向高度可任意调节，ABS防撞包角，带可移动可折叠托板。</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E31E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743</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0566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675C0">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743</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3E21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块</w:t>
            </w:r>
          </w:p>
        </w:tc>
      </w:tr>
      <w:tr w14:paraId="0E663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1B3D4">
            <w:pPr>
              <w:keepNext w:val="0"/>
              <w:keepLines w:val="0"/>
              <w:widowControl/>
              <w:suppressLineNumbers w:val="0"/>
              <w:jc w:val="center"/>
              <w:textAlignment w:val="center"/>
              <w:rPr>
                <w:rFonts w:hint="default" w:ascii="黑体" w:hAnsi="宋体" w:eastAsia="黑体" w:cs="黑体"/>
                <w:i w:val="0"/>
                <w:iCs w:val="0"/>
                <w:color w:val="auto"/>
                <w:sz w:val="20"/>
                <w:szCs w:val="20"/>
                <w:highlight w:val="none"/>
                <w:u w:val="none"/>
                <w:lang w:val="en-US"/>
              </w:rPr>
            </w:pPr>
            <w:r>
              <w:rPr>
                <w:rFonts w:hint="eastAsia" w:ascii="黑体" w:hAnsi="宋体" w:eastAsia="黑体" w:cs="黑体"/>
                <w:i w:val="0"/>
                <w:iCs w:val="0"/>
                <w:color w:val="auto"/>
                <w:kern w:val="0"/>
                <w:sz w:val="20"/>
                <w:szCs w:val="20"/>
                <w:highlight w:val="none"/>
                <w:u w:val="none"/>
                <w:lang w:val="en-US" w:eastAsia="zh-CN" w:bidi="ar"/>
              </w:rPr>
              <w:t>59</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62F1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美术工具（美术材料）</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50BC9CED">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1.包含勾线笔3支、水粉笔6支、A4卡纸20张、12色颜料30ml/瓶，5个蘑菇头、调色盘1个、剪刀一把</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BD24C">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70E3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A6ADB">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6000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72E5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1F558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A9EA9">
            <w:pPr>
              <w:keepNext w:val="0"/>
              <w:keepLines w:val="0"/>
              <w:widowControl/>
              <w:suppressLineNumbers w:val="0"/>
              <w:jc w:val="center"/>
              <w:textAlignment w:val="center"/>
              <w:rPr>
                <w:rFonts w:hint="default" w:ascii="黑体" w:hAnsi="宋体" w:eastAsia="黑体" w:cs="黑体"/>
                <w:i w:val="0"/>
                <w:iCs w:val="0"/>
                <w:color w:val="auto"/>
                <w:sz w:val="20"/>
                <w:szCs w:val="20"/>
                <w:highlight w:val="none"/>
                <w:u w:val="none"/>
                <w:lang w:val="en-US"/>
              </w:rPr>
            </w:pPr>
            <w:r>
              <w:rPr>
                <w:rFonts w:hint="eastAsia" w:ascii="黑体" w:hAnsi="宋体" w:eastAsia="黑体" w:cs="黑体"/>
                <w:i w:val="0"/>
                <w:iCs w:val="0"/>
                <w:color w:val="auto"/>
                <w:kern w:val="0"/>
                <w:sz w:val="20"/>
                <w:szCs w:val="20"/>
                <w:highlight w:val="none"/>
                <w:u w:val="none"/>
                <w:lang w:val="en-US" w:eastAsia="zh-CN" w:bidi="ar"/>
              </w:rPr>
              <w:t>60</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21D4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护衣围裙</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6E112600">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1、尺寸：≥45*62cm；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2、材质：防水涤伦；</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3、描述：幼儿美术创作时穿着，防止颜料将衣服弄脏；</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4、参考身高110cm以下，</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5、适用于3-7岁幼儿</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E3B2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51</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9C4F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D5C1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510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E8CA1">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件</w:t>
            </w:r>
          </w:p>
        </w:tc>
      </w:tr>
      <w:tr w14:paraId="54F7F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798F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61</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58A2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操作材料</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47554431">
            <w:pPr>
              <w:keepNext w:val="0"/>
              <w:keepLines w:val="0"/>
              <w:widowControl/>
              <w:numPr>
                <w:ilvl w:val="0"/>
                <w:numId w:val="12"/>
              </w:numPr>
              <w:suppressLineNumbers w:val="0"/>
              <w:jc w:val="left"/>
              <w:textAlignment w:val="center"/>
              <w:rPr>
                <w:rFonts w:hint="eastAsia"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超轻粘土或彩泥，环保配方。</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2.≥12色。不粘手，无异味，易塑形，色彩鲜艳，不易褪色，不易塌陷，不易干裂。</w:t>
            </w:r>
          </w:p>
          <w:p w14:paraId="372E1D33">
            <w:pPr>
              <w:keepNext w:val="0"/>
              <w:keepLines w:val="0"/>
              <w:widowControl/>
              <w:numPr>
                <w:ilvl w:val="0"/>
                <w:numId w:val="0"/>
              </w:numPr>
              <w:suppressLineNumbers w:val="0"/>
              <w:jc w:val="left"/>
              <w:textAlignment w:val="center"/>
              <w:rPr>
                <w:rFonts w:hint="default" w:ascii="黑体" w:hAnsi="宋体" w:eastAsia="黑体" w:cs="黑体"/>
                <w:i w:val="0"/>
                <w:iCs w:val="0"/>
                <w:color w:val="auto"/>
                <w:kern w:val="0"/>
                <w:sz w:val="20"/>
                <w:szCs w:val="20"/>
                <w:highlight w:val="none"/>
                <w:u w:val="none"/>
                <w:lang w:val="en-US" w:eastAsia="zh-CN" w:bidi="ar"/>
              </w:rPr>
            </w:pPr>
            <w:r>
              <w:rPr>
                <w:rFonts w:hint="eastAsia" w:ascii="黑体" w:hAnsi="宋体" w:eastAsia="黑体" w:cs="黑体"/>
                <w:i w:val="0"/>
                <w:iCs w:val="0"/>
                <w:color w:val="auto"/>
                <w:kern w:val="0"/>
                <w:sz w:val="20"/>
                <w:szCs w:val="20"/>
                <w:highlight w:val="none"/>
                <w:u w:val="none"/>
                <w:lang w:val="en-US" w:eastAsia="zh-CN" w:bidi="ar"/>
              </w:rPr>
              <w:t>3.重量:≥120g</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2234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7</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49BB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C792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140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18C1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组</w:t>
            </w:r>
          </w:p>
        </w:tc>
      </w:tr>
      <w:tr w14:paraId="4F734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A95C6">
            <w:pPr>
              <w:keepNext w:val="0"/>
              <w:keepLines w:val="0"/>
              <w:widowControl/>
              <w:suppressLineNumbers w:val="0"/>
              <w:jc w:val="center"/>
              <w:textAlignment w:val="center"/>
              <w:rPr>
                <w:rFonts w:hint="default" w:ascii="黑体" w:hAnsi="宋体" w:eastAsia="黑体" w:cs="黑体"/>
                <w:i w:val="0"/>
                <w:iCs w:val="0"/>
                <w:color w:val="auto"/>
                <w:sz w:val="20"/>
                <w:szCs w:val="20"/>
                <w:highlight w:val="none"/>
                <w:u w:val="none"/>
                <w:lang w:val="en-US"/>
              </w:rPr>
            </w:pPr>
            <w:r>
              <w:rPr>
                <w:rFonts w:hint="eastAsia" w:ascii="黑体" w:hAnsi="宋体" w:eastAsia="黑体" w:cs="黑体"/>
                <w:i w:val="0"/>
                <w:iCs w:val="0"/>
                <w:color w:val="auto"/>
                <w:kern w:val="0"/>
                <w:sz w:val="20"/>
                <w:szCs w:val="20"/>
                <w:highlight w:val="none"/>
                <w:u w:val="none"/>
                <w:lang w:val="en-US" w:eastAsia="zh-CN" w:bidi="ar"/>
              </w:rPr>
              <w:t>62</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5623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各种模具</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2F42E178">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黏土彩泥橡皮泥工具模具</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1.产品材质：塑料</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2.数量：≥30件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彩泥模具≥17件、雪糕模具、饺子模具、热狗模具、煎蛋模具、面包机、仿真饼干、面包造型、压面机及配套零件等模具</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工具≥13件：包括擀面杖、仿真筷子、叉子 、勺子、小刀、碗、餐盘、刮刀等</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D483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31</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792F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C747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310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2A6DF">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组</w:t>
            </w:r>
          </w:p>
        </w:tc>
      </w:tr>
      <w:tr w14:paraId="20C4B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18C0D">
            <w:pPr>
              <w:keepNext w:val="0"/>
              <w:keepLines w:val="0"/>
              <w:widowControl/>
              <w:suppressLineNumbers w:val="0"/>
              <w:jc w:val="center"/>
              <w:textAlignment w:val="center"/>
              <w:rPr>
                <w:rFonts w:hint="default" w:ascii="黑体" w:hAnsi="宋体" w:eastAsia="黑体" w:cs="黑体"/>
                <w:i w:val="0"/>
                <w:iCs w:val="0"/>
                <w:color w:val="auto"/>
                <w:sz w:val="20"/>
                <w:szCs w:val="20"/>
                <w:highlight w:val="none"/>
                <w:u w:val="none"/>
                <w:lang w:val="en-US"/>
              </w:rPr>
            </w:pPr>
            <w:r>
              <w:rPr>
                <w:rFonts w:hint="eastAsia" w:ascii="黑体" w:hAnsi="宋体" w:eastAsia="黑体" w:cs="黑体"/>
                <w:i w:val="0"/>
                <w:iCs w:val="0"/>
                <w:color w:val="auto"/>
                <w:kern w:val="0"/>
                <w:sz w:val="20"/>
                <w:szCs w:val="20"/>
                <w:highlight w:val="none"/>
                <w:u w:val="none"/>
                <w:lang w:val="en-US" w:eastAsia="zh-CN" w:bidi="ar"/>
              </w:rPr>
              <w:t>63</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9D07E">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木工工具</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17BDEC3E">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1.小号木工刨：材质：木、轴承钢</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刨身尺寸：≥长18cm*宽6cm*高4cm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刨刀尺寸：≥长18cm*宽4cm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2.羊角锤：材质：钢，尺寸：≥16cm*12cm、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3.卷尺：材质：电镀</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尺寸：≥2.5cm*500cm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4.小线锯：材质：钢管锯架、TPR防滑手柄</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尺寸：总长≥35cm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喉深：≥17cm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锯条长度：≥30cm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5.打磨砂纸：材质：碳化硅</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尺寸：≥20cm*28cm</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2A666">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345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061A8">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25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38EF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8625</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101C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组</w:t>
            </w:r>
          </w:p>
        </w:tc>
      </w:tr>
      <w:tr w14:paraId="75CE8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6AA45">
            <w:pPr>
              <w:keepNext w:val="0"/>
              <w:keepLines w:val="0"/>
              <w:widowControl/>
              <w:suppressLineNumbers w:val="0"/>
              <w:jc w:val="center"/>
              <w:textAlignment w:val="center"/>
              <w:rPr>
                <w:rFonts w:hint="default" w:ascii="黑体" w:hAnsi="宋体" w:eastAsia="黑体" w:cs="黑体"/>
                <w:i w:val="0"/>
                <w:iCs w:val="0"/>
                <w:color w:val="auto"/>
                <w:sz w:val="20"/>
                <w:szCs w:val="20"/>
                <w:highlight w:val="none"/>
                <w:u w:val="none"/>
                <w:lang w:val="en-US"/>
              </w:rPr>
            </w:pPr>
            <w:r>
              <w:rPr>
                <w:rFonts w:hint="eastAsia" w:ascii="黑体" w:hAnsi="宋体" w:eastAsia="黑体" w:cs="黑体"/>
                <w:i w:val="0"/>
                <w:iCs w:val="0"/>
                <w:color w:val="auto"/>
                <w:kern w:val="0"/>
                <w:sz w:val="20"/>
                <w:szCs w:val="20"/>
                <w:highlight w:val="none"/>
                <w:u w:val="none"/>
                <w:lang w:val="en-US" w:eastAsia="zh-CN" w:bidi="ar"/>
              </w:rPr>
              <w:t>64</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6C9A5">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各种木料</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253F8D97">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实木板</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1.材质：实木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2.尺寸：≥长40cm*宽20cm*高1cm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3.实木，无刺激性气味，安全环保</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4.用途：学生在活动操作中使用</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55CC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45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7BDEA">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2750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1575</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1EE8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箱</w:t>
            </w:r>
          </w:p>
        </w:tc>
      </w:tr>
      <w:tr w14:paraId="495F5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7A43A">
            <w:pPr>
              <w:keepNext w:val="0"/>
              <w:keepLines w:val="0"/>
              <w:widowControl/>
              <w:suppressLineNumbers w:val="0"/>
              <w:jc w:val="center"/>
              <w:textAlignment w:val="center"/>
              <w:rPr>
                <w:rFonts w:hint="default" w:ascii="黑体" w:hAnsi="宋体" w:eastAsia="黑体" w:cs="黑体"/>
                <w:i w:val="0"/>
                <w:iCs w:val="0"/>
                <w:color w:val="auto"/>
                <w:sz w:val="20"/>
                <w:szCs w:val="20"/>
                <w:highlight w:val="none"/>
                <w:u w:val="none"/>
                <w:lang w:val="en-US"/>
              </w:rPr>
            </w:pPr>
            <w:r>
              <w:rPr>
                <w:rFonts w:hint="eastAsia" w:ascii="黑体" w:hAnsi="宋体" w:eastAsia="黑体" w:cs="黑体"/>
                <w:i w:val="0"/>
                <w:iCs w:val="0"/>
                <w:color w:val="auto"/>
                <w:kern w:val="0"/>
                <w:sz w:val="20"/>
                <w:szCs w:val="20"/>
                <w:highlight w:val="none"/>
                <w:u w:val="none"/>
                <w:lang w:val="en-US" w:eastAsia="zh-CN" w:bidi="ar"/>
              </w:rPr>
              <w:t>65</w:t>
            </w:r>
          </w:p>
        </w:tc>
        <w:tc>
          <w:tcPr>
            <w:tcW w:w="8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860A9">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防护套装</w:t>
            </w:r>
          </w:p>
        </w:tc>
        <w:tc>
          <w:tcPr>
            <w:tcW w:w="2362" w:type="pct"/>
            <w:tcBorders>
              <w:top w:val="single" w:color="000000" w:sz="4" w:space="0"/>
              <w:left w:val="nil"/>
              <w:bottom w:val="single" w:color="000000" w:sz="4" w:space="0"/>
              <w:right w:val="single" w:color="000000" w:sz="4" w:space="0"/>
            </w:tcBorders>
            <w:shd w:val="clear" w:color="auto" w:fill="auto"/>
            <w:vAlign w:val="center"/>
          </w:tcPr>
          <w:p w14:paraId="1D640B37">
            <w:pPr>
              <w:keepNext w:val="0"/>
              <w:keepLines w:val="0"/>
              <w:widowControl/>
              <w:suppressLineNumbers w:val="0"/>
              <w:jc w:val="lef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1.幼儿防护手套：</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材质：纤维材质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纤维材质，防割、防刺、防磨，柔软透气</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用途：保护幼儿的双手不被划伤、刺伤</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2.幼儿护目镜：</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材质：PP</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尺寸：≥16cm*4.5cm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通风设计防止镜片起雾、柔软的材质更好贴合面部</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用途：保护幼儿眼睛</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3.幼儿围裙：</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材质：涤纶</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尺寸：≥45cm*62cm</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挂脖肩带设计，防止滑落，布料，透气性好</w:t>
            </w:r>
            <w:r>
              <w:rPr>
                <w:rFonts w:hint="eastAsia" w:ascii="黑体" w:hAnsi="宋体" w:eastAsia="黑体" w:cs="黑体"/>
                <w:i w:val="0"/>
                <w:iCs w:val="0"/>
                <w:color w:val="auto"/>
                <w:kern w:val="0"/>
                <w:sz w:val="20"/>
                <w:szCs w:val="20"/>
                <w:highlight w:val="none"/>
                <w:u w:val="none"/>
                <w:lang w:val="en-US" w:eastAsia="zh-CN" w:bidi="ar"/>
              </w:rPr>
              <w:br w:type="textWrapping"/>
            </w:r>
            <w:r>
              <w:rPr>
                <w:rFonts w:hint="eastAsia" w:ascii="黑体" w:hAnsi="宋体" w:eastAsia="黑体" w:cs="黑体"/>
                <w:i w:val="0"/>
                <w:iCs w:val="0"/>
                <w:color w:val="auto"/>
                <w:kern w:val="0"/>
                <w:sz w:val="20"/>
                <w:szCs w:val="20"/>
                <w:highlight w:val="none"/>
                <w:u w:val="none"/>
                <w:lang w:val="en-US" w:eastAsia="zh-CN" w:bidi="ar"/>
              </w:rPr>
              <w:t>用途：制作时防护，防止衣服弄脏</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A6692">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103</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63B77">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F1B73">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5150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861FD">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套</w:t>
            </w:r>
          </w:p>
        </w:tc>
      </w:tr>
      <w:tr w14:paraId="0A19F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7CEA4">
            <w:pPr>
              <w:keepNext w:val="0"/>
              <w:keepLines w:val="0"/>
              <w:widowControl/>
              <w:suppressLineNumbers w:val="0"/>
              <w:jc w:val="center"/>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合计</w:t>
            </w:r>
          </w:p>
        </w:tc>
        <w:tc>
          <w:tcPr>
            <w:tcW w:w="8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F66DA">
            <w:pPr>
              <w:rPr>
                <w:rFonts w:hint="eastAsia" w:ascii="黑体" w:hAnsi="宋体" w:eastAsia="黑体" w:cs="黑体"/>
                <w:i w:val="0"/>
                <w:iCs w:val="0"/>
                <w:color w:val="auto"/>
                <w:sz w:val="20"/>
                <w:szCs w:val="20"/>
                <w:highlight w:val="none"/>
                <w:u w:val="none"/>
              </w:rPr>
            </w:pPr>
          </w:p>
        </w:tc>
        <w:tc>
          <w:tcPr>
            <w:tcW w:w="2362" w:type="pct"/>
            <w:tcBorders>
              <w:top w:val="single" w:color="000000" w:sz="4" w:space="0"/>
              <w:left w:val="nil"/>
              <w:bottom w:val="single" w:color="000000" w:sz="4" w:space="0"/>
              <w:right w:val="single" w:color="000000" w:sz="4" w:space="0"/>
            </w:tcBorders>
            <w:shd w:val="clear" w:color="auto" w:fill="auto"/>
            <w:noWrap/>
            <w:vAlign w:val="center"/>
          </w:tcPr>
          <w:p w14:paraId="21CD1B9B">
            <w:pPr>
              <w:jc w:val="left"/>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AC3C1">
            <w:pPr>
              <w:rPr>
                <w:rFonts w:hint="eastAsia" w:ascii="黑体" w:hAnsi="宋体" w:eastAsia="黑体" w:cs="黑体"/>
                <w:i w:val="0"/>
                <w:iCs w:val="0"/>
                <w:color w:val="auto"/>
                <w:sz w:val="20"/>
                <w:szCs w:val="20"/>
                <w:highlight w:val="none"/>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FC3E9">
            <w:pPr>
              <w:jc w:val="center"/>
              <w:rPr>
                <w:rFonts w:hint="eastAsia" w:ascii="黑体" w:hAnsi="宋体" w:eastAsia="黑体" w:cs="黑体"/>
                <w:i w:val="0"/>
                <w:iCs w:val="0"/>
                <w:color w:val="auto"/>
                <w:sz w:val="20"/>
                <w:szCs w:val="20"/>
                <w:highlight w:val="none"/>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E26EA">
            <w:pPr>
              <w:keepNext w:val="0"/>
              <w:keepLines w:val="0"/>
              <w:widowControl/>
              <w:suppressLineNumbers w:val="0"/>
              <w:jc w:val="right"/>
              <w:textAlignment w:val="center"/>
              <w:rPr>
                <w:rFonts w:hint="eastAsia" w:ascii="黑体" w:hAnsi="宋体" w:eastAsia="黑体" w:cs="黑体"/>
                <w:i w:val="0"/>
                <w:iCs w:val="0"/>
                <w:color w:val="auto"/>
                <w:sz w:val="20"/>
                <w:szCs w:val="20"/>
                <w:highlight w:val="none"/>
                <w:u w:val="none"/>
              </w:rPr>
            </w:pPr>
            <w:r>
              <w:rPr>
                <w:rFonts w:hint="eastAsia" w:ascii="黑体" w:hAnsi="宋体" w:eastAsia="黑体" w:cs="黑体"/>
                <w:i w:val="0"/>
                <w:iCs w:val="0"/>
                <w:color w:val="auto"/>
                <w:kern w:val="0"/>
                <w:sz w:val="20"/>
                <w:szCs w:val="20"/>
                <w:highlight w:val="none"/>
                <w:u w:val="none"/>
                <w:lang w:val="en-US" w:eastAsia="zh-CN" w:bidi="ar"/>
              </w:rPr>
              <w:t>3100000</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88886">
            <w:pPr>
              <w:rPr>
                <w:rFonts w:hint="eastAsia" w:ascii="黑体" w:hAnsi="宋体" w:eastAsia="黑体" w:cs="黑体"/>
                <w:i w:val="0"/>
                <w:iCs w:val="0"/>
                <w:color w:val="auto"/>
                <w:sz w:val="20"/>
                <w:szCs w:val="20"/>
                <w:highlight w:val="none"/>
                <w:u w:val="none"/>
              </w:rPr>
            </w:pPr>
          </w:p>
        </w:tc>
      </w:tr>
    </w:tbl>
    <w:p w14:paraId="7982A48C"/>
    <w:sectPr>
      <w:footerReference r:id="rId3"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22C3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8AA2E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48AA2E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1BEBD1"/>
    <w:multiLevelType w:val="singleLevel"/>
    <w:tmpl w:val="841BEBD1"/>
    <w:lvl w:ilvl="0" w:tentative="0">
      <w:start w:val="1"/>
      <w:numFmt w:val="decimal"/>
      <w:lvlText w:val="%1."/>
      <w:lvlJc w:val="left"/>
      <w:pPr>
        <w:tabs>
          <w:tab w:val="left" w:pos="312"/>
        </w:tabs>
      </w:pPr>
    </w:lvl>
  </w:abstractNum>
  <w:abstractNum w:abstractNumId="1">
    <w:nsid w:val="93E2BD4A"/>
    <w:multiLevelType w:val="singleLevel"/>
    <w:tmpl w:val="93E2BD4A"/>
    <w:lvl w:ilvl="0" w:tentative="0">
      <w:start w:val="1"/>
      <w:numFmt w:val="decimal"/>
      <w:lvlText w:val="%1."/>
      <w:lvlJc w:val="left"/>
      <w:pPr>
        <w:tabs>
          <w:tab w:val="left" w:pos="312"/>
        </w:tabs>
      </w:pPr>
    </w:lvl>
  </w:abstractNum>
  <w:abstractNum w:abstractNumId="2">
    <w:nsid w:val="B83A9554"/>
    <w:multiLevelType w:val="singleLevel"/>
    <w:tmpl w:val="B83A9554"/>
    <w:lvl w:ilvl="0" w:tentative="0">
      <w:start w:val="1"/>
      <w:numFmt w:val="decimal"/>
      <w:lvlText w:val="%1."/>
      <w:lvlJc w:val="left"/>
      <w:pPr>
        <w:tabs>
          <w:tab w:val="left" w:pos="312"/>
        </w:tabs>
      </w:pPr>
    </w:lvl>
  </w:abstractNum>
  <w:abstractNum w:abstractNumId="3">
    <w:nsid w:val="C690016D"/>
    <w:multiLevelType w:val="singleLevel"/>
    <w:tmpl w:val="C690016D"/>
    <w:lvl w:ilvl="0" w:tentative="0">
      <w:start w:val="1"/>
      <w:numFmt w:val="decimal"/>
      <w:lvlText w:val="%1."/>
      <w:lvlJc w:val="left"/>
      <w:pPr>
        <w:tabs>
          <w:tab w:val="left" w:pos="312"/>
        </w:tabs>
      </w:pPr>
    </w:lvl>
  </w:abstractNum>
  <w:abstractNum w:abstractNumId="4">
    <w:nsid w:val="D1D9926E"/>
    <w:multiLevelType w:val="singleLevel"/>
    <w:tmpl w:val="D1D9926E"/>
    <w:lvl w:ilvl="0" w:tentative="0">
      <w:start w:val="1"/>
      <w:numFmt w:val="decimal"/>
      <w:lvlText w:val="%1."/>
      <w:lvlJc w:val="left"/>
      <w:pPr>
        <w:tabs>
          <w:tab w:val="left" w:pos="312"/>
        </w:tabs>
      </w:pPr>
    </w:lvl>
  </w:abstractNum>
  <w:abstractNum w:abstractNumId="5">
    <w:nsid w:val="D9688C62"/>
    <w:multiLevelType w:val="singleLevel"/>
    <w:tmpl w:val="D9688C62"/>
    <w:lvl w:ilvl="0" w:tentative="0">
      <w:start w:val="15"/>
      <w:numFmt w:val="decimal"/>
      <w:lvlText w:val="%1."/>
      <w:lvlJc w:val="left"/>
      <w:pPr>
        <w:tabs>
          <w:tab w:val="left" w:pos="312"/>
        </w:tabs>
      </w:pPr>
    </w:lvl>
  </w:abstractNum>
  <w:abstractNum w:abstractNumId="6">
    <w:nsid w:val="01795D96"/>
    <w:multiLevelType w:val="singleLevel"/>
    <w:tmpl w:val="01795D96"/>
    <w:lvl w:ilvl="0" w:tentative="0">
      <w:start w:val="1"/>
      <w:numFmt w:val="decimal"/>
      <w:lvlText w:val="%1."/>
      <w:lvlJc w:val="left"/>
      <w:pPr>
        <w:tabs>
          <w:tab w:val="left" w:pos="312"/>
        </w:tabs>
      </w:pPr>
    </w:lvl>
  </w:abstractNum>
  <w:abstractNum w:abstractNumId="7">
    <w:nsid w:val="25C06430"/>
    <w:multiLevelType w:val="singleLevel"/>
    <w:tmpl w:val="25C06430"/>
    <w:lvl w:ilvl="0" w:tentative="0">
      <w:start w:val="1"/>
      <w:numFmt w:val="decimal"/>
      <w:lvlText w:val="%1."/>
      <w:lvlJc w:val="left"/>
      <w:pPr>
        <w:tabs>
          <w:tab w:val="left" w:pos="312"/>
        </w:tabs>
      </w:pPr>
    </w:lvl>
  </w:abstractNum>
  <w:abstractNum w:abstractNumId="8">
    <w:nsid w:val="3AE6B97E"/>
    <w:multiLevelType w:val="singleLevel"/>
    <w:tmpl w:val="3AE6B97E"/>
    <w:lvl w:ilvl="0" w:tentative="0">
      <w:start w:val="1"/>
      <w:numFmt w:val="decimal"/>
      <w:lvlText w:val="%1."/>
      <w:lvlJc w:val="left"/>
      <w:pPr>
        <w:tabs>
          <w:tab w:val="left" w:pos="312"/>
        </w:tabs>
      </w:pPr>
    </w:lvl>
  </w:abstractNum>
  <w:abstractNum w:abstractNumId="9">
    <w:nsid w:val="409AA27C"/>
    <w:multiLevelType w:val="singleLevel"/>
    <w:tmpl w:val="409AA27C"/>
    <w:lvl w:ilvl="0" w:tentative="0">
      <w:start w:val="1"/>
      <w:numFmt w:val="decimal"/>
      <w:lvlText w:val="%1."/>
      <w:lvlJc w:val="left"/>
      <w:pPr>
        <w:tabs>
          <w:tab w:val="left" w:pos="312"/>
        </w:tabs>
      </w:pPr>
    </w:lvl>
  </w:abstractNum>
  <w:abstractNum w:abstractNumId="10">
    <w:nsid w:val="40C7A997"/>
    <w:multiLevelType w:val="singleLevel"/>
    <w:tmpl w:val="40C7A997"/>
    <w:lvl w:ilvl="0" w:tentative="0">
      <w:start w:val="1"/>
      <w:numFmt w:val="decimal"/>
      <w:lvlText w:val="%1."/>
      <w:lvlJc w:val="left"/>
      <w:pPr>
        <w:tabs>
          <w:tab w:val="left" w:pos="312"/>
        </w:tabs>
      </w:pPr>
    </w:lvl>
  </w:abstractNum>
  <w:abstractNum w:abstractNumId="11">
    <w:nsid w:val="7E7B39D4"/>
    <w:multiLevelType w:val="singleLevel"/>
    <w:tmpl w:val="7E7B39D4"/>
    <w:lvl w:ilvl="0" w:tentative="0">
      <w:start w:val="1"/>
      <w:numFmt w:val="decimal"/>
      <w:lvlText w:val="%1."/>
      <w:lvlJc w:val="left"/>
      <w:pPr>
        <w:tabs>
          <w:tab w:val="left" w:pos="312"/>
        </w:tabs>
      </w:pPr>
    </w:lvl>
  </w:abstractNum>
  <w:num w:numId="1">
    <w:abstractNumId w:val="1"/>
  </w:num>
  <w:num w:numId="2">
    <w:abstractNumId w:val="3"/>
  </w:num>
  <w:num w:numId="3">
    <w:abstractNumId w:val="4"/>
  </w:num>
  <w:num w:numId="4">
    <w:abstractNumId w:val="2"/>
  </w:num>
  <w:num w:numId="5">
    <w:abstractNumId w:val="7"/>
  </w:num>
  <w:num w:numId="6">
    <w:abstractNumId w:val="9"/>
  </w:num>
  <w:num w:numId="7">
    <w:abstractNumId w:val="10"/>
  </w:num>
  <w:num w:numId="8">
    <w:abstractNumId w:val="6"/>
  </w:num>
  <w:num w:numId="9">
    <w:abstractNumId w:val="8"/>
  </w:num>
  <w:num w:numId="10">
    <w:abstractNumId w:val="5"/>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5E7641"/>
    <w:rsid w:val="0F2651F4"/>
    <w:rsid w:val="0F5E7641"/>
    <w:rsid w:val="1046543F"/>
    <w:rsid w:val="13C92C68"/>
    <w:rsid w:val="2A616E16"/>
    <w:rsid w:val="2D3173CB"/>
    <w:rsid w:val="35F50A0F"/>
    <w:rsid w:val="3E597675"/>
    <w:rsid w:val="463B050F"/>
    <w:rsid w:val="4B2C031F"/>
    <w:rsid w:val="4D113D78"/>
    <w:rsid w:val="58C908D3"/>
    <w:rsid w:val="5CDC6150"/>
    <w:rsid w:val="5E55327F"/>
    <w:rsid w:val="6B9645C0"/>
    <w:rsid w:val="6C5D15FD"/>
    <w:rsid w:val="6CA64F92"/>
    <w:rsid w:val="6E453871"/>
    <w:rsid w:val="79316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7">
    <w:name w:val="font31"/>
    <w:basedOn w:val="6"/>
    <w:qFormat/>
    <w:uiPriority w:val="0"/>
    <w:rPr>
      <w:rFonts w:hint="eastAsia" w:ascii="黑体" w:hAnsi="宋体" w:eastAsia="黑体" w:cs="黑体"/>
      <w:color w:val="000000"/>
      <w:sz w:val="20"/>
      <w:szCs w:val="20"/>
      <w:u w:val="none"/>
    </w:rPr>
  </w:style>
  <w:style w:type="character" w:customStyle="1" w:styleId="8">
    <w:name w:val="font81"/>
    <w:basedOn w:val="6"/>
    <w:qFormat/>
    <w:uiPriority w:val="0"/>
    <w:rPr>
      <w:rFonts w:hint="eastAsia" w:ascii="宋体" w:hAnsi="宋体" w:eastAsia="宋体" w:cs="宋体"/>
      <w:color w:val="000000"/>
      <w:sz w:val="20"/>
      <w:szCs w:val="20"/>
      <w:u w:val="none"/>
    </w:rPr>
  </w:style>
  <w:style w:type="character" w:customStyle="1" w:styleId="9">
    <w:name w:val="font61"/>
    <w:basedOn w:val="6"/>
    <w:qFormat/>
    <w:uiPriority w:val="0"/>
    <w:rPr>
      <w:rFonts w:hint="eastAsia" w:ascii="黑体" w:hAnsi="宋体" w:eastAsia="黑体" w:cs="黑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15858</Words>
  <Characters>20378</Characters>
  <Lines>0</Lines>
  <Paragraphs>0</Paragraphs>
  <TotalTime>0</TotalTime>
  <ScaleCrop>false</ScaleCrop>
  <LinksUpToDate>false</LinksUpToDate>
  <CharactersWithSpaces>23518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2026-04-16T01:02:00Z</dcterms:created>
  <dc:creator>ren****@****ggff.shop</dc:creator>
  <cp:lastModifiedBy>荣超</cp:lastModifiedBy>
  <dcterms:modified xsi:type="dcterms:W3CDTF">2026-05-15T10:27:35Z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27E8EA9B9E0746AA8915E251C6411334_13</vt:lpwstr>
  </property>
  <property fmtid="{D5CDD505-2E9C-101B-9397-08002B2CF9AE}" pid="4" name="KSOTemplateDocerSaveRecord">
    <vt:lpwstr>eyJoZGlkIjoiODc1YmZjMzBiMWI3NDI5YzI5OTRhYTM0ZjFjNTAwMGQiLCJ1c2VySWQiOiIxMDg0MTkxNzMwIn0=</vt:lpwstr>
  </property>
</Properties>
</file>