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DABDFF">
      <w:pPr>
        <w:jc w:val="center"/>
        <w:rPr>
          <w:sz w:val="44"/>
          <w:szCs w:val="52"/>
        </w:rPr>
      </w:pPr>
      <w:r>
        <w:rPr>
          <w:rFonts w:hint="eastAsia"/>
          <w:sz w:val="44"/>
          <w:szCs w:val="52"/>
        </w:rPr>
        <w:t>编 制 说 明</w:t>
      </w:r>
    </w:p>
    <w:p w14:paraId="4083BE8E">
      <w:pPr>
        <w:jc w:val="center"/>
      </w:pPr>
    </w:p>
    <w:p w14:paraId="1E324F4B">
      <w:pPr>
        <w:jc w:val="left"/>
        <w:rPr>
          <w:rFonts w:hint="eastAsia" w:ascii="宋体" w:hAnsi="宋体" w:cs="宋体" w:eastAsiaTheme="minorEastAsia"/>
          <w:sz w:val="24"/>
          <w:szCs w:val="32"/>
          <w:lang w:val="en-US" w:eastAsia="zh-CN"/>
        </w:rPr>
      </w:pPr>
      <w:r>
        <w:rPr>
          <w:rFonts w:hint="eastAsia" w:asciiTheme="minorEastAsia" w:hAnsiTheme="minorEastAsia" w:cstheme="minorEastAsia"/>
          <w:sz w:val="22"/>
          <w:szCs w:val="28"/>
        </w:rPr>
        <w:t>工程名称：</w:t>
      </w:r>
      <w:r>
        <w:rPr>
          <w:rFonts w:hint="eastAsia" w:asciiTheme="minorEastAsia" w:hAnsiTheme="minorEastAsia" w:cstheme="minorEastAsia"/>
          <w:sz w:val="22"/>
          <w:szCs w:val="28"/>
          <w:lang w:eastAsia="zh-CN"/>
        </w:rPr>
        <w:t>哈多河村路肩硬化项目</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22508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1CC29843">
            <w:pPr>
              <w:numPr>
                <w:ilvl w:val="0"/>
                <w:numId w:val="0"/>
              </w:numPr>
              <w:spacing w:line="480" w:lineRule="auto"/>
              <w:jc w:val="left"/>
              <w:rPr>
                <w:rFonts w:asciiTheme="minorEastAsia" w:hAnsiTheme="minorEastAsia" w:cstheme="minorEastAsia"/>
                <w:sz w:val="24"/>
                <w:szCs w:val="32"/>
              </w:rPr>
            </w:pPr>
            <w:r>
              <w:rPr>
                <w:rFonts w:hint="eastAsia" w:asciiTheme="minorEastAsia" w:hAnsiTheme="minorEastAsia" w:eastAsiaTheme="minorEastAsia" w:cstheme="minorEastAsia"/>
                <w:kern w:val="2"/>
                <w:sz w:val="24"/>
                <w:szCs w:val="32"/>
                <w:lang w:val="en-US" w:eastAsia="zh-CN" w:bidi="ar-SA"/>
              </w:rPr>
              <w:t>一、</w:t>
            </w:r>
            <w:r>
              <w:rPr>
                <w:rFonts w:hint="eastAsia" w:asciiTheme="minorEastAsia" w:hAnsiTheme="minorEastAsia" w:cstheme="minorEastAsia"/>
                <w:sz w:val="24"/>
                <w:szCs w:val="32"/>
              </w:rPr>
              <w:t>工程概况</w:t>
            </w:r>
          </w:p>
          <w:p w14:paraId="0DA6D552">
            <w:pPr>
              <w:numPr>
                <w:ilvl w:val="0"/>
                <w:numId w:val="1"/>
              </w:numPr>
              <w:spacing w:line="480" w:lineRule="auto"/>
              <w:jc w:val="left"/>
              <w:rPr>
                <w:rFonts w:hint="default" w:asciiTheme="minorEastAsia" w:hAnsiTheme="minorEastAsia" w:cstheme="minorEastAsia"/>
                <w:sz w:val="24"/>
                <w:szCs w:val="32"/>
                <w:lang w:val="en-US"/>
              </w:rPr>
            </w:pPr>
            <w:r>
              <w:rPr>
                <w:rFonts w:hint="eastAsia" w:asciiTheme="minorEastAsia" w:hAnsiTheme="minorEastAsia" w:cstheme="minorEastAsia"/>
                <w:sz w:val="24"/>
                <w:szCs w:val="32"/>
              </w:rPr>
              <w:t>工程名称：</w:t>
            </w:r>
            <w:r>
              <w:rPr>
                <w:rFonts w:hint="eastAsia" w:ascii="宋体" w:hAnsi="宋体" w:eastAsia="宋体" w:cs="宋体"/>
                <w:sz w:val="24"/>
                <w:szCs w:val="32"/>
                <w:lang w:val="en-US" w:eastAsia="zh-CN"/>
              </w:rPr>
              <w:t>哈多河村路肩硬化项目</w:t>
            </w:r>
          </w:p>
          <w:p w14:paraId="3C128CF7">
            <w:pPr>
              <w:numPr>
                <w:ilvl w:val="0"/>
                <w:numId w:val="1"/>
              </w:numPr>
              <w:spacing w:line="480" w:lineRule="auto"/>
              <w:jc w:val="left"/>
              <w:rPr>
                <w:rFonts w:hint="eastAsia" w:ascii="宋体" w:hAnsi="宋体" w:cs="宋体"/>
                <w:sz w:val="24"/>
                <w:szCs w:val="32"/>
                <w:u w:val="none"/>
                <w:lang w:val="en-US" w:eastAsia="zh-CN"/>
              </w:rPr>
            </w:pPr>
            <w:r>
              <w:rPr>
                <w:rFonts w:hint="eastAsia" w:asciiTheme="minorEastAsia" w:hAnsiTheme="minorEastAsia" w:cstheme="minorEastAsia"/>
                <w:sz w:val="24"/>
                <w:szCs w:val="32"/>
              </w:rPr>
              <w:t>建设地点</w:t>
            </w:r>
            <w:r>
              <w:rPr>
                <w:rFonts w:hint="eastAsia" w:eastAsia="宋体" w:asciiTheme="minorEastAsia" w:hAnsiTheme="minorEastAsia" w:cstheme="minorEastAsia"/>
                <w:sz w:val="24"/>
                <w:szCs w:val="32"/>
                <w:lang w:val="en-US" w:eastAsia="zh-CN"/>
              </w:rPr>
              <w:t>：</w:t>
            </w:r>
            <w:r>
              <w:rPr>
                <w:rFonts w:hint="eastAsia" w:eastAsia="宋体"/>
                <w:color w:val="auto"/>
                <w:sz w:val="24"/>
                <w:lang w:val="en-US" w:eastAsia="zh-CN"/>
              </w:rPr>
              <w:t>扎兰屯市哈多河镇哈多河村</w:t>
            </w:r>
          </w:p>
          <w:p w14:paraId="385663B9">
            <w:pPr>
              <w:numPr>
                <w:ilvl w:val="0"/>
                <w:numId w:val="1"/>
              </w:numPr>
              <w:spacing w:line="480" w:lineRule="auto"/>
              <w:jc w:val="left"/>
              <w:rPr>
                <w:rFonts w:hint="eastAsia" w:ascii="宋体" w:hAnsi="宋体" w:cs="宋体"/>
                <w:sz w:val="24"/>
                <w:szCs w:val="32"/>
                <w:u w:val="none"/>
                <w:lang w:val="en-US" w:eastAsia="zh-CN"/>
              </w:rPr>
            </w:pPr>
            <w:r>
              <w:rPr>
                <w:rFonts w:hint="eastAsia" w:asciiTheme="minorEastAsia" w:hAnsiTheme="minorEastAsia" w:cstheme="minorEastAsia"/>
                <w:sz w:val="24"/>
                <w:szCs w:val="32"/>
              </w:rPr>
              <w:t>建设单位：</w:t>
            </w:r>
            <w:r>
              <w:rPr>
                <w:rFonts w:hint="eastAsia" w:ascii="宋体" w:hAnsi="宋体" w:cs="宋体"/>
                <w:sz w:val="24"/>
                <w:szCs w:val="32"/>
                <w:u w:val="none"/>
                <w:lang w:eastAsia="zh-CN"/>
              </w:rPr>
              <w:t>扎兰屯市</w:t>
            </w:r>
            <w:r>
              <w:rPr>
                <w:rFonts w:hint="eastAsia" w:eastAsia="宋体"/>
                <w:color w:val="auto"/>
                <w:sz w:val="24"/>
                <w:lang w:val="en-US" w:eastAsia="zh-CN"/>
              </w:rPr>
              <w:t>哈多河镇</w:t>
            </w:r>
            <w:r>
              <w:rPr>
                <w:rFonts w:hint="eastAsia" w:ascii="宋体" w:hAnsi="宋体" w:cs="宋体"/>
                <w:sz w:val="24"/>
                <w:szCs w:val="32"/>
                <w:u w:val="none"/>
                <w:lang w:eastAsia="zh-CN"/>
              </w:rPr>
              <w:t>人民政府</w:t>
            </w:r>
          </w:p>
          <w:p w14:paraId="6E61236D">
            <w:pPr>
              <w:numPr>
                <w:ilvl w:val="0"/>
                <w:numId w:val="2"/>
              </w:numPr>
              <w:spacing w:line="480" w:lineRule="auto"/>
              <w:jc w:val="left"/>
              <w:rPr>
                <w:rFonts w:hint="eastAsia" w:asciiTheme="minorEastAsia" w:hAnsiTheme="minorEastAsia" w:cstheme="minorEastAsia"/>
                <w:sz w:val="24"/>
                <w:szCs w:val="32"/>
                <w:lang w:val="en-US" w:eastAsia="zh-CN"/>
              </w:rPr>
            </w:pPr>
            <w:r>
              <w:rPr>
                <w:rFonts w:hint="eastAsia" w:asciiTheme="minorEastAsia" w:hAnsiTheme="minorEastAsia" w:cstheme="minorEastAsia"/>
                <w:sz w:val="24"/>
                <w:szCs w:val="32"/>
              </w:rPr>
              <w:t>编制范围：</w:t>
            </w:r>
            <w:r>
              <w:rPr>
                <w:rFonts w:hint="eastAsia" w:asciiTheme="minorEastAsia" w:hAnsiTheme="minorEastAsia" w:cstheme="minorEastAsia"/>
                <w:sz w:val="24"/>
                <w:szCs w:val="32"/>
                <w:lang w:val="en-US" w:eastAsia="zh-CN"/>
              </w:rPr>
              <w:t>土石方工程、市政道路工程</w:t>
            </w:r>
          </w:p>
          <w:p w14:paraId="31BFA2B8">
            <w:pPr>
              <w:numPr>
                <w:ilvl w:val="0"/>
                <w:numId w:val="0"/>
              </w:numPr>
              <w:spacing w:line="480" w:lineRule="auto"/>
              <w:jc w:val="left"/>
              <w:rPr>
                <w:rFonts w:asciiTheme="minorEastAsia" w:hAnsiTheme="minorEastAsia" w:cstheme="minorEastAsia"/>
                <w:sz w:val="24"/>
                <w:szCs w:val="32"/>
              </w:rPr>
            </w:pPr>
            <w:r>
              <w:rPr>
                <w:rFonts w:hint="eastAsia" w:asciiTheme="minorEastAsia" w:hAnsiTheme="minorEastAsia" w:eastAsiaTheme="minorEastAsia" w:cstheme="minorEastAsia"/>
                <w:kern w:val="2"/>
                <w:sz w:val="24"/>
                <w:szCs w:val="32"/>
                <w:lang w:val="en-US" w:eastAsia="zh-CN" w:bidi="ar-SA"/>
              </w:rPr>
              <w:t>三、</w:t>
            </w:r>
            <w:r>
              <w:rPr>
                <w:rFonts w:hint="eastAsia" w:asciiTheme="minorEastAsia" w:hAnsiTheme="minorEastAsia" w:cstheme="minorEastAsia"/>
                <w:sz w:val="24"/>
                <w:szCs w:val="32"/>
              </w:rPr>
              <w:t>招标控制价编制依据：</w:t>
            </w:r>
          </w:p>
          <w:p w14:paraId="5654D773">
            <w:pPr>
              <w:numPr>
                <w:ilvl w:val="0"/>
                <w:numId w:val="3"/>
              </w:numPr>
              <w:spacing w:line="480" w:lineRule="auto"/>
              <w:ind w:left="210" w:leftChars="0" w:firstLine="0" w:firstLineChars="0"/>
              <w:jc w:val="left"/>
              <w:rPr>
                <w:rFonts w:asciiTheme="minorEastAsia" w:hAnsiTheme="minorEastAsia" w:cstheme="minorEastAsia"/>
                <w:sz w:val="24"/>
                <w:szCs w:val="32"/>
              </w:rPr>
            </w:pPr>
            <w:r>
              <w:rPr>
                <w:rFonts w:hint="eastAsia" w:asciiTheme="minorEastAsia" w:hAnsiTheme="minorEastAsia" w:cstheme="minorEastAsia"/>
                <w:sz w:val="24"/>
                <w:szCs w:val="32"/>
              </w:rPr>
              <w:t>施工图纸；</w:t>
            </w:r>
          </w:p>
          <w:p w14:paraId="45C177F9">
            <w:pPr>
              <w:numPr>
                <w:ilvl w:val="0"/>
                <w:numId w:val="3"/>
              </w:numPr>
              <w:spacing w:line="480" w:lineRule="auto"/>
              <w:ind w:left="210" w:leftChars="0" w:firstLine="0" w:firstLineChars="0"/>
              <w:jc w:val="left"/>
              <w:rPr>
                <w:rFonts w:asciiTheme="minorEastAsia" w:hAnsiTheme="minorEastAsia" w:cstheme="minorEastAsia"/>
                <w:sz w:val="24"/>
                <w:szCs w:val="32"/>
              </w:rPr>
            </w:pPr>
            <w:r>
              <w:rPr>
                <w:rFonts w:hint="eastAsia" w:asciiTheme="minorEastAsia" w:hAnsiTheme="minorEastAsia" w:cstheme="minorEastAsia"/>
                <w:sz w:val="24"/>
                <w:szCs w:val="32"/>
              </w:rPr>
              <w:t xml:space="preserve">《建设工程工程量清单计价标准》（GB/T50500—2024）及《市政工程工程量计算标准》（GB/T50857-2024）等系列工程量计算标准、 《内蒙古自治区建设工程造价管理办法》； </w:t>
            </w:r>
          </w:p>
          <w:p w14:paraId="1D116CF8">
            <w:pPr>
              <w:numPr>
                <w:ilvl w:val="0"/>
                <w:numId w:val="3"/>
              </w:numPr>
              <w:spacing w:line="480" w:lineRule="auto"/>
              <w:ind w:left="210" w:leftChars="0" w:firstLine="0" w:firstLineChars="0"/>
              <w:jc w:val="left"/>
              <w:rPr>
                <w:rFonts w:hint="eastAsia" w:ascii="宋体" w:hAnsi="宋体"/>
                <w:color w:val="auto"/>
                <w:sz w:val="24"/>
                <w:szCs w:val="24"/>
                <w:lang w:eastAsia="zh-CN"/>
              </w:rPr>
            </w:pPr>
            <w:r>
              <w:rPr>
                <w:rFonts w:hint="eastAsia" w:asciiTheme="minorEastAsia" w:hAnsiTheme="minorEastAsia" w:cstheme="minorEastAsia"/>
                <w:sz w:val="24"/>
                <w:szCs w:val="32"/>
              </w:rPr>
              <w:t>《内蒙古自治区建设工程计价依据（2017 届）》、《内蒙古自治区市政工程预算定额（2017）》；</w:t>
            </w:r>
          </w:p>
          <w:p w14:paraId="7DA8BF83">
            <w:pPr>
              <w:numPr>
                <w:ilvl w:val="0"/>
                <w:numId w:val="3"/>
              </w:numPr>
              <w:spacing w:line="480" w:lineRule="auto"/>
              <w:ind w:left="210" w:leftChars="0" w:firstLine="0" w:firstLineChars="0"/>
              <w:jc w:val="left"/>
              <w:rPr>
                <w:rFonts w:hint="eastAsia" w:ascii="宋体" w:hAnsi="宋体"/>
                <w:color w:val="auto"/>
                <w:sz w:val="24"/>
                <w:szCs w:val="24"/>
                <w:lang w:eastAsia="zh-CN"/>
              </w:rPr>
            </w:pPr>
            <w:r>
              <w:rPr>
                <w:rFonts w:hint="eastAsia" w:ascii="宋体" w:hAnsi="宋体"/>
                <w:color w:val="auto"/>
                <w:sz w:val="24"/>
                <w:szCs w:val="24"/>
                <w:lang w:val="en-US" w:eastAsia="zh-CN"/>
              </w:rPr>
              <w:t>材料价格按照呼伦贝尔建设工程 2026 年4</w:t>
            </w:r>
            <w:bookmarkStart w:id="0" w:name="_GoBack"/>
            <w:bookmarkEnd w:id="0"/>
            <w:r>
              <w:rPr>
                <w:rFonts w:hint="eastAsia" w:ascii="宋体" w:hAnsi="宋体"/>
                <w:color w:val="auto"/>
                <w:sz w:val="24"/>
                <w:szCs w:val="24"/>
                <w:lang w:val="en-US" w:eastAsia="zh-CN"/>
              </w:rPr>
              <w:t>月份造价信息及市场价计入</w:t>
            </w:r>
          </w:p>
          <w:p w14:paraId="48DA37BC">
            <w:pPr>
              <w:numPr>
                <w:ilvl w:val="0"/>
                <w:numId w:val="0"/>
              </w:numPr>
              <w:spacing w:line="480" w:lineRule="auto"/>
              <w:jc w:val="left"/>
              <w:rPr>
                <w:rFonts w:hint="eastAsia" w:ascii="宋体" w:hAnsi="宋体"/>
                <w:color w:val="auto"/>
                <w:sz w:val="24"/>
                <w:szCs w:val="24"/>
                <w:lang w:eastAsia="zh-CN"/>
              </w:rPr>
            </w:pPr>
            <w:r>
              <w:rPr>
                <w:rFonts w:hint="eastAsia" w:ascii="宋体" w:hAnsi="宋体"/>
                <w:color w:val="auto"/>
                <w:sz w:val="24"/>
                <w:szCs w:val="24"/>
                <w:lang w:val="en-US" w:eastAsia="zh-CN"/>
              </w:rPr>
              <w:t>四</w:t>
            </w:r>
            <w:r>
              <w:rPr>
                <w:rFonts w:hint="eastAsia" w:ascii="宋体" w:hAnsi="宋体"/>
                <w:color w:val="auto"/>
                <w:sz w:val="24"/>
                <w:szCs w:val="24"/>
                <w:lang w:eastAsia="zh-CN"/>
              </w:rPr>
              <w:t>、其他说明</w:t>
            </w:r>
          </w:p>
          <w:p w14:paraId="3F45F462">
            <w:pPr>
              <w:spacing w:line="480" w:lineRule="auto"/>
              <w:ind w:firstLine="480" w:firstLineChars="200"/>
              <w:rPr>
                <w:rFonts w:hint="eastAsia" w:ascii="宋体" w:hAnsi="宋体"/>
                <w:sz w:val="24"/>
                <w:szCs w:val="24"/>
                <w:lang w:val="en-US" w:eastAsia="zh-CN"/>
              </w:rPr>
            </w:pPr>
            <w:r>
              <w:rPr>
                <w:rFonts w:hint="eastAsia" w:ascii="宋体" w:hAnsi="宋体"/>
                <w:sz w:val="24"/>
                <w:szCs w:val="24"/>
                <w:lang w:val="en-US" w:eastAsia="zh-CN"/>
              </w:rPr>
              <w:t>（1）计日工信息详见相关表格。</w:t>
            </w:r>
          </w:p>
          <w:p w14:paraId="0241222D">
            <w:pPr>
              <w:spacing w:line="480" w:lineRule="auto"/>
              <w:ind w:firstLine="480" w:firstLineChars="200"/>
              <w:rPr>
                <w:rFonts w:hint="eastAsia" w:ascii="宋体" w:hAnsi="宋体"/>
                <w:sz w:val="24"/>
                <w:szCs w:val="24"/>
                <w:lang w:val="en-US" w:eastAsia="zh-CN"/>
              </w:rPr>
            </w:pPr>
            <w:r>
              <w:rPr>
                <w:rFonts w:hint="eastAsia" w:ascii="宋体" w:hAnsi="宋体"/>
                <w:sz w:val="24"/>
                <w:szCs w:val="24"/>
                <w:lang w:val="en-US" w:eastAsia="zh-CN"/>
              </w:rPr>
              <w:t xml:space="preserve">（2）安全生产费应根据《内蒙古自治区住房和城乡建设厅关于调整建设工 程安全文明施工费的通知》（内建标〔2025〕98 号）通知要求计提，费率标准应符合我区相关规定且不可竞争。安全生产费计提费用以建筑安装工程、市政公用工程工程造价为依据计入招标控制价，并入《内蒙古自治区建设工程费用定额》（DNM-200-2017）其他项目费。房屋建筑工程计提比例为3%，市政公用工程计提比例为 1.5%。在招标时不得作为竞争性费用；结算时应根据经建设单位、监理单位、监督单位及安全生产管理部门批复的安全生产施工方案结合实际投入情况据实结算。工程竣工决算后结余的企业安全生产费用，应当退回建设单位； </w:t>
            </w:r>
          </w:p>
          <w:p w14:paraId="0E0889F2">
            <w:pPr>
              <w:spacing w:line="480" w:lineRule="auto"/>
              <w:ind w:firstLine="480" w:firstLineChars="200"/>
              <w:rPr>
                <w:rFonts w:hint="eastAsia" w:ascii="宋体" w:hAnsi="宋体"/>
                <w:sz w:val="24"/>
                <w:szCs w:val="24"/>
                <w:lang w:val="en-US" w:eastAsia="zh-CN"/>
              </w:rPr>
            </w:pPr>
            <w:r>
              <w:rPr>
                <w:rFonts w:hint="eastAsia" w:ascii="宋体" w:hAnsi="宋体"/>
                <w:sz w:val="24"/>
                <w:szCs w:val="24"/>
                <w:lang w:val="en-US" w:eastAsia="zh-CN"/>
              </w:rPr>
              <w:t>（3）规费不再单独列项计价，按照相应费率以人工增加费计入其他项目费 中。</w:t>
            </w:r>
          </w:p>
          <w:p w14:paraId="22AE6D73">
            <w:pPr>
              <w:spacing w:line="480" w:lineRule="auto"/>
              <w:ind w:firstLine="480" w:firstLineChars="200"/>
              <w:rPr>
                <w:sz w:val="24"/>
                <w:szCs w:val="32"/>
              </w:rPr>
            </w:pPr>
          </w:p>
        </w:tc>
      </w:tr>
    </w:tbl>
    <w:p w14:paraId="5829AC61">
      <w:pPr>
        <w:jc w:val="center"/>
        <w:rPr>
          <w:sz w:val="36"/>
          <w:szCs w:val="4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4B12AB2"/>
    <w:multiLevelType w:val="singleLevel"/>
    <w:tmpl w:val="D4B12AB2"/>
    <w:lvl w:ilvl="0" w:tentative="0">
      <w:start w:val="1"/>
      <w:numFmt w:val="decimal"/>
      <w:suff w:val="nothing"/>
      <w:lvlText w:val="（%1）"/>
      <w:lvlJc w:val="left"/>
      <w:pPr>
        <w:ind w:left="210"/>
      </w:pPr>
    </w:lvl>
  </w:abstractNum>
  <w:abstractNum w:abstractNumId="1">
    <w:nsid w:val="0A34FD43"/>
    <w:multiLevelType w:val="singleLevel"/>
    <w:tmpl w:val="0A34FD43"/>
    <w:lvl w:ilvl="0" w:tentative="0">
      <w:start w:val="2"/>
      <w:numFmt w:val="chineseCounting"/>
      <w:suff w:val="nothing"/>
      <w:lvlText w:val="%1、"/>
      <w:lvlJc w:val="left"/>
      <w:rPr>
        <w:rFonts w:hint="eastAsia"/>
      </w:rPr>
    </w:lvl>
  </w:abstractNum>
  <w:abstractNum w:abstractNumId="2">
    <w:nsid w:val="71A6BF1C"/>
    <w:multiLevelType w:val="singleLevel"/>
    <w:tmpl w:val="71A6BF1C"/>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ZmNTg4MGQzNWFkOTA4YzAxNDE5MThjNzI3MmI3YTUifQ=="/>
  </w:docVars>
  <w:rsids>
    <w:rsidRoot w:val="00B4132A"/>
    <w:rsid w:val="00091ABD"/>
    <w:rsid w:val="007958E0"/>
    <w:rsid w:val="007D073F"/>
    <w:rsid w:val="00B4132A"/>
    <w:rsid w:val="00CB7779"/>
    <w:rsid w:val="01E17439"/>
    <w:rsid w:val="03404644"/>
    <w:rsid w:val="03DD3155"/>
    <w:rsid w:val="04260017"/>
    <w:rsid w:val="057570CF"/>
    <w:rsid w:val="069A036D"/>
    <w:rsid w:val="08D739D4"/>
    <w:rsid w:val="09233EC2"/>
    <w:rsid w:val="09931095"/>
    <w:rsid w:val="09DB02EB"/>
    <w:rsid w:val="0A40728F"/>
    <w:rsid w:val="0C6B0633"/>
    <w:rsid w:val="0DAB0027"/>
    <w:rsid w:val="0E6462F4"/>
    <w:rsid w:val="0E763115"/>
    <w:rsid w:val="0EF1303C"/>
    <w:rsid w:val="0F18285D"/>
    <w:rsid w:val="0F7234E2"/>
    <w:rsid w:val="0FD3668F"/>
    <w:rsid w:val="11186284"/>
    <w:rsid w:val="119130C8"/>
    <w:rsid w:val="11E22C5B"/>
    <w:rsid w:val="12F26454"/>
    <w:rsid w:val="139329EC"/>
    <w:rsid w:val="140E1648"/>
    <w:rsid w:val="14487D5A"/>
    <w:rsid w:val="15407151"/>
    <w:rsid w:val="1596088D"/>
    <w:rsid w:val="15FD3F2E"/>
    <w:rsid w:val="1810579E"/>
    <w:rsid w:val="192E28CF"/>
    <w:rsid w:val="19317C70"/>
    <w:rsid w:val="194B0A51"/>
    <w:rsid w:val="1B6B5389"/>
    <w:rsid w:val="1C113F47"/>
    <w:rsid w:val="1E523F87"/>
    <w:rsid w:val="1E717FB5"/>
    <w:rsid w:val="1E847ECB"/>
    <w:rsid w:val="1EE27D8E"/>
    <w:rsid w:val="1F5D25AD"/>
    <w:rsid w:val="1FA45DA4"/>
    <w:rsid w:val="1FBA579B"/>
    <w:rsid w:val="20FA1CCE"/>
    <w:rsid w:val="22B10AE8"/>
    <w:rsid w:val="23E5102C"/>
    <w:rsid w:val="24300A54"/>
    <w:rsid w:val="2532653C"/>
    <w:rsid w:val="25824CF9"/>
    <w:rsid w:val="26C75981"/>
    <w:rsid w:val="271C2272"/>
    <w:rsid w:val="282B6619"/>
    <w:rsid w:val="282D7652"/>
    <w:rsid w:val="296F68D4"/>
    <w:rsid w:val="2989482A"/>
    <w:rsid w:val="2A9A007E"/>
    <w:rsid w:val="2B42553D"/>
    <w:rsid w:val="2B743126"/>
    <w:rsid w:val="2BEC5EEB"/>
    <w:rsid w:val="2C144738"/>
    <w:rsid w:val="2C5C727D"/>
    <w:rsid w:val="2C6C08ED"/>
    <w:rsid w:val="2CCA6F15"/>
    <w:rsid w:val="2CD602F7"/>
    <w:rsid w:val="2D4F514F"/>
    <w:rsid w:val="2DCF0185"/>
    <w:rsid w:val="2DD13DB6"/>
    <w:rsid w:val="2E1A5BCD"/>
    <w:rsid w:val="2F610F9E"/>
    <w:rsid w:val="2FA31523"/>
    <w:rsid w:val="2FB432EB"/>
    <w:rsid w:val="3030488C"/>
    <w:rsid w:val="30591EA7"/>
    <w:rsid w:val="320E382B"/>
    <w:rsid w:val="32487229"/>
    <w:rsid w:val="325454BC"/>
    <w:rsid w:val="329110B5"/>
    <w:rsid w:val="32A30753"/>
    <w:rsid w:val="33243844"/>
    <w:rsid w:val="33C25D26"/>
    <w:rsid w:val="345F0251"/>
    <w:rsid w:val="34946578"/>
    <w:rsid w:val="34CE3F4F"/>
    <w:rsid w:val="359B1D97"/>
    <w:rsid w:val="36560FC2"/>
    <w:rsid w:val="3688209B"/>
    <w:rsid w:val="370E2915"/>
    <w:rsid w:val="39096897"/>
    <w:rsid w:val="3961651C"/>
    <w:rsid w:val="39A516C9"/>
    <w:rsid w:val="3A453B85"/>
    <w:rsid w:val="3A993216"/>
    <w:rsid w:val="3A9951A8"/>
    <w:rsid w:val="3B7F0468"/>
    <w:rsid w:val="3C1302F5"/>
    <w:rsid w:val="3CA32DC2"/>
    <w:rsid w:val="3CBF6CCC"/>
    <w:rsid w:val="3D141DE4"/>
    <w:rsid w:val="3D903D0D"/>
    <w:rsid w:val="3F51610C"/>
    <w:rsid w:val="413752D3"/>
    <w:rsid w:val="420A44B5"/>
    <w:rsid w:val="43A857D8"/>
    <w:rsid w:val="4446438B"/>
    <w:rsid w:val="44503362"/>
    <w:rsid w:val="445A5B68"/>
    <w:rsid w:val="446A45CF"/>
    <w:rsid w:val="452E21B4"/>
    <w:rsid w:val="45C953D0"/>
    <w:rsid w:val="45EC2857"/>
    <w:rsid w:val="467D6298"/>
    <w:rsid w:val="46B61064"/>
    <w:rsid w:val="46BD0D44"/>
    <w:rsid w:val="48503076"/>
    <w:rsid w:val="4ACC40A5"/>
    <w:rsid w:val="4B5734B2"/>
    <w:rsid w:val="4BE14B0B"/>
    <w:rsid w:val="4BF947AC"/>
    <w:rsid w:val="4C5C02CF"/>
    <w:rsid w:val="4CFF0B3A"/>
    <w:rsid w:val="4F732CFD"/>
    <w:rsid w:val="4FAE68C0"/>
    <w:rsid w:val="4FC65556"/>
    <w:rsid w:val="521D21BC"/>
    <w:rsid w:val="52672811"/>
    <w:rsid w:val="52AF45EF"/>
    <w:rsid w:val="52E60FB9"/>
    <w:rsid w:val="534E347F"/>
    <w:rsid w:val="54596730"/>
    <w:rsid w:val="54771A13"/>
    <w:rsid w:val="55C62824"/>
    <w:rsid w:val="55DB2F89"/>
    <w:rsid w:val="56680EAC"/>
    <w:rsid w:val="57C84A98"/>
    <w:rsid w:val="586F3A67"/>
    <w:rsid w:val="594A2428"/>
    <w:rsid w:val="594D3CCF"/>
    <w:rsid w:val="5AA665BA"/>
    <w:rsid w:val="5AAD4B7F"/>
    <w:rsid w:val="5B370563"/>
    <w:rsid w:val="5B9F65A0"/>
    <w:rsid w:val="5BED4B99"/>
    <w:rsid w:val="5C270F03"/>
    <w:rsid w:val="5D017965"/>
    <w:rsid w:val="5D712008"/>
    <w:rsid w:val="5DE642C5"/>
    <w:rsid w:val="5E026FA8"/>
    <w:rsid w:val="5EEC58B6"/>
    <w:rsid w:val="5F757178"/>
    <w:rsid w:val="60E71B5B"/>
    <w:rsid w:val="60F13016"/>
    <w:rsid w:val="61A710FB"/>
    <w:rsid w:val="621B7405"/>
    <w:rsid w:val="63F75063"/>
    <w:rsid w:val="65026BA0"/>
    <w:rsid w:val="659C75EC"/>
    <w:rsid w:val="65C246DB"/>
    <w:rsid w:val="661934CD"/>
    <w:rsid w:val="66446254"/>
    <w:rsid w:val="66D156A8"/>
    <w:rsid w:val="670963AD"/>
    <w:rsid w:val="67603CB5"/>
    <w:rsid w:val="679C683B"/>
    <w:rsid w:val="6A823562"/>
    <w:rsid w:val="6AA71AB2"/>
    <w:rsid w:val="6ACF2BCF"/>
    <w:rsid w:val="6C281462"/>
    <w:rsid w:val="6C81119A"/>
    <w:rsid w:val="706E0425"/>
    <w:rsid w:val="70C1323B"/>
    <w:rsid w:val="71A3697B"/>
    <w:rsid w:val="7309682E"/>
    <w:rsid w:val="73E42497"/>
    <w:rsid w:val="75667C5E"/>
    <w:rsid w:val="75D7699A"/>
    <w:rsid w:val="76AE077C"/>
    <w:rsid w:val="76E05DC6"/>
    <w:rsid w:val="76F73818"/>
    <w:rsid w:val="770603A0"/>
    <w:rsid w:val="773C248F"/>
    <w:rsid w:val="776765B0"/>
    <w:rsid w:val="778362E7"/>
    <w:rsid w:val="78F16688"/>
    <w:rsid w:val="7928402A"/>
    <w:rsid w:val="799F6E3D"/>
    <w:rsid w:val="7AB64A6E"/>
    <w:rsid w:val="7B915F00"/>
    <w:rsid w:val="7C71104C"/>
    <w:rsid w:val="7C754AF4"/>
    <w:rsid w:val="7CAD1FDA"/>
    <w:rsid w:val="7D097AC1"/>
    <w:rsid w:val="7D283E4B"/>
    <w:rsid w:val="7E484F9C"/>
    <w:rsid w:val="7E6A50D2"/>
    <w:rsid w:val="7F805316"/>
    <w:rsid w:val="7F9D4E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basedOn w:val="7"/>
    <w:link w:val="4"/>
    <w:qFormat/>
    <w:uiPriority w:val="0"/>
    <w:rPr>
      <w:rFonts w:asciiTheme="minorHAnsi" w:hAnsiTheme="minorHAnsi" w:eastAsiaTheme="minorEastAsia" w:cstheme="minorBidi"/>
      <w:kern w:val="2"/>
      <w:sz w:val="18"/>
      <w:szCs w:val="18"/>
    </w:rPr>
  </w:style>
  <w:style w:type="character" w:customStyle="1" w:styleId="9">
    <w:name w:val="页脚 Char"/>
    <w:basedOn w:val="7"/>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581</Words>
  <Characters>633</Characters>
  <Lines>1</Lines>
  <Paragraphs>1</Paragraphs>
  <TotalTime>1</TotalTime>
  <ScaleCrop>false</ScaleCrop>
  <LinksUpToDate>false</LinksUpToDate>
  <CharactersWithSpaces>646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苍耳1414823921</cp:lastModifiedBy>
  <cp:lastPrinted>2021-12-31T10:04:00Z</cp:lastPrinted>
  <dcterms:modified xsi:type="dcterms:W3CDTF">2026-04-15T03:07:49Z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99DE7DBBC7A14E2293C43F9D2E5958EA_13</vt:lpwstr>
  </property>
  <property fmtid="{D5CDD505-2E9C-101B-9397-08002B2CF9AE}" pid="4" name="KSOTemplateDocerSaveRecord">
    <vt:lpwstr>eyJoZGlkIjoiOWYxOGUyYjM2Mzg3ZGJjOTUxMTI3ODk1MDhmYzJkYzMiLCJ1c2VySWQiOiIyNDEyMDc5NSJ9</vt:lpwstr>
  </property>
</Properties>
</file>