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235F5B">
      <w:pPr>
        <w:pStyle w:val="2"/>
        <w:spacing w:before="0" w:after="0"/>
        <w:jc w:val="center"/>
        <w:rPr>
          <w:rFonts w:hint="eastAsia" w:ascii="黑体"/>
          <w:b w:val="0"/>
          <w:bCs w:val="0"/>
          <w:sz w:val="28"/>
          <w:szCs w:val="28"/>
          <w:lang w:val="en-US" w:eastAsia="zh-CN"/>
        </w:rPr>
      </w:pPr>
      <w:bookmarkStart w:id="0" w:name="_Toc16389"/>
      <w:bookmarkStart w:id="1" w:name="_Toc162967855"/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</w:rPr>
        <w:t>固阳县怀朔镇退化草原修复项目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  <w:t>服务内容与技术要求</w:t>
      </w:r>
    </w:p>
    <w:p w14:paraId="29DF0D5D">
      <w:pPr>
        <w:pStyle w:val="2"/>
        <w:spacing w:before="0" w:after="0"/>
        <w:ind w:firstLine="560" w:firstLineChars="200"/>
        <w:rPr>
          <w:rFonts w:hint="eastAsia" w:ascii="黑体"/>
          <w:b w:val="0"/>
          <w:bCs w:val="0"/>
          <w:sz w:val="28"/>
          <w:szCs w:val="28"/>
        </w:rPr>
      </w:pPr>
      <w:r>
        <w:rPr>
          <w:rFonts w:hint="eastAsia" w:ascii="黑体"/>
          <w:b w:val="0"/>
          <w:bCs w:val="0"/>
          <w:sz w:val="28"/>
          <w:szCs w:val="28"/>
          <w:lang w:val="en-US" w:eastAsia="zh-CN"/>
        </w:rPr>
        <w:t>1、种植技术</w:t>
      </w:r>
      <w:r>
        <w:rPr>
          <w:rFonts w:hint="eastAsia" w:ascii="黑体"/>
          <w:b w:val="0"/>
          <w:bCs w:val="0"/>
          <w:sz w:val="28"/>
          <w:szCs w:val="28"/>
        </w:rPr>
        <w:t>设计</w:t>
      </w:r>
      <w:bookmarkEnd w:id="0"/>
      <w:bookmarkEnd w:id="1"/>
    </w:p>
    <w:p w14:paraId="78DAD9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default" w:ascii="楷体" w:hAnsi="楷体" w:eastAsia="楷体" w:cs="楷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1.1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选用草种</w:t>
      </w:r>
    </w:p>
    <w:p w14:paraId="4FD356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bookmarkStart w:id="2" w:name="_Toc7846"/>
      <w:bookmarkStart w:id="3" w:name="_Toc16377"/>
      <w:bookmarkStart w:id="4" w:name="_Toc13904"/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紫花苜蓿多年生牧草。</w:t>
      </w:r>
      <w:bookmarkEnd w:id="2"/>
      <w:bookmarkEnd w:id="3"/>
      <w:bookmarkEnd w:id="4"/>
    </w:p>
    <w:p w14:paraId="3CE14D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bookmarkStart w:id="5" w:name="_Toc9235"/>
      <w:bookmarkStart w:id="6" w:name="_Toc16721"/>
      <w:bookmarkStart w:id="7" w:name="_Toc30836"/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1.2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种子质量要求</w:t>
      </w:r>
    </w:p>
    <w:p w14:paraId="2BEB33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选用的种子需具备一签三证（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yellow"/>
          <w:lang w:val="en-US" w:eastAsia="zh-CN" w:bidi="ar-SA"/>
        </w:rPr>
        <w:t>产品标签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yellow"/>
          <w:lang w:val="en-US" w:eastAsia="zh-CN" w:bidi="ar-SA"/>
        </w:rPr>
        <w:t>检疫证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、检验证、种子经营许可证），质量等级达到国标二级及以上。</w:t>
      </w:r>
      <w:bookmarkEnd w:id="5"/>
      <w:bookmarkEnd w:id="6"/>
      <w:bookmarkEnd w:id="7"/>
    </w:p>
    <w:p w14:paraId="62162B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bookmarkStart w:id="8" w:name="_Toc6563"/>
      <w:bookmarkStart w:id="9" w:name="_Toc8334"/>
      <w:bookmarkStart w:id="10" w:name="_Toc17293"/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1.3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播种方式</w:t>
      </w:r>
    </w:p>
    <w:p w14:paraId="52FC3C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textAlignment w:val="auto"/>
        <w:outlineLvl w:val="1"/>
        <w:rPr>
          <w:rFonts w:hint="eastAsia" w:ascii="仿宋_GB2312" w:hAnsi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采用免耕播种机进行播种，按照预定的播种路线和播种参数进行作业。播种机的开沟器会在不破坏土壤整体结构的前提下，开出浅沟，将草种同时播入沟内，播种深度控制在1-2厘米（避免过深影响出苗），行距设置为20-30厘米，随后进行覆土和镇压操作。在播种过程中，根据地形和土壤条件，合理调整播种速度，确保播种均匀，避免出现漏播或重播现象。</w:t>
      </w:r>
    </w:p>
    <w:p w14:paraId="6C9734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1.4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播种时间</w:t>
      </w:r>
    </w:p>
    <w:p w14:paraId="530738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选择在土壤水分较为充足的雨季进行。</w:t>
      </w:r>
    </w:p>
    <w:p w14:paraId="4BFD22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1.5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亩播种量</w:t>
      </w:r>
    </w:p>
    <w:p w14:paraId="3B75D2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播种量不低于</w:t>
      </w:r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公斤/亩</w:t>
      </w:r>
    </w:p>
    <w:p w14:paraId="4577E0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textAlignment w:val="auto"/>
        <w:outlineLvl w:val="1"/>
        <w:rPr>
          <w:rFonts w:hint="eastAsia" w:ascii="仿宋_GB2312" w:hAnsi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cs="仿宋_GB2312"/>
          <w:sz w:val="28"/>
          <w:szCs w:val="28"/>
          <w:lang w:val="en-US" w:eastAsia="zh-CN"/>
        </w:rPr>
        <w:t>1.6施肥</w:t>
      </w:r>
    </w:p>
    <w:p w14:paraId="770815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default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播种同时施复合肥，肥料选择符合国家标准 GB/T 15063-2020的复合肥，氮（N）含量不低于 16%，磷酸二氢钾（P205）含量不低于30%，氧化钾（K20）含舍量不低于9%，总量不低于 55%。同时，复合肥不能含有重金属、有害物质和细菌等有害成分，不得对土壤和环境造成</w:t>
      </w:r>
      <w:bookmarkStart w:id="14" w:name="_GoBack"/>
      <w:bookmarkEnd w:id="14"/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危害。播种区内全部施肥，施肥量不少于3.5 千克/亩。</w:t>
      </w:r>
    </w:p>
    <w:p w14:paraId="304335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2、网围栏</w:t>
      </w:r>
    </w:p>
    <w:bookmarkEnd w:id="8"/>
    <w:bookmarkEnd w:id="9"/>
    <w:bookmarkEnd w:id="10"/>
    <w:p w14:paraId="724EA8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bookmarkStart w:id="11" w:name="_Toc15780"/>
      <w:bookmarkStart w:id="12" w:name="_Toc27904"/>
      <w:bookmarkStart w:id="13" w:name="_Toc5493"/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2.1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水泥柱：水泥柱长、宽、高为9cm×9cm×180cm，正方型柱体，桩内有4根4＃冷拔丝，按网片预留绑线孔。</w:t>
      </w:r>
    </w:p>
    <w:p w14:paraId="585C9B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28"/>
          <w:szCs w:val="28"/>
          <w:highlight w:val="none"/>
          <w:lang w:val="en-US" w:eastAsia="zh-CN" w:bidi="ar-SA"/>
        </w:rPr>
        <w:t>2.2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网围材料规格</w:t>
      </w:r>
    </w:p>
    <w:p w14:paraId="4C3054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围栏网片：符合JB/T7138.1-1993标准,型号为8-110-30 ，即纬线8层，高110cm，8层纬线间距从下向上依次为11cm、13cm、14cm、15cm、18cm、20cm、20cm，经线间距30cm。上下两层纬线粗为2.8mm全钢材质,中间六层纬线粗为2.5mm全钢材质,经线粗为2.5mm半钢材质。</w:t>
      </w:r>
    </w:p>
    <w:p w14:paraId="2C922A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firstLine="560" w:firstLineChars="200"/>
        <w:textAlignment w:val="auto"/>
        <w:outlineLvl w:val="1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highlight w:val="none"/>
          <w:lang w:val="en-US" w:eastAsia="zh-CN" w:bidi="ar-SA"/>
        </w:rPr>
        <w:t>施工技术设计：水泥柱，8层网片。两桩间距为6m，地形起伏大时，间距可根据需要缩短；每400米设顶杆一根。围栏拐弯处立顶杆，根据地形打1-2道拉线。围栏经过起伏较大的地形时，低凹处打1-3根地锚线。围栏底线距地面高度9厘米左右，普通柱埋深60cm、中立柱、角柱埋深80cm。网围栏松紧度人用力下压小于5cm为宜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。</w:t>
      </w:r>
      <w:bookmarkEnd w:id="11"/>
      <w:bookmarkEnd w:id="12"/>
      <w:bookmarkEnd w:id="13"/>
    </w:p>
    <w:p w14:paraId="6AEA8851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C4CA8"/>
    <w:rsid w:val="1A970ACD"/>
    <w:rsid w:val="383C4CA8"/>
    <w:rsid w:val="3CEE022F"/>
    <w:rsid w:val="3DAF2F8C"/>
    <w:rsid w:val="3FCF4507"/>
    <w:rsid w:val="4BDE3027"/>
    <w:rsid w:val="4EB75D38"/>
    <w:rsid w:val="5A356E23"/>
    <w:rsid w:val="7499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752</Words>
  <Characters>886</Characters>
  <Lines>0</Lines>
  <Paragraphs>0</Paragraphs>
  <TotalTime>51</TotalTime>
  <ScaleCrop>false</ScaleCrop>
  <LinksUpToDate>false</LinksUpToDate>
  <CharactersWithSpaces>892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2025-06-04T09:21:00Z</dcterms:created>
  <dc:creator>WPS_1591323185</dc:creator>
  <cp:lastModifiedBy>忆雪</cp:lastModifiedBy>
  <dcterms:modified xsi:type="dcterms:W3CDTF">2026-05-07T03:27:56Z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179310D1E0C34D299F5AB44BCE71764C_11</vt:lpwstr>
  </property>
  <property fmtid="{D5CDD505-2E9C-101B-9397-08002B2CF9AE}" pid="4" name="KSOTemplateDocerSaveRecord">
    <vt:lpwstr>eyJoZGlkIjoiZTgzMTIyMDNjNzZkY2I3YWJhNGU1ZDUzNDk3ZDUyNGQiLCJ1c2VySWQiOiI5MDU3NzE3NTcifQ==</vt:lpwstr>
  </property>
</Properties>
</file>