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7BFA7">
      <w:pPr>
        <w:pStyle w:val="7"/>
        <w:jc w:val="center"/>
        <w:outlineLvl w:val="2"/>
        <w:rPr>
          <w:rFonts w:cs="仿宋_GB2312" w:asciiTheme="minorEastAsia" w:hAnsiTheme="minorEastAsia"/>
          <w:b/>
          <w:bCs w:val="0"/>
          <w:sz w:val="30"/>
          <w:szCs w:val="30"/>
        </w:rPr>
      </w:pPr>
      <w:bookmarkStart w:id="0" w:name="OLE_LINK4"/>
      <w:bookmarkStart w:id="1" w:name="OLE_LINK3"/>
      <w:r>
        <w:rPr>
          <w:rFonts w:cs="仿宋_GB2312" w:asciiTheme="minorEastAsia" w:hAnsiTheme="minorEastAsia"/>
          <w:b/>
          <w:bCs w:val="0"/>
          <w:sz w:val="30"/>
          <w:szCs w:val="30"/>
        </w:rPr>
        <w:t>智慧阿拉善智能交通设备运行维护服务项目</w:t>
      </w:r>
      <w:bookmarkEnd w:id="0"/>
      <w:bookmarkEnd w:id="1"/>
    </w:p>
    <w:p w14:paraId="4DBBCF04">
      <w:pPr>
        <w:pStyle w:val="7"/>
        <w:jc w:val="center"/>
        <w:outlineLvl w:val="2"/>
      </w:pPr>
      <w:r>
        <w:rPr>
          <w:b/>
          <w:bCs w:val="0"/>
          <w:sz w:val="30"/>
          <w:szCs w:val="30"/>
        </w:rPr>
        <w:t>考核指标及分值（满分100分）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357"/>
        <w:gridCol w:w="2810"/>
        <w:gridCol w:w="2226"/>
      </w:tblGrid>
      <w:tr w14:paraId="00CA3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518FF6B9">
            <w:pPr>
              <w:jc w:val="center"/>
            </w:pPr>
            <w:r>
              <w:rPr>
                <w:b/>
                <w:sz w:val="22"/>
              </w:rPr>
              <w:t>考核指标</w:t>
            </w:r>
          </w:p>
        </w:tc>
        <w:tc>
          <w:tcPr>
            <w:tcW w:w="1357" w:type="dxa"/>
          </w:tcPr>
          <w:p w14:paraId="102DB267">
            <w:pPr>
              <w:jc w:val="center"/>
            </w:pPr>
            <w:r>
              <w:rPr>
                <w:b/>
                <w:sz w:val="22"/>
              </w:rPr>
              <w:t>分值</w:t>
            </w:r>
          </w:p>
        </w:tc>
        <w:tc>
          <w:tcPr>
            <w:tcW w:w="2810" w:type="dxa"/>
          </w:tcPr>
          <w:p w14:paraId="62A4B59F">
            <w:pPr>
              <w:jc w:val="center"/>
            </w:pPr>
            <w:r>
              <w:rPr>
                <w:b/>
                <w:sz w:val="22"/>
              </w:rPr>
              <w:t>考核标准</w:t>
            </w:r>
          </w:p>
        </w:tc>
        <w:tc>
          <w:tcPr>
            <w:tcW w:w="2226" w:type="dxa"/>
          </w:tcPr>
          <w:p w14:paraId="6EDE8E51">
            <w:pPr>
              <w:jc w:val="center"/>
            </w:pPr>
            <w:r>
              <w:rPr>
                <w:b/>
                <w:sz w:val="22"/>
              </w:rPr>
              <w:t>数据来源</w:t>
            </w:r>
          </w:p>
        </w:tc>
      </w:tr>
      <w:tr w14:paraId="593C8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292F06BD">
            <w:pPr>
              <w:jc w:val="left"/>
            </w:pPr>
            <w:r>
              <w:rPr>
                <w:sz w:val="20"/>
              </w:rPr>
              <w:t>故障响应率</w:t>
            </w:r>
          </w:p>
        </w:tc>
        <w:tc>
          <w:tcPr>
            <w:tcW w:w="1357" w:type="dxa"/>
          </w:tcPr>
          <w:p w14:paraId="23705F43">
            <w:pPr>
              <w:jc w:val="left"/>
            </w:pPr>
            <w:r>
              <w:rPr>
                <w:sz w:val="20"/>
              </w:rPr>
              <w:t>20分</w:t>
            </w:r>
          </w:p>
        </w:tc>
        <w:tc>
          <w:tcPr>
            <w:tcW w:w="2810" w:type="dxa"/>
          </w:tcPr>
          <w:p w14:paraId="13CB6C2E">
            <w:pPr>
              <w:jc w:val="left"/>
            </w:pPr>
            <w:r>
              <w:rPr>
                <w:sz w:val="20"/>
              </w:rPr>
              <w:t>1. 100%响应，得20分；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2. 每少1%，扣2分；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3. 低于90%，得0分。</w:t>
            </w:r>
          </w:p>
        </w:tc>
        <w:tc>
          <w:tcPr>
            <w:tcW w:w="2226" w:type="dxa"/>
          </w:tcPr>
          <w:p w14:paraId="3F60AC14">
            <w:pPr>
              <w:jc w:val="left"/>
            </w:pPr>
            <w:r>
              <w:rPr>
                <w:sz w:val="20"/>
              </w:rPr>
              <w:t>甲方故障报修记录+乙方响应凭证</w:t>
            </w:r>
          </w:p>
        </w:tc>
      </w:tr>
      <w:tr w14:paraId="60308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7F6C68D3">
            <w:pPr>
              <w:jc w:val="left"/>
            </w:pPr>
            <w:r>
              <w:rPr>
                <w:sz w:val="20"/>
              </w:rPr>
              <w:t>故障修复率</w:t>
            </w:r>
            <w:bookmarkStart w:id="2" w:name="_GoBack"/>
            <w:bookmarkEnd w:id="2"/>
          </w:p>
        </w:tc>
        <w:tc>
          <w:tcPr>
            <w:tcW w:w="1357" w:type="dxa"/>
          </w:tcPr>
          <w:p w14:paraId="61D83DBA">
            <w:pPr>
              <w:jc w:val="left"/>
            </w:pPr>
            <w:r>
              <w:rPr>
                <w:sz w:val="20"/>
              </w:rPr>
              <w:t>30分</w:t>
            </w:r>
          </w:p>
        </w:tc>
        <w:tc>
          <w:tcPr>
            <w:tcW w:w="2810" w:type="dxa"/>
          </w:tcPr>
          <w:p w14:paraId="129CED2A">
            <w:pPr>
              <w:jc w:val="left"/>
            </w:pPr>
            <w:r>
              <w:rPr>
                <w:sz w:val="20"/>
              </w:rPr>
              <w:t>1. 100%修复（含更换），得30分；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2. 每少1%，扣3分；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3. 低于85%，得0分。</w:t>
            </w:r>
          </w:p>
        </w:tc>
        <w:tc>
          <w:tcPr>
            <w:tcW w:w="2226" w:type="dxa"/>
          </w:tcPr>
          <w:p w14:paraId="16D84EA9">
            <w:pPr>
              <w:jc w:val="left"/>
            </w:pPr>
            <w:r>
              <w:rPr>
                <w:sz w:val="20"/>
              </w:rPr>
              <w:t>甲方验收记录+设备运行数据</w:t>
            </w:r>
          </w:p>
        </w:tc>
      </w:tr>
      <w:tr w14:paraId="2307A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3DF127F6">
            <w:pPr>
              <w:jc w:val="left"/>
            </w:pPr>
            <w:r>
              <w:rPr>
                <w:sz w:val="20"/>
              </w:rPr>
              <w:t>巡检完成率</w:t>
            </w:r>
          </w:p>
        </w:tc>
        <w:tc>
          <w:tcPr>
            <w:tcW w:w="1357" w:type="dxa"/>
          </w:tcPr>
          <w:p w14:paraId="6B2DB3D7">
            <w:pPr>
              <w:jc w:val="left"/>
            </w:pPr>
            <w:r>
              <w:rPr>
                <w:sz w:val="20"/>
              </w:rPr>
              <w:t>20分</w:t>
            </w:r>
          </w:p>
        </w:tc>
        <w:tc>
          <w:tcPr>
            <w:tcW w:w="2810" w:type="dxa"/>
          </w:tcPr>
          <w:p w14:paraId="4CE80229">
            <w:pPr>
              <w:jc w:val="left"/>
            </w:pPr>
            <w:r>
              <w:rPr>
                <w:sz w:val="20"/>
              </w:rPr>
              <w:t>1. 100%按要求完成，得20分；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2. 每少5%，扣4分；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3. 低于80%，得0分。</w:t>
            </w:r>
          </w:p>
        </w:tc>
        <w:tc>
          <w:tcPr>
            <w:tcW w:w="2226" w:type="dxa"/>
          </w:tcPr>
          <w:p w14:paraId="1019F4FF">
            <w:pPr>
              <w:jc w:val="left"/>
            </w:pPr>
            <w:r>
              <w:rPr>
                <w:sz w:val="20"/>
              </w:rPr>
              <w:t>乙方巡检报告+甲方抽查记录</w:t>
            </w:r>
          </w:p>
        </w:tc>
      </w:tr>
      <w:tr w14:paraId="2CC67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78B01355">
            <w:pPr>
              <w:jc w:val="left"/>
            </w:pPr>
            <w:r>
              <w:rPr>
                <w:sz w:val="20"/>
              </w:rPr>
              <w:t>报告提交及时性</w:t>
            </w:r>
          </w:p>
        </w:tc>
        <w:tc>
          <w:tcPr>
            <w:tcW w:w="1357" w:type="dxa"/>
          </w:tcPr>
          <w:p w14:paraId="5C9C4755">
            <w:pPr>
              <w:jc w:val="left"/>
            </w:pPr>
            <w:r>
              <w:rPr>
                <w:sz w:val="20"/>
              </w:rPr>
              <w:t>15分</w:t>
            </w:r>
          </w:p>
        </w:tc>
        <w:tc>
          <w:tcPr>
            <w:tcW w:w="2810" w:type="dxa"/>
          </w:tcPr>
          <w:p w14:paraId="01252CDA">
            <w:pPr>
              <w:jc w:val="left"/>
            </w:pPr>
            <w:r>
              <w:rPr>
                <w:sz w:val="20"/>
              </w:rPr>
              <w:t>1. 每月5日前提交，得15分；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2. 每延迟1天，扣3分；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3. 延迟超5天，得0分。</w:t>
            </w:r>
          </w:p>
        </w:tc>
        <w:tc>
          <w:tcPr>
            <w:tcW w:w="2226" w:type="dxa"/>
          </w:tcPr>
          <w:p w14:paraId="79348F62">
            <w:pPr>
              <w:jc w:val="left"/>
            </w:pPr>
            <w:r>
              <w:rPr>
                <w:sz w:val="20"/>
              </w:rPr>
              <w:t>报告提交时间记录</w:t>
            </w:r>
          </w:p>
        </w:tc>
      </w:tr>
      <w:tr w14:paraId="53A40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</w:tcPr>
          <w:p w14:paraId="6DB448EF">
            <w:pPr>
              <w:jc w:val="left"/>
            </w:pPr>
            <w:r>
              <w:rPr>
                <w:sz w:val="20"/>
              </w:rPr>
              <w:t>服务满意度</w:t>
            </w:r>
          </w:p>
        </w:tc>
        <w:tc>
          <w:tcPr>
            <w:tcW w:w="1357" w:type="dxa"/>
          </w:tcPr>
          <w:p w14:paraId="221D5C73">
            <w:pPr>
              <w:jc w:val="left"/>
            </w:pPr>
            <w:r>
              <w:rPr>
                <w:sz w:val="20"/>
              </w:rPr>
              <w:t>15分</w:t>
            </w:r>
          </w:p>
        </w:tc>
        <w:tc>
          <w:tcPr>
            <w:tcW w:w="2810" w:type="dxa"/>
          </w:tcPr>
          <w:p w14:paraId="6417F1FA">
            <w:pPr>
              <w:jc w:val="left"/>
            </w:pPr>
            <w:r>
              <w:rPr>
                <w:sz w:val="20"/>
              </w:rPr>
              <w:t>1. ≥90分，得15分；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2. 80-89分，得10分；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3. 70-79分，得5分；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4. 低于70分，得0分。</w:t>
            </w:r>
          </w:p>
        </w:tc>
        <w:tc>
          <w:tcPr>
            <w:tcW w:w="2226" w:type="dxa"/>
          </w:tcPr>
          <w:p w14:paraId="2DE5134C">
            <w:pPr>
              <w:jc w:val="left"/>
            </w:pPr>
            <w:r>
              <w:rPr>
                <w:sz w:val="20"/>
              </w:rPr>
              <w:t>甲方满意度调查问卷</w:t>
            </w:r>
          </w:p>
        </w:tc>
      </w:tr>
    </w:tbl>
    <w:p w14:paraId="2DAA7721">
      <w:r>
        <w:t>考核结果应用（与</w:t>
      </w:r>
      <w:r>
        <w:rPr>
          <w:rFonts w:hint="eastAsia"/>
          <w:lang w:val="en-US" w:eastAsia="zh-CN"/>
        </w:rPr>
        <w:t>季度</w:t>
      </w:r>
      <w:r>
        <w:t>运维费付款关联）</w:t>
      </w:r>
    </w:p>
    <w:p w14:paraId="69E383D8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本项目实行月度考核、按自然季度集中付款，服务费结算与月度考核结果挂钩。</w:t>
      </w:r>
    </w:p>
    <w:p w14:paraId="77AC418C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单月考核得分≥90 分：当月服务费全额计取；</w:t>
      </w:r>
    </w:p>
    <w:p w14:paraId="7AB7629F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80 分≤单月考核得分＜90 分：当月服务费按 90% 计取；</w:t>
      </w:r>
    </w:p>
    <w:p w14:paraId="55D94C36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70 分≤单月考核得分＜80 分：当月服务费按 80% 计取；</w:t>
      </w:r>
    </w:p>
    <w:p w14:paraId="605206FC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60 分≤单月考核得分＜70 分：当月服务费按 70% 计取，采购人同步下达整改通知并开展次月复查；次月考核得分≥80 分，不再追加扣款；次月考核得分仍低于 80 分，对该月服务费额外扣减 10%；</w:t>
      </w:r>
    </w:p>
    <w:p w14:paraId="665DAC27">
      <w:pPr>
        <w:widowControl/>
        <w:spacing w:line="400" w:lineRule="exact"/>
        <w:jc w:val="left"/>
        <w:rPr>
          <w:rFonts w:hint="eastAsia" w:cs="宋体" w:asciiTheme="minorEastAsia" w:hAnsiTheme="minorEastAsia" w:eastAsiaTheme="minorEastAsia"/>
          <w:szCs w:val="21"/>
        </w:rPr>
      </w:pPr>
      <w:r>
        <w:rPr>
          <w:rFonts w:hint="eastAsia" w:cs="宋体" w:asciiTheme="minorEastAsia" w:hAnsiTheme="minorEastAsia" w:eastAsiaTheme="minorEastAsia"/>
          <w:szCs w:val="21"/>
        </w:rPr>
        <w:t>单月考核得分＜60 分：视为严重履约违约，当月服务费按 50% 计取，采购人有权约谈供应商并责令限期整改；连续两个月考核得分低于 60 分，采购人可依法解除合同，并追究相应违约责任。</w:t>
      </w:r>
    </w:p>
    <w:p w14:paraId="4350A766">
      <w:pPr>
        <w:pStyle w:val="2"/>
      </w:pPr>
      <w:r>
        <w:rPr>
          <w:rFonts w:hint="eastAsia" w:cs="宋体" w:asciiTheme="minorEastAsia" w:hAnsiTheme="minorEastAsia" w:eastAsiaTheme="minorEastAsia"/>
          <w:szCs w:val="21"/>
        </w:rPr>
        <w:t>每季度末，采购人汇总本季度各月度考核结果，核算本季度应付服务费。考核细则由采购人另行制定并公示，考核结果书面告知供应商。供应商对考核结果有异议的，可在 5 个工作日内提交书面复核申请，采购人自收到申请之日起 5 个工作日内完成复核并出具正式结论。本条款项下费用扣减为履约质量挂钩约定，不替代合同其他违约责任，出现严重违约行为的，按合同相关条款另行执行。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AA475D"/>
    <w:rsid w:val="3E2F5E2A"/>
    <w:rsid w:val="58164A98"/>
    <w:rsid w:val="606A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  <w:pPr>
      <w:jc w:val="left"/>
    </w:pPr>
    <w:rPr>
      <w:b/>
      <w:bCs/>
      <w:caps/>
      <w:sz w:val="20"/>
      <w:szCs w:val="20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5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736</Words>
  <Characters>815</Characters>
  <Lines>0</Lines>
  <Paragraphs>0</Paragraphs>
  <TotalTime>1</TotalTime>
  <ScaleCrop>false</ScaleCrop>
  <LinksUpToDate>false</LinksUpToDate>
  <CharactersWithSpaces>857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2026-06-09T09:53:00Z</dcterms:created>
  <dc:creator>仁和联创</dc:creator>
  <cp:lastModifiedBy>麦兜兜～</cp:lastModifiedBy>
  <cp:lastPrinted>2026-06-10T07:51:18Z</cp:lastPrinted>
  <dcterms:modified xsi:type="dcterms:W3CDTF">2026-06-10T08:01:24Z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eyJoZGlkIjoiNmZmOTFjOWIwYjRhMDIxYzI4M2MzNTZiNDFlMzI0ZGEiLCJ1c2VySWQiOiI5NjAxNzYzODAifQ==</vt:lpwstr>
  </property>
  <property fmtid="{D5CDD505-2E9C-101B-9397-08002B2CF9AE}" pid="4" name="ICV">
    <vt:lpwstr>5C990FA5E3734E53B747C20A0EFD8571_13</vt:lpwstr>
  </property>
</Properties>
</file>