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F02E4">
      <w:pPr>
        <w:jc w:val="center"/>
        <w:rPr>
          <w:rFonts w:hint="eastAsia" w:ascii="仿宋" w:hAnsi="仿宋" w:eastAsia="仿宋"/>
          <w:b/>
          <w:bCs/>
          <w:sz w:val="32"/>
          <w:szCs w:val="32"/>
        </w:rPr>
      </w:pPr>
      <w:r>
        <w:rPr>
          <w:rFonts w:hint="eastAsia" w:ascii="仿宋" w:hAnsi="仿宋" w:eastAsia="仿宋"/>
          <w:b/>
          <w:bCs/>
          <w:sz w:val="32"/>
          <w:szCs w:val="32"/>
        </w:rPr>
        <w:t>红外辐照治疗仪技术参数</w:t>
      </w:r>
    </w:p>
    <w:p w14:paraId="150EC617">
      <w:pPr>
        <w:rPr>
          <w:rFonts w:hint="eastAsia" w:ascii="仿宋" w:hAnsi="仿宋" w:eastAsia="仿宋"/>
          <w:sz w:val="28"/>
          <w:szCs w:val="28"/>
        </w:rPr>
      </w:pPr>
      <w:r>
        <w:rPr>
          <w:rFonts w:hint="eastAsia" w:ascii="仿宋" w:hAnsi="仿宋" w:eastAsia="仿宋"/>
          <w:sz w:val="28"/>
          <w:szCs w:val="28"/>
        </w:rPr>
        <w:t>1、额定电压:220V;</w:t>
      </w:r>
    </w:p>
    <w:p w14:paraId="72D20AFD">
      <w:pPr>
        <w:rPr>
          <w:rFonts w:hint="eastAsia" w:ascii="仿宋" w:hAnsi="仿宋" w:eastAsia="仿宋"/>
          <w:sz w:val="28"/>
          <w:szCs w:val="28"/>
        </w:rPr>
      </w:pPr>
      <w:r>
        <w:rPr>
          <w:rFonts w:hint="eastAsia" w:ascii="仿宋" w:hAnsi="仿宋" w:eastAsia="仿宋"/>
          <w:sz w:val="28"/>
          <w:szCs w:val="28"/>
        </w:rPr>
        <w:t>2、额定频率:50Hz;</w:t>
      </w:r>
    </w:p>
    <w:p w14:paraId="7EFC734F">
      <w:pPr>
        <w:rPr>
          <w:rFonts w:hint="eastAsia" w:ascii="仿宋" w:hAnsi="仿宋" w:eastAsia="仿宋"/>
          <w:sz w:val="28"/>
          <w:szCs w:val="28"/>
        </w:rPr>
      </w:pPr>
      <w:r>
        <w:rPr>
          <w:rFonts w:hint="eastAsia" w:ascii="仿宋" w:hAnsi="仿宋" w:eastAsia="仿宋"/>
          <w:sz w:val="28"/>
          <w:szCs w:val="28"/>
        </w:rPr>
        <w:t>★3、输入功率:≥500W;</w:t>
      </w:r>
    </w:p>
    <w:p w14:paraId="35E09104">
      <w:pPr>
        <w:rPr>
          <w:rFonts w:hint="eastAsia" w:ascii="仿宋" w:hAnsi="仿宋" w:eastAsia="仿宋"/>
          <w:sz w:val="28"/>
          <w:szCs w:val="28"/>
        </w:rPr>
      </w:pPr>
      <w:r>
        <w:rPr>
          <w:rFonts w:hint="eastAsia" w:ascii="仿宋" w:hAnsi="仿宋" w:eastAsia="仿宋"/>
          <w:sz w:val="28"/>
          <w:szCs w:val="28"/>
        </w:rPr>
        <w:t>4、外观形态:需立式形态，便于治疗;</w:t>
      </w:r>
    </w:p>
    <w:p w14:paraId="03280EEA">
      <w:pPr>
        <w:rPr>
          <w:rFonts w:hint="eastAsia" w:ascii="仿宋" w:hAnsi="仿宋" w:eastAsia="仿宋"/>
          <w:sz w:val="28"/>
          <w:szCs w:val="28"/>
        </w:rPr>
      </w:pPr>
      <w:r>
        <w:rPr>
          <w:rFonts w:hint="eastAsia" w:ascii="仿宋" w:hAnsi="仿宋" w:eastAsia="仿宋"/>
          <w:sz w:val="28"/>
          <w:szCs w:val="28"/>
        </w:rPr>
        <w:t>5、治疗光源：卤素光源；</w:t>
      </w:r>
    </w:p>
    <w:p w14:paraId="32D0CCEC">
      <w:pPr>
        <w:rPr>
          <w:rFonts w:hint="eastAsia" w:ascii="仿宋" w:hAnsi="仿宋" w:eastAsia="仿宋"/>
          <w:sz w:val="28"/>
          <w:szCs w:val="28"/>
        </w:rPr>
      </w:pPr>
      <w:r>
        <w:rPr>
          <w:rFonts w:hint="eastAsia" w:ascii="仿宋" w:hAnsi="仿宋" w:eastAsia="仿宋"/>
          <w:sz w:val="28"/>
          <w:szCs w:val="28"/>
        </w:rPr>
        <w:t>6、安全高能：</w:t>
      </w:r>
      <w:r>
        <w:rPr>
          <w:rFonts w:ascii="仿宋" w:hAnsi="仿宋" w:eastAsia="仿宋"/>
          <w:sz w:val="28"/>
          <w:szCs w:val="28"/>
        </w:rPr>
        <w:t>光源及滤光组件具备防爆安全设计</w:t>
      </w:r>
      <w:r>
        <w:rPr>
          <w:rFonts w:hint="eastAsia" w:ascii="仿宋" w:hAnsi="仿宋" w:eastAsia="仿宋"/>
          <w:sz w:val="28"/>
          <w:szCs w:val="28"/>
        </w:rPr>
        <w:t>；（提供说明书或检测报告）</w:t>
      </w:r>
    </w:p>
    <w:p w14:paraId="0F525022">
      <w:pPr>
        <w:rPr>
          <w:rFonts w:hint="eastAsia" w:ascii="仿宋" w:hAnsi="仿宋" w:eastAsia="仿宋"/>
          <w:sz w:val="28"/>
          <w:szCs w:val="28"/>
        </w:rPr>
      </w:pPr>
      <w:r>
        <w:rPr>
          <w:rFonts w:hint="eastAsia" w:ascii="仿宋" w:hAnsi="仿宋" w:eastAsia="仿宋"/>
          <w:sz w:val="28"/>
          <w:szCs w:val="28"/>
        </w:rPr>
        <w:t>7、工作模式:连续模式，</w:t>
      </w:r>
      <w:r>
        <w:rPr>
          <w:rFonts w:ascii="仿宋" w:hAnsi="仿宋" w:eastAsia="仿宋"/>
          <w:sz w:val="28"/>
          <w:szCs w:val="28"/>
        </w:rPr>
        <w:t>支持连续工作模式，单次连续工作时间≥4小时</w:t>
      </w:r>
      <w:r>
        <w:rPr>
          <w:rFonts w:hint="eastAsia" w:ascii="仿宋" w:hAnsi="仿宋" w:eastAsia="仿宋"/>
          <w:sz w:val="28"/>
          <w:szCs w:val="28"/>
        </w:rPr>
        <w:t>；(提供检测报告)</w:t>
      </w:r>
    </w:p>
    <w:p w14:paraId="63D8DD06">
      <w:pPr>
        <w:rPr>
          <w:rFonts w:hint="eastAsia" w:ascii="仿宋" w:hAnsi="仿宋" w:eastAsia="仿宋"/>
          <w:sz w:val="28"/>
          <w:szCs w:val="28"/>
        </w:rPr>
      </w:pPr>
      <w:r>
        <w:rPr>
          <w:rFonts w:hint="eastAsia" w:ascii="仿宋" w:hAnsi="仿宋" w:eastAsia="仿宋"/>
          <w:sz w:val="28"/>
          <w:szCs w:val="28"/>
        </w:rPr>
        <w:t>8、设备可用于成人及儿童（提供说明书）;</w:t>
      </w:r>
    </w:p>
    <w:p w14:paraId="11A4239F">
      <w:pPr>
        <w:rPr>
          <w:rFonts w:hint="eastAsia" w:ascii="仿宋" w:hAnsi="仿宋" w:eastAsia="仿宋"/>
          <w:sz w:val="28"/>
          <w:szCs w:val="28"/>
        </w:rPr>
      </w:pPr>
      <w:r>
        <w:rPr>
          <w:rFonts w:hint="eastAsia" w:ascii="仿宋" w:hAnsi="仿宋" w:eastAsia="仿宋"/>
          <w:sz w:val="28"/>
          <w:szCs w:val="28"/>
        </w:rPr>
        <w:t>9、治疗时表面温度：治疗0-2小时均不超过45℃；(提供检测报告或者产品说明书)</w:t>
      </w:r>
    </w:p>
    <w:p w14:paraId="60F74893">
      <w:pPr>
        <w:pStyle w:val="11"/>
        <w:rPr>
          <w:rFonts w:hint="eastAsia" w:ascii="仿宋" w:hAnsi="仿宋" w:eastAsia="仿宋" w:cstheme="minorBidi"/>
          <w:sz w:val="28"/>
          <w:szCs w:val="28"/>
        </w:rPr>
      </w:pPr>
      <w:r>
        <w:rPr>
          <w:rFonts w:hint="eastAsia" w:ascii="仿宋" w:hAnsi="仿宋" w:eastAsia="仿宋"/>
          <w:sz w:val="28"/>
          <w:szCs w:val="28"/>
        </w:rPr>
        <w:t>★</w:t>
      </w:r>
      <w:r>
        <w:rPr>
          <w:rFonts w:ascii="仿宋" w:hAnsi="仿宋" w:eastAsia="仿宋" w:cstheme="minorBidi"/>
          <w:sz w:val="28"/>
          <w:szCs w:val="28"/>
        </w:rPr>
        <w:t>10、波长范围: 输出光谱覆盖红光至近红外治疗波段（参考范围560nm～1600nm），具备滤除高致热波段的滤光设计提供检测报告或</w:t>
      </w:r>
      <w:r>
        <w:rPr>
          <w:rFonts w:hint="eastAsia" w:ascii="仿宋" w:hAnsi="仿宋" w:eastAsia="仿宋" w:cstheme="minorBidi"/>
          <w:sz w:val="28"/>
          <w:szCs w:val="28"/>
        </w:rPr>
        <w:t>技术白皮书等</w:t>
      </w:r>
      <w:r>
        <w:rPr>
          <w:rFonts w:ascii="仿宋" w:hAnsi="仿宋" w:eastAsia="仿宋" w:cstheme="minorBidi"/>
          <w:sz w:val="28"/>
          <w:szCs w:val="28"/>
        </w:rPr>
        <w:t>）；</w:t>
      </w:r>
    </w:p>
    <w:p w14:paraId="135F88AF">
      <w:pPr>
        <w:rPr>
          <w:rFonts w:hint="eastAsia" w:ascii="仿宋" w:hAnsi="仿宋" w:eastAsia="仿宋"/>
          <w:sz w:val="28"/>
          <w:szCs w:val="28"/>
        </w:rPr>
      </w:pPr>
      <w:r>
        <w:rPr>
          <w:rFonts w:hint="eastAsia" w:ascii="仿宋" w:hAnsi="仿宋" w:eastAsia="仿宋"/>
          <w:sz w:val="28"/>
          <w:szCs w:val="28"/>
        </w:rPr>
        <w:t>11、</w:t>
      </w:r>
      <w:r>
        <w:rPr>
          <w:rFonts w:ascii="仿宋" w:hAnsi="仿宋" w:eastAsia="仿宋"/>
          <w:sz w:val="28"/>
          <w:szCs w:val="28"/>
        </w:rPr>
        <w:t>光口表面光功率密度≥500mW/cm</w:t>
      </w:r>
      <w:r>
        <w:rPr>
          <w:rFonts w:ascii="Calibri" w:hAnsi="Calibri" w:eastAsia="仿宋" w:cs="Calibri"/>
          <w:sz w:val="28"/>
          <w:szCs w:val="28"/>
        </w:rPr>
        <w:t>²</w:t>
      </w:r>
      <w:r>
        <w:rPr>
          <w:rFonts w:ascii="仿宋" w:hAnsi="仿宋" w:eastAsia="仿宋"/>
          <w:sz w:val="28"/>
          <w:szCs w:val="28"/>
        </w:rPr>
        <w:t>；距光口30cm处光功率密度≥150mW/cm</w:t>
      </w:r>
      <w:r>
        <w:rPr>
          <w:rFonts w:ascii="Calibri" w:hAnsi="Calibri" w:eastAsia="仿宋" w:cs="Calibri"/>
          <w:sz w:val="28"/>
          <w:szCs w:val="28"/>
        </w:rPr>
        <w:t>²</w:t>
      </w:r>
      <w:r>
        <w:rPr>
          <w:rFonts w:hint="eastAsia" w:ascii="仿宋" w:hAnsi="仿宋" w:eastAsia="仿宋"/>
          <w:sz w:val="28"/>
          <w:szCs w:val="28"/>
        </w:rPr>
        <w:t>;</w:t>
      </w:r>
    </w:p>
    <w:p w14:paraId="530B56C6">
      <w:pPr>
        <w:rPr>
          <w:rFonts w:hint="eastAsia" w:ascii="仿宋" w:hAnsi="仿宋" w:eastAsia="仿宋"/>
          <w:sz w:val="28"/>
          <w:szCs w:val="28"/>
        </w:rPr>
      </w:pPr>
      <w:r>
        <w:rPr>
          <w:rFonts w:hint="eastAsia" w:ascii="仿宋" w:hAnsi="仿宋" w:eastAsia="仿宋"/>
          <w:sz w:val="28"/>
          <w:szCs w:val="28"/>
        </w:rPr>
        <w:t>12、持续开机4小时，光功率密度：最大能量不小于220mW/cm</w:t>
      </w:r>
      <w:r>
        <w:rPr>
          <w:rFonts w:ascii="Calibri" w:hAnsi="Calibri" w:eastAsia="仿宋" w:cs="Calibri"/>
          <w:sz w:val="28"/>
          <w:szCs w:val="28"/>
        </w:rPr>
        <w:t>²</w:t>
      </w:r>
      <w:r>
        <w:rPr>
          <w:rFonts w:hint="eastAsia" w:ascii="仿宋" w:hAnsi="仿宋" w:eastAsia="仿宋" w:cs="仿宋"/>
          <w:sz w:val="28"/>
          <w:szCs w:val="28"/>
        </w:rPr>
        <w:t>；</w:t>
      </w:r>
      <w:r>
        <w:rPr>
          <w:rFonts w:hint="eastAsia" w:ascii="仿宋" w:hAnsi="仿宋" w:eastAsia="仿宋"/>
          <w:sz w:val="28"/>
          <w:szCs w:val="28"/>
        </w:rPr>
        <w:t>(距离光口32cm);</w:t>
      </w:r>
    </w:p>
    <w:p w14:paraId="750CC26B">
      <w:pPr>
        <w:rPr>
          <w:rFonts w:hint="eastAsia" w:ascii="仿宋" w:hAnsi="仿宋" w:eastAsia="仿宋"/>
          <w:sz w:val="28"/>
          <w:szCs w:val="28"/>
        </w:rPr>
      </w:pPr>
      <w:r>
        <w:rPr>
          <w:rFonts w:hint="eastAsia" w:ascii="仿宋" w:hAnsi="仿宋" w:eastAsia="仿宋"/>
          <w:sz w:val="28"/>
          <w:szCs w:val="28"/>
        </w:rPr>
        <w:t>13、有效辐照面积:不低于4000ccm</w:t>
      </w:r>
      <w:r>
        <w:rPr>
          <w:rFonts w:ascii="Calibri" w:hAnsi="Calibri" w:eastAsia="仿宋" w:cs="Calibri"/>
          <w:sz w:val="28"/>
          <w:szCs w:val="28"/>
        </w:rPr>
        <w:t>²</w:t>
      </w:r>
      <w:r>
        <w:rPr>
          <w:rFonts w:hint="eastAsia" w:ascii="仿宋" w:hAnsi="仿宋" w:eastAsia="仿宋"/>
          <w:sz w:val="28"/>
          <w:szCs w:val="28"/>
        </w:rPr>
        <w:t>(距离光口32cm);</w:t>
      </w:r>
    </w:p>
    <w:p w14:paraId="058B7092">
      <w:pPr>
        <w:rPr>
          <w:rFonts w:hint="eastAsia" w:ascii="仿宋" w:hAnsi="仿宋" w:eastAsia="仿宋"/>
          <w:sz w:val="28"/>
          <w:szCs w:val="28"/>
        </w:rPr>
      </w:pPr>
      <w:r>
        <w:rPr>
          <w:rFonts w:hint="eastAsia" w:ascii="仿宋" w:hAnsi="仿宋" w:eastAsia="仿宋"/>
          <w:sz w:val="28"/>
          <w:szCs w:val="28"/>
        </w:rPr>
        <w:t>14、</w:t>
      </w:r>
      <w:r>
        <w:rPr>
          <w:rFonts w:ascii="仿宋" w:hAnsi="仿宋" w:eastAsia="仿宋"/>
          <w:sz w:val="28"/>
          <w:szCs w:val="28"/>
        </w:rPr>
        <w:t>有效辐照直径≥25cm（距光口30cm处）</w:t>
      </w:r>
      <w:r>
        <w:rPr>
          <w:rFonts w:hint="eastAsia" w:ascii="仿宋" w:hAnsi="仿宋" w:eastAsia="仿宋"/>
          <w:sz w:val="28"/>
          <w:szCs w:val="28"/>
        </w:rPr>
        <w:t>;</w:t>
      </w:r>
    </w:p>
    <w:p w14:paraId="516A4184">
      <w:pPr>
        <w:rPr>
          <w:rFonts w:hint="eastAsia" w:ascii="仿宋" w:hAnsi="仿宋" w:eastAsia="仿宋"/>
          <w:sz w:val="28"/>
          <w:szCs w:val="28"/>
        </w:rPr>
      </w:pPr>
      <w:r>
        <w:rPr>
          <w:rFonts w:hint="eastAsia" w:ascii="仿宋" w:hAnsi="仿宋" w:eastAsia="仿宋"/>
          <w:sz w:val="28"/>
          <w:szCs w:val="28"/>
        </w:rPr>
        <w:t>★15、治疗深度</w:t>
      </w:r>
      <w:r>
        <w:rPr>
          <w:rFonts w:ascii="仿宋" w:hAnsi="仿宋" w:eastAsia="仿宋"/>
          <w:sz w:val="28"/>
          <w:szCs w:val="28"/>
        </w:rPr>
        <w:t>≥</w:t>
      </w:r>
      <w:r>
        <w:rPr>
          <w:rFonts w:hint="eastAsia" w:ascii="仿宋" w:hAnsi="仿宋" w:eastAsia="仿宋"/>
          <w:sz w:val="28"/>
          <w:szCs w:val="28"/>
        </w:rPr>
        <w:t>10cm;</w:t>
      </w:r>
      <w:r>
        <w:rPr>
          <w:rFonts w:ascii="仿宋" w:hAnsi="仿宋" w:eastAsia="仿宋"/>
          <w:sz w:val="28"/>
          <w:szCs w:val="28"/>
        </w:rPr>
        <w:t xml:space="preserve"> （提供检测报告或</w:t>
      </w:r>
      <w:r>
        <w:rPr>
          <w:rFonts w:hint="eastAsia" w:ascii="仿宋" w:hAnsi="仿宋" w:eastAsia="仿宋"/>
          <w:sz w:val="28"/>
          <w:szCs w:val="28"/>
        </w:rPr>
        <w:t>技术白皮书等</w:t>
      </w:r>
      <w:r>
        <w:rPr>
          <w:rFonts w:ascii="仿宋" w:hAnsi="仿宋" w:eastAsia="仿宋"/>
          <w:sz w:val="28"/>
          <w:szCs w:val="28"/>
        </w:rPr>
        <w:t>）</w:t>
      </w:r>
    </w:p>
    <w:p w14:paraId="746052CC">
      <w:pPr>
        <w:rPr>
          <w:rFonts w:hint="eastAsia" w:ascii="仿宋" w:hAnsi="仿宋" w:eastAsia="仿宋"/>
          <w:sz w:val="28"/>
          <w:szCs w:val="28"/>
        </w:rPr>
      </w:pPr>
      <w:r>
        <w:rPr>
          <w:rFonts w:hint="eastAsia" w:ascii="仿宋" w:hAnsi="仿宋" w:eastAsia="仿宋"/>
          <w:sz w:val="28"/>
          <w:szCs w:val="28"/>
        </w:rPr>
        <w:t xml:space="preserve">16、过滤系统：水冷滤光片； </w:t>
      </w:r>
    </w:p>
    <w:p w14:paraId="2E5540E4">
      <w:pPr>
        <w:rPr>
          <w:rFonts w:hint="eastAsia" w:ascii="仿宋" w:hAnsi="仿宋" w:eastAsia="仿宋"/>
          <w:sz w:val="28"/>
          <w:szCs w:val="28"/>
        </w:rPr>
      </w:pPr>
      <w:r>
        <w:rPr>
          <w:rFonts w:hint="eastAsia" w:ascii="仿宋" w:hAnsi="仿宋" w:eastAsia="仿宋"/>
          <w:sz w:val="28"/>
          <w:szCs w:val="28"/>
        </w:rPr>
        <w:t>17、升降功能:</w:t>
      </w:r>
      <w:r>
        <w:rPr>
          <w:rFonts w:ascii="仿宋" w:hAnsi="仿宋" w:eastAsia="仿宋"/>
          <w:sz w:val="28"/>
          <w:szCs w:val="28"/>
        </w:rPr>
        <w:t xml:space="preserve"> 具备治疗头升降调节功能，调节范围满足临床体位治疗需要</w:t>
      </w:r>
      <w:r>
        <w:rPr>
          <w:rFonts w:hint="eastAsia" w:ascii="仿宋" w:hAnsi="仿宋" w:eastAsia="仿宋"/>
          <w:sz w:val="28"/>
          <w:szCs w:val="28"/>
        </w:rPr>
        <w:t xml:space="preserve">; </w:t>
      </w:r>
    </w:p>
    <w:p w14:paraId="17A72A25">
      <w:pPr>
        <w:rPr>
          <w:rFonts w:hint="eastAsia" w:ascii="仿宋" w:hAnsi="仿宋" w:eastAsia="仿宋"/>
          <w:sz w:val="28"/>
          <w:szCs w:val="28"/>
        </w:rPr>
      </w:pPr>
      <w:r>
        <w:rPr>
          <w:rFonts w:hint="eastAsia" w:ascii="仿宋" w:hAnsi="仿宋" w:eastAsia="仿宋"/>
          <w:sz w:val="28"/>
          <w:szCs w:val="28"/>
        </w:rPr>
        <w:t>18、</w:t>
      </w:r>
      <w:r>
        <w:rPr>
          <w:rFonts w:ascii="仿宋" w:hAnsi="仿宋" w:eastAsia="仿宋"/>
          <w:sz w:val="28"/>
          <w:szCs w:val="28"/>
        </w:rPr>
        <w:t>具备热能扩散与聚光保护设计，防止局部过热（提供产品说明书或检测报告）</w:t>
      </w:r>
    </w:p>
    <w:p w14:paraId="03089394">
      <w:pPr>
        <w:rPr>
          <w:rFonts w:hint="eastAsia" w:ascii="仿宋" w:hAnsi="仿宋" w:eastAsia="仿宋"/>
          <w:sz w:val="28"/>
          <w:szCs w:val="28"/>
        </w:rPr>
      </w:pPr>
      <w:r>
        <w:rPr>
          <w:rFonts w:hint="eastAsia" w:ascii="仿宋" w:hAnsi="仿宋" w:eastAsia="仿宋"/>
          <w:sz w:val="28"/>
          <w:szCs w:val="28"/>
        </w:rPr>
        <w:t>19、设备具备倾倒防护装置；</w:t>
      </w:r>
    </w:p>
    <w:p w14:paraId="7B1248D6">
      <w:pPr>
        <w:pStyle w:val="11"/>
        <w:rPr>
          <w:rFonts w:hint="eastAsia" w:ascii="仿宋" w:hAnsi="仿宋" w:eastAsia="仿宋" w:cstheme="minorBidi"/>
          <w:sz w:val="28"/>
          <w:szCs w:val="28"/>
        </w:rPr>
      </w:pPr>
      <w:r>
        <w:rPr>
          <w:rFonts w:hint="eastAsia" w:ascii="仿宋" w:hAnsi="仿宋" w:eastAsia="仿宋"/>
          <w:sz w:val="28"/>
          <w:szCs w:val="28"/>
        </w:rPr>
        <w:t>★</w:t>
      </w:r>
      <w:r>
        <w:rPr>
          <w:rFonts w:hint="eastAsia" w:ascii="仿宋" w:hAnsi="仿宋" w:eastAsia="仿宋" w:cstheme="minorBidi"/>
          <w:sz w:val="28"/>
          <w:szCs w:val="28"/>
        </w:rPr>
        <w:t>20、</w:t>
      </w:r>
      <w:r>
        <w:rPr>
          <w:rFonts w:ascii="仿宋" w:hAnsi="仿宋" w:eastAsia="仿宋" w:cstheme="minorBidi"/>
          <w:sz w:val="28"/>
          <w:szCs w:val="28"/>
        </w:rPr>
        <w:t>滤光介质不含致癌、致敏等有害物质，符合生物相容性要求（提供检测报告或符合性声明）</w:t>
      </w:r>
    </w:p>
    <w:p w14:paraId="0781432B">
      <w:pPr>
        <w:pStyle w:val="11"/>
        <w:rPr>
          <w:rFonts w:hint="eastAsia" w:ascii="仿宋" w:hAnsi="仿宋" w:eastAsia="仿宋" w:cstheme="minorBidi"/>
          <w:sz w:val="28"/>
          <w:szCs w:val="28"/>
        </w:rPr>
      </w:pPr>
      <w:r>
        <w:rPr>
          <w:rFonts w:hint="eastAsia" w:ascii="仿宋" w:hAnsi="仿宋" w:eastAsia="仿宋" w:cstheme="minorBidi"/>
          <w:sz w:val="28"/>
          <w:szCs w:val="28"/>
        </w:rPr>
        <w:t>21、</w:t>
      </w:r>
      <w:r>
        <w:rPr>
          <w:rFonts w:ascii="仿宋" w:hAnsi="仿宋" w:eastAsia="仿宋" w:cstheme="minorBidi"/>
          <w:sz w:val="28"/>
          <w:szCs w:val="28"/>
        </w:rPr>
        <w:t>产品适用范围以医疗器械注册证载明为准</w:t>
      </w:r>
      <w:r>
        <w:rPr>
          <w:rFonts w:hint="eastAsia" w:ascii="仿宋" w:hAnsi="仿宋" w:eastAsia="仿宋" w:cstheme="minorBidi"/>
          <w:sz w:val="28"/>
          <w:szCs w:val="28"/>
        </w:rPr>
        <w:t>；</w:t>
      </w:r>
    </w:p>
    <w:p w14:paraId="04FA71C3">
      <w:pPr>
        <w:rPr>
          <w:rFonts w:hint="eastAsia" w:ascii="仿宋" w:hAnsi="仿宋" w:eastAsia="仿宋"/>
          <w:sz w:val="28"/>
          <w:szCs w:val="28"/>
        </w:rPr>
      </w:pPr>
      <w:r>
        <w:rPr>
          <w:rFonts w:hint="eastAsia" w:ascii="仿宋" w:hAnsi="仿宋" w:eastAsia="仿宋"/>
          <w:sz w:val="28"/>
          <w:szCs w:val="28"/>
        </w:rPr>
        <w:t>22、治疗主机外壳温度：设备开机持续工作30分钟、60分钟、120分钟、240分钟后均≤48℃</w:t>
      </w:r>
    </w:p>
    <w:p w14:paraId="16EAEE9B">
      <w:pPr>
        <w:rPr>
          <w:rFonts w:hint="eastAsia" w:ascii="仿宋" w:hAnsi="仿宋" w:eastAsia="仿宋"/>
          <w:sz w:val="28"/>
          <w:szCs w:val="28"/>
        </w:rPr>
      </w:pPr>
    </w:p>
    <w:p w14:paraId="13FE9650">
      <w:pPr>
        <w:rPr>
          <w:rFonts w:hint="eastAsia" w:ascii="仿宋" w:hAnsi="仿宋" w:eastAsia="仿宋"/>
          <w:b/>
          <w:bCs/>
          <w:sz w:val="28"/>
          <w:szCs w:val="28"/>
          <w:lang w:eastAsia="zh-CN"/>
        </w:rPr>
      </w:pPr>
      <w:r>
        <w:rPr>
          <w:rFonts w:hint="eastAsia" w:ascii="仿宋" w:hAnsi="仿宋" w:eastAsia="仿宋"/>
          <w:sz w:val="28"/>
          <w:szCs w:val="28"/>
        </w:rPr>
        <w:t>注：★参数需提供佐证材料，</w:t>
      </w:r>
      <w:bookmarkStart w:id="0" w:name="_GoBack"/>
      <w:bookmarkEnd w:id="0"/>
      <w:r>
        <w:rPr>
          <w:rFonts w:hint="eastAsia" w:ascii="仿宋" w:hAnsi="仿宋" w:eastAsia="仿宋"/>
          <w:sz w:val="28"/>
          <w:szCs w:val="28"/>
        </w:rPr>
        <w:t>产品彩页或技术白皮书或产品注册证或产品使用说明书或检测报告等证明材</w:t>
      </w:r>
      <w:r>
        <w:rPr>
          <w:rFonts w:hint="eastAsia" w:ascii="仿宋" w:hAnsi="仿宋" w:eastAsia="仿宋"/>
          <w:sz w:val="28"/>
          <w:szCs w:val="28"/>
          <w:lang w:eastAsia="zh-CN"/>
        </w:rPr>
        <w:t>料。</w:t>
      </w:r>
    </w:p>
    <w:p w14:paraId="143829C6">
      <w:pPr>
        <w:rPr>
          <w:rFonts w:hint="eastAsia"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3EB"/>
    <w:rsid w:val="00191047"/>
    <w:rsid w:val="002334AF"/>
    <w:rsid w:val="002806EB"/>
    <w:rsid w:val="00324883"/>
    <w:rsid w:val="00367769"/>
    <w:rsid w:val="00373C35"/>
    <w:rsid w:val="00396580"/>
    <w:rsid w:val="003E23A8"/>
    <w:rsid w:val="004051B5"/>
    <w:rsid w:val="00466147"/>
    <w:rsid w:val="004B159E"/>
    <w:rsid w:val="005B6D58"/>
    <w:rsid w:val="0066467D"/>
    <w:rsid w:val="00676303"/>
    <w:rsid w:val="006D75B1"/>
    <w:rsid w:val="0083279A"/>
    <w:rsid w:val="008B2564"/>
    <w:rsid w:val="00981901"/>
    <w:rsid w:val="00A110BF"/>
    <w:rsid w:val="00A406A8"/>
    <w:rsid w:val="00A5766F"/>
    <w:rsid w:val="00A633EB"/>
    <w:rsid w:val="00A66B17"/>
    <w:rsid w:val="00BF72D5"/>
    <w:rsid w:val="00C6005E"/>
    <w:rsid w:val="00CF334C"/>
    <w:rsid w:val="00D92C4F"/>
    <w:rsid w:val="00F912DF"/>
    <w:rsid w:val="5113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qFormat/>
    <w:uiPriority w:val="0"/>
    <w:pPr>
      <w:jc w:val="left"/>
    </w:pPr>
    <w:rPr>
      <w:rFonts w:ascii="Calibri" w:hAnsi="Calibri" w:eastAsia="宋体" w:cs="宋体"/>
      <w:szCs w:val="24"/>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批注文字 字符"/>
    <w:basedOn w:val="17"/>
    <w:link w:val="11"/>
    <w:qFormat/>
    <w:uiPriority w:val="0"/>
    <w:rPr>
      <w:rFonts w:ascii="Calibri" w:hAnsi="Calibri" w:eastAsia="宋体"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731</Characters>
  <Lines>22</Lines>
  <Paragraphs>24</Paragraphs>
  <TotalTime>16</TotalTime>
  <ScaleCrop>false</ScaleCrop>
  <LinksUpToDate>false</LinksUpToDate>
  <CharactersWithSpaces>736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2026-09-03T12:47:00Z</dcterms:created>
  <dc:creator>Yi Liu</dc:creator>
  <cp:lastModifiedBy>哈河畔</cp:lastModifiedBy>
  <dcterms:modified xsi:type="dcterms:W3CDTF">2026-09-08T08:25:23Z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eyJoZGlkIjoiNzA0N2E4MDZhMmU3MmM1NDE2ZDk1YWMyY2E3MjRkZjciLCJ1c2VySWQiOiIxMjAyODcyNjk3In0=</vt:lpwstr>
  </property>
  <property fmtid="{D5CDD505-2E9C-101B-9397-08002B2CF9AE}" pid="3" name="KSOProductBuildVer">
    <vt:lpwstr>2052-12.1.0.28505</vt:lpwstr>
  </property>
  <property fmtid="{D5CDD505-2E9C-101B-9397-08002B2CF9AE}" pid="4" name="ICV">
    <vt:lpwstr>486D49EF56564059BB71AB4E01B5158E_12</vt:lpwstr>
  </property>
</Properties>
</file>