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5"/>
        <w:tblW w:w="1455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7"/>
        <w:gridCol w:w="1174"/>
        <w:gridCol w:w="1428"/>
        <w:gridCol w:w="8838"/>
        <w:gridCol w:w="668"/>
        <w:gridCol w:w="861"/>
        <w:gridCol w:w="861"/>
      </w:tblGrid>
      <w:tr w14:paraId="19F81F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727" w:type="dxa"/>
            <w:vAlign w:val="center"/>
          </w:tcPr>
          <w:p w14:paraId="57145DE9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序号</w:t>
            </w:r>
          </w:p>
        </w:tc>
        <w:tc>
          <w:tcPr>
            <w:tcW w:w="2602" w:type="dxa"/>
            <w:gridSpan w:val="2"/>
            <w:vAlign w:val="center"/>
          </w:tcPr>
          <w:p w14:paraId="2282D389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产品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（标的</w:t>
            </w:r>
            <w:bookmarkStart w:id="0" w:name="_GoBack"/>
            <w:bookmarkEnd w:id="0"/>
            <w:r>
              <w:rPr>
                <w:rFonts w:hint="eastAsia" w:cs="宋体"/>
                <w:sz w:val="21"/>
                <w:szCs w:val="21"/>
                <w:lang w:val="en-US" w:eastAsia="zh-CN"/>
              </w:rPr>
              <w:t>）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名称</w:t>
            </w:r>
          </w:p>
        </w:tc>
        <w:tc>
          <w:tcPr>
            <w:tcW w:w="8838" w:type="dxa"/>
            <w:shd w:val="clear" w:color="auto" w:fill="auto"/>
            <w:vAlign w:val="center"/>
          </w:tcPr>
          <w:p w14:paraId="234414B1">
            <w:pPr>
              <w:bidi w:val="0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技术参数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与性能指标</w:t>
            </w:r>
          </w:p>
        </w:tc>
        <w:tc>
          <w:tcPr>
            <w:tcW w:w="668" w:type="dxa"/>
            <w:shd w:val="clear" w:color="auto" w:fill="auto"/>
            <w:vAlign w:val="center"/>
          </w:tcPr>
          <w:p w14:paraId="4C86644E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数量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5F259F88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单位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33C4A24A">
            <w:pPr>
              <w:bidi w:val="0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是否核心产品</w:t>
            </w:r>
          </w:p>
        </w:tc>
      </w:tr>
      <w:tr w14:paraId="1B8DB8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14557" w:type="dxa"/>
            <w:gridSpan w:val="7"/>
            <w:vAlign w:val="center"/>
          </w:tcPr>
          <w:p w14:paraId="764C1C98">
            <w:pPr>
              <w:bidi w:val="0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智慧操场</w:t>
            </w:r>
          </w:p>
        </w:tc>
      </w:tr>
      <w:tr w14:paraId="197F3B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727" w:type="dxa"/>
            <w:vAlign w:val="center"/>
          </w:tcPr>
          <w:p w14:paraId="5A4D0A93"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602" w:type="dxa"/>
            <w:gridSpan w:val="2"/>
            <w:shd w:val="clear" w:color="auto" w:fill="auto"/>
            <w:vAlign w:val="center"/>
          </w:tcPr>
          <w:p w14:paraId="388D17E8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智慧体育教学练测评系统</w:t>
            </w:r>
          </w:p>
        </w:tc>
        <w:tc>
          <w:tcPr>
            <w:tcW w:w="8838" w:type="dxa"/>
            <w:vAlign w:val="center"/>
          </w:tcPr>
          <w:p w14:paraId="694A6731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1.具备体育考试、国家体测、自由练习功能模块；</w:t>
            </w:r>
          </w:p>
          <w:p w14:paraId="357E670A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▲2.具有PC端、Pad端、手机端登录智慧体育教学练测评系统，可实现对系统平台操作；（提供由第三方检验检测机构出具并加盖CMA标志的检验检测报告复印件并加盖公章）</w:t>
            </w:r>
          </w:p>
          <w:p w14:paraId="62448F50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3.具有对学生个人、班级、年级、全校体测成绩分析及汇总功能；</w:t>
            </w:r>
          </w:p>
          <w:p w14:paraId="4CD33768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4.具有对学生信息管理、学生体测数据报表导出、体测功能；</w:t>
            </w:r>
          </w:p>
          <w:p w14:paraId="07E8A1C0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5.具有对测试视频存储与测试数据分析服务功能；</w:t>
            </w:r>
          </w:p>
          <w:p w14:paraId="396B20CC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6.具有对基于老师、班级、学校分层分级管理功能；</w:t>
            </w:r>
          </w:p>
          <w:p w14:paraId="2C29987F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7.具有对基于班级、学生的运动锻炼数据分析、展示与导出功能。</w:t>
            </w:r>
          </w:p>
        </w:tc>
        <w:tc>
          <w:tcPr>
            <w:tcW w:w="668" w:type="dxa"/>
            <w:vAlign w:val="center"/>
          </w:tcPr>
          <w:p w14:paraId="67010A3F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861" w:type="dxa"/>
            <w:vAlign w:val="center"/>
          </w:tcPr>
          <w:p w14:paraId="461DFEF1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套</w:t>
            </w:r>
          </w:p>
        </w:tc>
        <w:tc>
          <w:tcPr>
            <w:tcW w:w="861" w:type="dxa"/>
            <w:vAlign w:val="center"/>
          </w:tcPr>
          <w:p w14:paraId="0FD6FA79">
            <w:pPr>
              <w:bidi w:val="0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是</w:t>
            </w:r>
          </w:p>
        </w:tc>
      </w:tr>
      <w:tr w14:paraId="40780C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727" w:type="dxa"/>
            <w:vAlign w:val="center"/>
          </w:tcPr>
          <w:p w14:paraId="52264CC9"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602" w:type="dxa"/>
            <w:gridSpan w:val="2"/>
            <w:shd w:val="clear" w:color="auto" w:fill="auto"/>
            <w:vAlign w:val="center"/>
          </w:tcPr>
          <w:p w14:paraId="35D9FA9E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智慧体育校级数据平台</w:t>
            </w:r>
          </w:p>
        </w:tc>
        <w:tc>
          <w:tcPr>
            <w:tcW w:w="8838" w:type="dxa"/>
            <w:vAlign w:val="center"/>
          </w:tcPr>
          <w:p w14:paraId="40F216E7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1.具有各阶段学校年度国家体测功能，实现全部国家体质测试项目的数据自动采集、录入、整理、分析功能；</w:t>
            </w:r>
          </w:p>
          <w:p w14:paraId="3A2EE74B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2.具有导入相应评分标准进行自定义评分功能；</w:t>
            </w:r>
          </w:p>
          <w:p w14:paraId="48441C65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3.具有PC端、Pad端、手机端登录数据平台，可操作自定义体测功能；</w:t>
            </w:r>
          </w:p>
          <w:p w14:paraId="7C04AD3F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4.具有自定义设置体测开始及数量功能；</w:t>
            </w:r>
          </w:p>
          <w:p w14:paraId="445B96C0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5.具有立定跳远、仰卧起坐、引体向上、坐位体前屈、50米、800/1000米等运动项目设置为国家体测项目功能且符合《国家学生体质健康标准》；</w:t>
            </w:r>
          </w:p>
          <w:p w14:paraId="079DC76F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6.具有分类管理功能；</w:t>
            </w:r>
          </w:p>
          <w:p w14:paraId="1EE00C72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7.具有体测成绩综合分析，可从年级、班级、项目类型等维度分析当前的及格率、良好率、优秀率等数据情况，及测试各项目成绩分析；</w:t>
            </w:r>
          </w:p>
          <w:p w14:paraId="73D23C7F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8.具有测试成绩实时更新汇总，下载功能。</w:t>
            </w:r>
          </w:p>
        </w:tc>
        <w:tc>
          <w:tcPr>
            <w:tcW w:w="668" w:type="dxa"/>
            <w:vAlign w:val="center"/>
          </w:tcPr>
          <w:p w14:paraId="6A432336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861" w:type="dxa"/>
            <w:vAlign w:val="center"/>
          </w:tcPr>
          <w:p w14:paraId="04F62BE0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套</w:t>
            </w:r>
          </w:p>
        </w:tc>
        <w:tc>
          <w:tcPr>
            <w:tcW w:w="861" w:type="dxa"/>
            <w:vAlign w:val="center"/>
          </w:tcPr>
          <w:p w14:paraId="00C56E6B">
            <w:pPr>
              <w:bidi w:val="0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02C775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727" w:type="dxa"/>
            <w:vAlign w:val="center"/>
          </w:tcPr>
          <w:p w14:paraId="797C1B9D"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2602" w:type="dxa"/>
            <w:gridSpan w:val="2"/>
            <w:shd w:val="clear" w:color="auto" w:fill="auto"/>
            <w:vAlign w:val="center"/>
          </w:tcPr>
          <w:p w14:paraId="7A7A3AED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智慧体育助手</w:t>
            </w:r>
          </w:p>
        </w:tc>
        <w:tc>
          <w:tcPr>
            <w:tcW w:w="8838" w:type="dxa"/>
            <w:vAlign w:val="center"/>
          </w:tcPr>
          <w:p w14:paraId="00316967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1.具有账号管理权限及查询功能；</w:t>
            </w:r>
          </w:p>
          <w:p w14:paraId="1C6E4297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2.具有通过移动端对学生进行人脸信息录入，完成学生身份信息完善，并支持人脸信息重录；</w:t>
            </w:r>
          </w:p>
          <w:p w14:paraId="5F12281E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3.具有实时查看各班级人脸信息录入进度；</w:t>
            </w:r>
          </w:p>
          <w:p w14:paraId="08CEF13F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4.具有学生基础信息管理和删减功能；</w:t>
            </w:r>
          </w:p>
          <w:p w14:paraId="2EC6C8D1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5.具有通过移动端进行自由练习项目管理，支持一键控制项目开启与关闭功能；</w:t>
            </w:r>
          </w:p>
          <w:p w14:paraId="4BCF7319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6.不少于两种模式进行人脸信息录入：至少包含①现场拍照录入、②本地图片导入；</w:t>
            </w:r>
          </w:p>
          <w:p w14:paraId="7EF77AB8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7.具有对教师班级使用权限管理功能；</w:t>
            </w:r>
          </w:p>
        </w:tc>
        <w:tc>
          <w:tcPr>
            <w:tcW w:w="668" w:type="dxa"/>
            <w:vAlign w:val="center"/>
          </w:tcPr>
          <w:p w14:paraId="2709AC73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861" w:type="dxa"/>
            <w:vAlign w:val="center"/>
          </w:tcPr>
          <w:p w14:paraId="47A8E427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套</w:t>
            </w:r>
          </w:p>
        </w:tc>
        <w:tc>
          <w:tcPr>
            <w:tcW w:w="861" w:type="dxa"/>
            <w:vAlign w:val="center"/>
          </w:tcPr>
          <w:p w14:paraId="023F5728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6B04B4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727" w:type="dxa"/>
            <w:vMerge w:val="restart"/>
            <w:vAlign w:val="center"/>
          </w:tcPr>
          <w:p w14:paraId="4EB389CA"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174" w:type="dxa"/>
            <w:vMerge w:val="restart"/>
            <w:vAlign w:val="center"/>
          </w:tcPr>
          <w:p w14:paraId="2CD39134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立定跳远</w:t>
            </w:r>
          </w:p>
        </w:tc>
        <w:tc>
          <w:tcPr>
            <w:tcW w:w="1428" w:type="dxa"/>
            <w:vAlign w:val="center"/>
          </w:tcPr>
          <w:p w14:paraId="65D36E0A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立定跳远AI系统</w:t>
            </w:r>
          </w:p>
        </w:tc>
        <w:tc>
          <w:tcPr>
            <w:tcW w:w="8838" w:type="dxa"/>
            <w:vAlign w:val="center"/>
          </w:tcPr>
          <w:p w14:paraId="28DEC726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1.成绩自动检测：有效跳远距离</w:t>
            </w:r>
          </w:p>
          <w:p w14:paraId="07312232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2.具有无感人脸识别测试功能</w:t>
            </w:r>
          </w:p>
          <w:p w14:paraId="5F7917BC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3.违规智能语音提示、识别功能</w:t>
            </w:r>
          </w:p>
          <w:p w14:paraId="21BA67B3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4.具有学生自由练习模式下作弊行为检测，作弊成绩无效</w:t>
            </w:r>
          </w:p>
          <w:p w14:paraId="267DB9D3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▲5.运动处方报告：对起跳角度、摆臂幅度、平均速度、腾空时间、腾空高度、屈膝角度等生成运动处方报告，并对指标进行分析，给予点评与建议（提供由第三方检验检测机构出具并加盖CMA标志的检验检测报告复印件并加盖公章）</w:t>
            </w:r>
          </w:p>
          <w:p w14:paraId="025996ED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▲6.具有背景抵抗干扰功能，身后多个人员站立走动仍可正常进行测试（提供由第三方检验检测机构出具并加盖CMA标志的检验检测报告复印件并加盖公章）</w:t>
            </w:r>
          </w:p>
          <w:p w14:paraId="5634130C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7.实时响应速度：≤1.5s</w:t>
            </w:r>
          </w:p>
          <w:p w14:paraId="6C9FC37C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8.项目成绩误差：≤1cm</w:t>
            </w:r>
          </w:p>
          <w:p w14:paraId="5ACD2DAB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▲9．具有作弊识别检测，如学生单脚跨越跳、双人接力跳、起点助跑冲刺跳、地面翻滚至某距离，系统自动检测并语音播报“疑似违规”，且作弊成绩无效；（提供由第三方检验检测机构出具并加盖CMA标志的检验检测报告复印件并加盖公章）</w:t>
            </w:r>
          </w:p>
        </w:tc>
        <w:tc>
          <w:tcPr>
            <w:tcW w:w="668" w:type="dxa"/>
            <w:vAlign w:val="center"/>
          </w:tcPr>
          <w:p w14:paraId="4F8BA322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861" w:type="dxa"/>
            <w:vAlign w:val="center"/>
          </w:tcPr>
          <w:p w14:paraId="7F2D1403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套</w:t>
            </w:r>
          </w:p>
        </w:tc>
        <w:tc>
          <w:tcPr>
            <w:tcW w:w="861" w:type="dxa"/>
            <w:vAlign w:val="center"/>
          </w:tcPr>
          <w:p w14:paraId="0747CA6F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145125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Merge w:val="continue"/>
            <w:vAlign w:val="center"/>
          </w:tcPr>
          <w:p w14:paraId="4CEFEAF7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74" w:type="dxa"/>
            <w:vMerge w:val="continue"/>
            <w:vAlign w:val="center"/>
          </w:tcPr>
          <w:p w14:paraId="59BE253E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428" w:type="dxa"/>
            <w:vAlign w:val="center"/>
          </w:tcPr>
          <w:p w14:paraId="77E3AAFD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模块配套设备</w:t>
            </w:r>
          </w:p>
        </w:tc>
        <w:tc>
          <w:tcPr>
            <w:tcW w:w="8838" w:type="dxa"/>
            <w:vAlign w:val="center"/>
          </w:tcPr>
          <w:p w14:paraId="24C19C3B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1.含AI视频流数据采集设备1台</w:t>
            </w:r>
          </w:p>
          <w:p w14:paraId="3D556828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1）具有单个电动变焦镜头一体化设计，枪型外观，自带补光灯；</w:t>
            </w:r>
          </w:p>
          <w:p w14:paraId="4F914A60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2）具有内置GPU芯片，支持深度学习算法，有效提升检测准确率；</w:t>
            </w:r>
          </w:p>
          <w:p w14:paraId="1EDBE219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3）具有DC12V/AC24V/POE三合一供电方式；</w:t>
            </w:r>
          </w:p>
          <w:p w14:paraId="726A9DB3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4）具有不低于IP67防护等级。</w:t>
            </w:r>
          </w:p>
          <w:p w14:paraId="3F0A604D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5）像素：≥800万像素；</w:t>
            </w:r>
          </w:p>
          <w:p w14:paraId="7A071ACF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6）分辨率：≥1080p；</w:t>
            </w:r>
          </w:p>
          <w:p w14:paraId="33D1E691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2.含机器人测试套件1套</w:t>
            </w:r>
          </w:p>
          <w:p w14:paraId="730FC43B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1）显示尺寸：≥320mm*160㎜；</w:t>
            </w:r>
          </w:p>
          <w:p w14:paraId="39F21F3C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2）显示亮度：≥1000nit</w:t>
            </w:r>
          </w:p>
          <w:p w14:paraId="66FCB0D2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3）显示分辨率：≥64*32</w:t>
            </w:r>
          </w:p>
          <w:p w14:paraId="36C4C384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4）具有展示学生信息、成绩及违规提示功能。</w:t>
            </w:r>
          </w:p>
          <w:p w14:paraId="1370EF10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5）可视角度：120º±5º（水平/垂直）</w:t>
            </w:r>
          </w:p>
          <w:p w14:paraId="03762B90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6）喇叭：双向全音喇叭</w:t>
            </w:r>
          </w:p>
          <w:p w14:paraId="0D4FDC7D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7）配套立杆：材质：Q235钢材；烤漆：白；厚度：≥2mm；高度：2-3m（具体高度根据现场实际情况做调整）；直径：≥114mm；</w:t>
            </w:r>
          </w:p>
          <w:p w14:paraId="0A948CE4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8）支持同步显示学生测试状态和违规情况。</w:t>
            </w:r>
          </w:p>
          <w:p w14:paraId="2094C1DD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3.配套硬件资源配置，包括服务器资源、算力卡资源等；</w:t>
            </w:r>
          </w:p>
          <w:p w14:paraId="5D342DD6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4.硬件3年质保</w:t>
            </w:r>
          </w:p>
        </w:tc>
        <w:tc>
          <w:tcPr>
            <w:tcW w:w="668" w:type="dxa"/>
            <w:vAlign w:val="center"/>
          </w:tcPr>
          <w:p w14:paraId="276799C5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861" w:type="dxa"/>
            <w:vAlign w:val="center"/>
          </w:tcPr>
          <w:p w14:paraId="0AEC4D8E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套</w:t>
            </w:r>
          </w:p>
        </w:tc>
        <w:tc>
          <w:tcPr>
            <w:tcW w:w="861" w:type="dxa"/>
            <w:vAlign w:val="center"/>
          </w:tcPr>
          <w:p w14:paraId="6E52B8FC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2C4D52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Merge w:val="restart"/>
            <w:vAlign w:val="center"/>
          </w:tcPr>
          <w:p w14:paraId="233B75CF"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174" w:type="dxa"/>
            <w:vMerge w:val="restart"/>
            <w:vAlign w:val="center"/>
          </w:tcPr>
          <w:p w14:paraId="79B493E7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引体向上</w:t>
            </w:r>
          </w:p>
        </w:tc>
        <w:tc>
          <w:tcPr>
            <w:tcW w:w="1428" w:type="dxa"/>
            <w:vAlign w:val="center"/>
          </w:tcPr>
          <w:p w14:paraId="4B563720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引体向上AI系统</w:t>
            </w:r>
          </w:p>
        </w:tc>
        <w:tc>
          <w:tcPr>
            <w:tcW w:w="8838" w:type="dxa"/>
            <w:vAlign w:val="center"/>
          </w:tcPr>
          <w:p w14:paraId="61087D4B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1.成绩自动检测：引体向上有效个数</w:t>
            </w:r>
          </w:p>
          <w:p w14:paraId="1389247F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2.具有无感人脸识别测试功能</w:t>
            </w:r>
          </w:p>
          <w:p w14:paraId="02E9A59E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3.违规智能识别：下颌未过杠、手臂弯曲、手反握（可实时进行语音干预提醒）</w:t>
            </w:r>
          </w:p>
          <w:p w14:paraId="702E3079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4.支持学生接力引体向上违规检测，成绩无效</w:t>
            </w:r>
          </w:p>
          <w:p w14:paraId="6C545528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5.运动处方报告：对手臂弯曲角等生成运动处方报告，并对指标进行分析，给予点评与建议</w:t>
            </w:r>
          </w:p>
          <w:p w14:paraId="60076547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▲6.具有背景抵抗干扰功能，身后多个人员站立走动仍可正常进行测试（提供由第三方检验检测机构出具并加盖CMA标志的检验检测报告复印件并加盖公章）</w:t>
            </w:r>
          </w:p>
          <w:p w14:paraId="0F61829E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7.实时响应速度：≤1.5s</w:t>
            </w:r>
          </w:p>
          <w:p w14:paraId="5A677FA7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8.项目成绩误差：≤1个/分钟</w:t>
            </w:r>
          </w:p>
          <w:p w14:paraId="7443D26A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9．▲具有作弊识别检测，如通过脚踩物品引体向上，人员辅助引体向上，惯性助力引体向上、弹力绳助力引体向上等，系统自动检测并语音播报“疑似违规”，且作弊成绩无效；（提供由第三方检验检测机构出具并加盖CMA标志的检验检测报告复印件并加盖公章）</w:t>
            </w:r>
          </w:p>
        </w:tc>
        <w:tc>
          <w:tcPr>
            <w:tcW w:w="668" w:type="dxa"/>
            <w:vAlign w:val="center"/>
          </w:tcPr>
          <w:p w14:paraId="6FE3B466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861" w:type="dxa"/>
            <w:vAlign w:val="center"/>
          </w:tcPr>
          <w:p w14:paraId="7A18E98B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套</w:t>
            </w:r>
          </w:p>
        </w:tc>
        <w:tc>
          <w:tcPr>
            <w:tcW w:w="861" w:type="dxa"/>
            <w:vAlign w:val="center"/>
          </w:tcPr>
          <w:p w14:paraId="2972C0EC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7C3D03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Merge w:val="continue"/>
            <w:vAlign w:val="center"/>
          </w:tcPr>
          <w:p w14:paraId="13EC930E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74" w:type="dxa"/>
            <w:vMerge w:val="continue"/>
            <w:vAlign w:val="center"/>
          </w:tcPr>
          <w:p w14:paraId="5F22C3DB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428" w:type="dxa"/>
            <w:vAlign w:val="center"/>
          </w:tcPr>
          <w:p w14:paraId="22FA3812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模块配套设备</w:t>
            </w:r>
          </w:p>
        </w:tc>
        <w:tc>
          <w:tcPr>
            <w:tcW w:w="8838" w:type="dxa"/>
            <w:vAlign w:val="center"/>
          </w:tcPr>
          <w:p w14:paraId="5F6ECEE2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1.含AI视频流数据采集设备1台</w:t>
            </w:r>
          </w:p>
          <w:p w14:paraId="3F38D892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1）具有单个电动变焦镜头一体化设计，枪型外观，自带补光灯；</w:t>
            </w:r>
          </w:p>
          <w:p w14:paraId="741D8837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2）具有内置GPU芯片，支持深度学习算法，有效提升检测准确率；</w:t>
            </w:r>
          </w:p>
          <w:p w14:paraId="6D06DEDB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3）具有DC12V/AC24V/POE三合一供电方式；</w:t>
            </w:r>
          </w:p>
          <w:p w14:paraId="753B1A7B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4）具有不低于IP67防护等级。</w:t>
            </w:r>
          </w:p>
          <w:p w14:paraId="27F984BF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5）像素：≥800万像素；</w:t>
            </w:r>
          </w:p>
          <w:p w14:paraId="27EA3D1D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6）分辨率：≥1080p；</w:t>
            </w:r>
          </w:p>
          <w:p w14:paraId="3BEA60EF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2.含机器人测试套件1套</w:t>
            </w:r>
          </w:p>
          <w:p w14:paraId="217E3721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1）显示尺寸：≥320mm*160㎜；</w:t>
            </w:r>
          </w:p>
          <w:p w14:paraId="0C0B1A43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2）显示亮度：≥1000nit</w:t>
            </w:r>
          </w:p>
          <w:p w14:paraId="39671AB9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3）显示分辨率：≥64*32</w:t>
            </w:r>
          </w:p>
          <w:p w14:paraId="5A15E918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4）具有展示学生信息、成绩及违规提示功能。</w:t>
            </w:r>
          </w:p>
          <w:p w14:paraId="15B58267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5）可视角度：120º±5º（水平/垂直）</w:t>
            </w:r>
          </w:p>
          <w:p w14:paraId="1FF5D543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6）喇叭：双向全音喇叭</w:t>
            </w:r>
          </w:p>
          <w:p w14:paraId="0FC0EC99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7）配套立杆：材质：Q235钢材；烤漆：白；厚度：≥2mm；高度：2-3m（具体高度根据现场实际情况做调整）；直径：≥114mm；</w:t>
            </w:r>
          </w:p>
          <w:p w14:paraId="0EB73A40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9）支持同步显示学生测试状态和违规情况。</w:t>
            </w:r>
          </w:p>
          <w:p w14:paraId="3B061F8A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3.配套硬件资源配置，包括服务器资源、算力卡资源等；</w:t>
            </w:r>
          </w:p>
          <w:p w14:paraId="7EB560C7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4.硬件3年质保</w:t>
            </w:r>
          </w:p>
        </w:tc>
        <w:tc>
          <w:tcPr>
            <w:tcW w:w="668" w:type="dxa"/>
            <w:vAlign w:val="center"/>
          </w:tcPr>
          <w:p w14:paraId="7DC57D8B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861" w:type="dxa"/>
            <w:vAlign w:val="center"/>
          </w:tcPr>
          <w:p w14:paraId="62A2DC29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套</w:t>
            </w:r>
          </w:p>
        </w:tc>
        <w:tc>
          <w:tcPr>
            <w:tcW w:w="861" w:type="dxa"/>
            <w:vAlign w:val="center"/>
          </w:tcPr>
          <w:p w14:paraId="54A01070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77BF3A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Merge w:val="restart"/>
            <w:vAlign w:val="center"/>
          </w:tcPr>
          <w:p w14:paraId="48B94DF5"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174" w:type="dxa"/>
            <w:vMerge w:val="restart"/>
            <w:vAlign w:val="center"/>
          </w:tcPr>
          <w:p w14:paraId="1ECB0B3F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仰卧起坐</w:t>
            </w:r>
          </w:p>
        </w:tc>
        <w:tc>
          <w:tcPr>
            <w:tcW w:w="1428" w:type="dxa"/>
            <w:vAlign w:val="center"/>
          </w:tcPr>
          <w:p w14:paraId="547A1671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仰卧起坐AI系统</w:t>
            </w:r>
          </w:p>
        </w:tc>
        <w:tc>
          <w:tcPr>
            <w:tcW w:w="8838" w:type="dxa"/>
            <w:vAlign w:val="center"/>
          </w:tcPr>
          <w:p w14:paraId="3CE54EF9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1.成绩自动检测：仰卧起坐有效个数</w:t>
            </w:r>
          </w:p>
          <w:p w14:paraId="65FA4A6A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2.具有无感人脸识别测试功能</w:t>
            </w:r>
          </w:p>
          <w:p w14:paraId="6163B558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3.具有违规智能语音提示、识别功能</w:t>
            </w:r>
          </w:p>
          <w:p w14:paraId="6AC79505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▲4.运动处方报告：对屈膝角、仰卧速度、身体与大腿夹角等生成运动处方报告，并对指标进行分析，给予点评与建议（提供由第三方检验检测机构出具并加盖CMA标志的检验检测报告复印件并加盖公章）</w:t>
            </w:r>
          </w:p>
          <w:p w14:paraId="4CDACABE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▲5.支持未抱头、未触膝、未躺平违规智能识别，支持语音提醒并同步显示至机器人测试箱；（提供由第三方检验检测机构出具并加盖CMA标志的检验检测报告复印件并加盖公章）</w:t>
            </w:r>
          </w:p>
          <w:p w14:paraId="1ED2DFC3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▲6.具有背景抵抗干扰功能，身后多个人员站立走动仍可正常进行测试（提供由第三方检验检测机构出具并加盖CMA标志的检验检测报告复印件并加盖公章）</w:t>
            </w:r>
          </w:p>
          <w:p w14:paraId="0AF9CA1E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7.实时响应速度：≤1.5s</w:t>
            </w:r>
          </w:p>
          <w:p w14:paraId="2F9F8CD8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8.项目成绩误差：≤1个/1分钟</w:t>
            </w:r>
          </w:p>
          <w:p w14:paraId="09B72432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▲9．具有作弊识别检测，如通过后背助力仰卧起坐，侧边助力仰卧起坐等，系统自动检测并语音播报“疑似违规”，且作弊成绩无效；（提供由第三方检验检测机构出具并加盖CMA标志的检验检测报告复印件并加盖公章）</w:t>
            </w:r>
          </w:p>
        </w:tc>
        <w:tc>
          <w:tcPr>
            <w:tcW w:w="668" w:type="dxa"/>
            <w:vAlign w:val="center"/>
          </w:tcPr>
          <w:p w14:paraId="04B4FB74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861" w:type="dxa"/>
            <w:vAlign w:val="center"/>
          </w:tcPr>
          <w:p w14:paraId="6AA0DBD6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套</w:t>
            </w:r>
          </w:p>
        </w:tc>
        <w:tc>
          <w:tcPr>
            <w:tcW w:w="861" w:type="dxa"/>
            <w:vAlign w:val="center"/>
          </w:tcPr>
          <w:p w14:paraId="5140424D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38D9F2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Merge w:val="continue"/>
            <w:vAlign w:val="center"/>
          </w:tcPr>
          <w:p w14:paraId="526603D0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74" w:type="dxa"/>
            <w:vMerge w:val="continue"/>
            <w:vAlign w:val="center"/>
          </w:tcPr>
          <w:p w14:paraId="7EEE0916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428" w:type="dxa"/>
            <w:vAlign w:val="center"/>
          </w:tcPr>
          <w:p w14:paraId="42FD5C64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模块配套设备</w:t>
            </w:r>
          </w:p>
        </w:tc>
        <w:tc>
          <w:tcPr>
            <w:tcW w:w="8838" w:type="dxa"/>
            <w:vAlign w:val="center"/>
          </w:tcPr>
          <w:p w14:paraId="3A77D50B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1.含AI视频流数据采集设备1台</w:t>
            </w:r>
          </w:p>
          <w:p w14:paraId="35A16A2E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1）具有单个电动变焦镜头一体化设计，枪型外观，自带补光灯；</w:t>
            </w:r>
          </w:p>
          <w:p w14:paraId="61794BFA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2）具有内置GPU芯片，支持深度学习算法，有效提升检测准确率；</w:t>
            </w:r>
          </w:p>
          <w:p w14:paraId="3DED7086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3）具有DC12V/AC24V/POE三合一供电方式；</w:t>
            </w:r>
          </w:p>
          <w:p w14:paraId="67021DA0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4）具有不低于IP67防护等级。</w:t>
            </w:r>
          </w:p>
          <w:p w14:paraId="0BB6EB15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5）像素：≥800万像素；</w:t>
            </w:r>
          </w:p>
          <w:p w14:paraId="376B9F5E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6）分辨率：≥1080p；</w:t>
            </w:r>
          </w:p>
          <w:p w14:paraId="2146AF47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2.含机器人测试套件1套</w:t>
            </w:r>
          </w:p>
          <w:p w14:paraId="294F19BF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1）显示尺寸：≥320mm*160㎜；</w:t>
            </w:r>
          </w:p>
          <w:p w14:paraId="7287294E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2）显示亮度：≥1000nit</w:t>
            </w:r>
          </w:p>
          <w:p w14:paraId="1EF01C34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3）显示分辨率：≥64*32</w:t>
            </w:r>
          </w:p>
          <w:p w14:paraId="304EDA88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4）具有展示学生信息、成绩及违规提示功能。</w:t>
            </w:r>
          </w:p>
          <w:p w14:paraId="4AFF080B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5）可视角度：120º±5º（水平/垂直）</w:t>
            </w:r>
          </w:p>
          <w:p w14:paraId="26EF83CA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6）喇叭：双向全音喇叭</w:t>
            </w:r>
          </w:p>
          <w:p w14:paraId="697B58C8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7）配套立杆：材质：Q235钢材；烤漆：白；厚度：≥2 mm；高度：2-3m（具体高度根据现场实际情况做调整）；直径：≥114mm；</w:t>
            </w:r>
          </w:p>
          <w:p w14:paraId="40CA61ED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9）支持同步显示学生测试状态和违规情况。</w:t>
            </w:r>
          </w:p>
          <w:p w14:paraId="794EAC88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3.配套硬件资源配置，包括服务器资源、算力卡资源等；</w:t>
            </w:r>
          </w:p>
          <w:p w14:paraId="79C5D3BE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4.硬件3年质保</w:t>
            </w:r>
          </w:p>
        </w:tc>
        <w:tc>
          <w:tcPr>
            <w:tcW w:w="668" w:type="dxa"/>
            <w:vAlign w:val="center"/>
          </w:tcPr>
          <w:p w14:paraId="1E3C696F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861" w:type="dxa"/>
            <w:vAlign w:val="center"/>
          </w:tcPr>
          <w:p w14:paraId="2361A303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套</w:t>
            </w:r>
          </w:p>
        </w:tc>
        <w:tc>
          <w:tcPr>
            <w:tcW w:w="861" w:type="dxa"/>
            <w:vAlign w:val="center"/>
          </w:tcPr>
          <w:p w14:paraId="4431721E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7F113B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Merge w:val="restart"/>
            <w:vAlign w:val="center"/>
          </w:tcPr>
          <w:p w14:paraId="29EDBDDF"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174" w:type="dxa"/>
            <w:vMerge w:val="restart"/>
            <w:vAlign w:val="center"/>
          </w:tcPr>
          <w:p w14:paraId="605540B4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多人坐位体前屈</w:t>
            </w:r>
          </w:p>
        </w:tc>
        <w:tc>
          <w:tcPr>
            <w:tcW w:w="1428" w:type="dxa"/>
            <w:vAlign w:val="center"/>
          </w:tcPr>
          <w:p w14:paraId="0B14E477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多人坐位体前屈AI系统</w:t>
            </w:r>
          </w:p>
        </w:tc>
        <w:tc>
          <w:tcPr>
            <w:tcW w:w="8838" w:type="dxa"/>
            <w:vAlign w:val="center"/>
          </w:tcPr>
          <w:p w14:paraId="4C048BBC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1.成绩自动检测：有效推动距离</w:t>
            </w:r>
          </w:p>
          <w:p w14:paraId="466761B8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2.具有无感人脸识别测试功能</w:t>
            </w:r>
          </w:p>
          <w:p w14:paraId="6C0D0D7D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3.违规智能识别：双膝弯曲、单手推</w:t>
            </w:r>
          </w:p>
          <w:p w14:paraId="326A90DD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▲4.同测人数:≥6人（提供由第三方检验检测机构出具并加盖CMA标志的检验检测报告复印件并加盖公章）</w:t>
            </w:r>
          </w:p>
          <w:p w14:paraId="01F0F9B2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▲5.运动处方报告：对屈膝角、身体弯曲角度、姿态保持时长等生成运动处方报告，并对指标进行分析，给予点评与建议（提供由第三方检验检测机构出具并加盖CMA标志的检验检测报告复印件并加盖公章）</w:t>
            </w:r>
          </w:p>
          <w:p w14:paraId="2DF49476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6.具有背景抵抗干扰功能，身后多个人员站立走动仍可正常进行测试</w:t>
            </w:r>
          </w:p>
          <w:p w14:paraId="6E7100EA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7.实时响应速度：≤1.5s</w:t>
            </w:r>
          </w:p>
          <w:p w14:paraId="16D9737B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8.项目成绩误差：≤0.1cm</w:t>
            </w:r>
          </w:p>
          <w:p w14:paraId="26B9E13C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▲9．具有作弊识别检测，如通过后背助推坐位体前屈，侧边拉手助力坐位体前屈等，系统自动检测并语音播报“疑似违规”，且作弊成绩无效；（提供由第三方检验检测机构出具并加盖CMA标志的检验检测报告复印件并加盖公章）</w:t>
            </w:r>
          </w:p>
        </w:tc>
        <w:tc>
          <w:tcPr>
            <w:tcW w:w="668" w:type="dxa"/>
            <w:vAlign w:val="center"/>
          </w:tcPr>
          <w:p w14:paraId="7A94E1F2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861" w:type="dxa"/>
            <w:vAlign w:val="center"/>
          </w:tcPr>
          <w:p w14:paraId="4DA5564A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套</w:t>
            </w:r>
          </w:p>
        </w:tc>
        <w:tc>
          <w:tcPr>
            <w:tcW w:w="861" w:type="dxa"/>
            <w:vAlign w:val="center"/>
          </w:tcPr>
          <w:p w14:paraId="3DFC6B42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25B4B7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27" w:type="dxa"/>
            <w:vMerge w:val="continue"/>
            <w:vAlign w:val="center"/>
          </w:tcPr>
          <w:p w14:paraId="0964907B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74" w:type="dxa"/>
            <w:vMerge w:val="continue"/>
            <w:vAlign w:val="center"/>
          </w:tcPr>
          <w:p w14:paraId="58F1942F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428" w:type="dxa"/>
            <w:vAlign w:val="center"/>
          </w:tcPr>
          <w:p w14:paraId="3D6A0785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模块配套设备</w:t>
            </w:r>
          </w:p>
        </w:tc>
        <w:tc>
          <w:tcPr>
            <w:tcW w:w="8838" w:type="dxa"/>
            <w:vAlign w:val="center"/>
          </w:tcPr>
          <w:p w14:paraId="0AAD5C89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1.含AI视频流数据采集设备1台</w:t>
            </w:r>
          </w:p>
          <w:p w14:paraId="6C7C6D5B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1）具有单个电动变焦镜头一体化设计，枪型外观，自带补光灯；</w:t>
            </w:r>
          </w:p>
          <w:p w14:paraId="2FDA11F4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2）具有内置GPU芯片，支持深度学习算法，有效提升检测准确率；</w:t>
            </w:r>
          </w:p>
          <w:p w14:paraId="4272AEEF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3）具有DC12V/AC24V/POE三合一供电方式；</w:t>
            </w:r>
          </w:p>
          <w:p w14:paraId="08E55D99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4）具有不低于IP67防护等级。</w:t>
            </w:r>
          </w:p>
          <w:p w14:paraId="07ABAECF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5）像素：≥800万像素；</w:t>
            </w:r>
          </w:p>
          <w:p w14:paraId="1DB0B414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6）分辨率：≥1080p；</w:t>
            </w:r>
          </w:p>
          <w:p w14:paraId="4551B008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2.含监控电源、摄像头箱、定制立杆及配套零配件等1套</w:t>
            </w:r>
          </w:p>
          <w:p w14:paraId="78E104AF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1）立杆：</w:t>
            </w:r>
          </w:p>
          <w:p w14:paraId="7CD11B99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①厚度：≥2 mm；</w:t>
            </w:r>
          </w:p>
          <w:p w14:paraId="750F28CA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②高度：2-3 m；</w:t>
            </w:r>
          </w:p>
          <w:p w14:paraId="10CA1FBA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③直径：≥140 mm。</w:t>
            </w:r>
          </w:p>
          <w:p w14:paraId="0CF70C32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2）监控电源：</w:t>
            </w:r>
          </w:p>
          <w:p w14:paraId="02043296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①线长：≥35mm；</w:t>
            </w:r>
          </w:p>
          <w:p w14:paraId="4B7AAB39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②具备短路保护、过流保护、输出过压保护等多种保护功能。</w:t>
            </w:r>
          </w:p>
          <w:p w14:paraId="2273A3DE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3）摄像头箱：</w:t>
            </w:r>
          </w:p>
          <w:p w14:paraId="64500C03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①材质：碳钢冷轧板；</w:t>
            </w:r>
          </w:p>
          <w:p w14:paraId="34947DEC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②尺寸：≥450*480*270mm。</w:t>
            </w:r>
          </w:p>
          <w:p w14:paraId="5382F4CE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3.配套硬件资源配置，包括服务器资源、算力卡资源等；</w:t>
            </w:r>
          </w:p>
          <w:p w14:paraId="39A97494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4硬件3年质保</w:t>
            </w:r>
          </w:p>
        </w:tc>
        <w:tc>
          <w:tcPr>
            <w:tcW w:w="668" w:type="dxa"/>
            <w:vAlign w:val="center"/>
          </w:tcPr>
          <w:p w14:paraId="0D7655FF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861" w:type="dxa"/>
            <w:vAlign w:val="center"/>
          </w:tcPr>
          <w:p w14:paraId="434FC098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套</w:t>
            </w:r>
          </w:p>
        </w:tc>
        <w:tc>
          <w:tcPr>
            <w:tcW w:w="861" w:type="dxa"/>
            <w:vAlign w:val="center"/>
          </w:tcPr>
          <w:p w14:paraId="57916B00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2EE478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Merge w:val="continue"/>
            <w:vAlign w:val="center"/>
          </w:tcPr>
          <w:p w14:paraId="3C822FFE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74" w:type="dxa"/>
            <w:vMerge w:val="continue"/>
            <w:vAlign w:val="center"/>
          </w:tcPr>
          <w:p w14:paraId="1E3DB1F2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428" w:type="dxa"/>
            <w:vAlign w:val="center"/>
          </w:tcPr>
          <w:p w14:paraId="38BFDE2F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多人坐位体前屈成绩显示屏</w:t>
            </w:r>
          </w:p>
        </w:tc>
        <w:tc>
          <w:tcPr>
            <w:tcW w:w="8838" w:type="dxa"/>
            <w:vAlign w:val="center"/>
          </w:tcPr>
          <w:p w14:paraId="69666F72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1.尺寸：≥宽640mm，≥长960mm；显示屏类型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: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LED显示屏</w:t>
            </w:r>
          </w:p>
          <w:p w14:paraId="1056A3DA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2.亮度：4200cd/㎡；</w:t>
            </w:r>
          </w:p>
          <w:p w14:paraId="701E0C76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3.亮度均匀性：≥0.90；</w:t>
            </w:r>
          </w:p>
          <w:p w14:paraId="57B202CE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4.最佳视距：≥3m；</w:t>
            </w:r>
          </w:p>
          <w:p w14:paraId="53856D4B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5.使用环境：户外；</w:t>
            </w:r>
          </w:p>
          <w:p w14:paraId="5A3BA091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6.换帧频率：≥60帧/秒；</w:t>
            </w:r>
          </w:p>
          <w:p w14:paraId="4EECD8F7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7.刷新频率：960Hz；</w:t>
            </w:r>
          </w:p>
          <w:p w14:paraId="5A2488B5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8.控制方式：计算机控制，逐点一一对应，视频同步，实时显示；</w:t>
            </w:r>
          </w:p>
          <w:p w14:paraId="0D44C83D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9.数据显示：支持多人坐位体前屈姓名、成绩、违规动态显示。</w:t>
            </w:r>
          </w:p>
        </w:tc>
        <w:tc>
          <w:tcPr>
            <w:tcW w:w="668" w:type="dxa"/>
            <w:vAlign w:val="center"/>
          </w:tcPr>
          <w:p w14:paraId="11593E8F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861" w:type="dxa"/>
            <w:vAlign w:val="center"/>
          </w:tcPr>
          <w:p w14:paraId="596B1919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套</w:t>
            </w:r>
          </w:p>
        </w:tc>
        <w:tc>
          <w:tcPr>
            <w:tcW w:w="861" w:type="dxa"/>
            <w:vAlign w:val="center"/>
          </w:tcPr>
          <w:p w14:paraId="24EEBA08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2D54A8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Merge w:val="restart"/>
            <w:vAlign w:val="center"/>
          </w:tcPr>
          <w:p w14:paraId="4623D6C0"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174" w:type="dxa"/>
            <w:vMerge w:val="restart"/>
            <w:vAlign w:val="center"/>
          </w:tcPr>
          <w:p w14:paraId="3609534C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跳绳教学版</w:t>
            </w:r>
          </w:p>
        </w:tc>
        <w:tc>
          <w:tcPr>
            <w:tcW w:w="1428" w:type="dxa"/>
            <w:vAlign w:val="center"/>
          </w:tcPr>
          <w:p w14:paraId="19D3828C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跳绳教学版AI系统</w:t>
            </w:r>
          </w:p>
        </w:tc>
        <w:tc>
          <w:tcPr>
            <w:tcW w:w="8838" w:type="dxa"/>
            <w:shd w:val="clear" w:color="auto" w:fill="auto"/>
            <w:vAlign w:val="center"/>
          </w:tcPr>
          <w:p w14:paraId="5A7630B7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1.成绩自动检测：有效跳绳个数计数</w:t>
            </w:r>
          </w:p>
          <w:p w14:paraId="2591AEDE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2.具有无感人脸识别测试功能</w:t>
            </w:r>
          </w:p>
          <w:p w14:paraId="6D87D653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3.运动处方报告：对平均速度（次/秒）、大臂夹角等生成运动处方报告，并对指标进行分析，给予点评与建议</w:t>
            </w:r>
          </w:p>
          <w:p w14:paraId="5CDA0953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▲4.同测人数：至少10人同时测试（提供由第三方检验检测机构出具并加盖CMA标志的检验检测报告复印件并加盖公章）</w:t>
            </w:r>
          </w:p>
          <w:p w14:paraId="5E0D2670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▲5．具有无绳跳智能识别，可自动过滤无绳跳成绩上榜；（提供由第三方检验检测机构出具并加盖CMA标志的检验检测报告复印件并加盖公章）</w:t>
            </w:r>
          </w:p>
          <w:p w14:paraId="2F0F5CCA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▲6.具有背景抵抗干扰功能，身后多个人员站立走动仍可正常进行测试（提供由第三方检验检测机构出具并加盖CMA标志的检验检测报告复印件并加盖公章）</w:t>
            </w:r>
          </w:p>
          <w:p w14:paraId="4E11C913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7.实时响应速度：≤1.5s</w:t>
            </w:r>
          </w:p>
          <w:p w14:paraId="4555421D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8.项目成绩误差：≤1个/1分钟</w:t>
            </w:r>
          </w:p>
          <w:p w14:paraId="243995C4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9.配置LED(≥宽640mm*长960mm）成绩显示屏幕动态呈现学生数据</w:t>
            </w:r>
          </w:p>
        </w:tc>
        <w:tc>
          <w:tcPr>
            <w:tcW w:w="668" w:type="dxa"/>
            <w:vAlign w:val="center"/>
          </w:tcPr>
          <w:p w14:paraId="70DE5CFD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861" w:type="dxa"/>
            <w:vAlign w:val="center"/>
          </w:tcPr>
          <w:p w14:paraId="738D29EE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套</w:t>
            </w:r>
          </w:p>
        </w:tc>
        <w:tc>
          <w:tcPr>
            <w:tcW w:w="861" w:type="dxa"/>
            <w:vAlign w:val="center"/>
          </w:tcPr>
          <w:p w14:paraId="0FE8A84B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13440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Merge w:val="continue"/>
            <w:vAlign w:val="center"/>
          </w:tcPr>
          <w:p w14:paraId="1243495C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74" w:type="dxa"/>
            <w:vMerge w:val="continue"/>
            <w:vAlign w:val="center"/>
          </w:tcPr>
          <w:p w14:paraId="348A81B4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428" w:type="dxa"/>
            <w:vAlign w:val="center"/>
          </w:tcPr>
          <w:p w14:paraId="327A4D30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模块配套设备</w:t>
            </w:r>
          </w:p>
        </w:tc>
        <w:tc>
          <w:tcPr>
            <w:tcW w:w="8838" w:type="dxa"/>
            <w:shd w:val="clear" w:color="auto" w:fill="auto"/>
            <w:vAlign w:val="center"/>
          </w:tcPr>
          <w:p w14:paraId="3569D7BD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1.含AI视频流数据采集设备1台</w:t>
            </w:r>
          </w:p>
          <w:p w14:paraId="314A8E35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1）具有单个电动变焦镜头一体化设计，枪型外观，自带补光灯；</w:t>
            </w:r>
          </w:p>
          <w:p w14:paraId="056B8BE6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2）具有内置GPU芯片，支持深度学习算法，有效提升检测准确率；</w:t>
            </w:r>
          </w:p>
          <w:p w14:paraId="17B5F960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3）具有DC12V/AC24V/POE三合一供电方式；</w:t>
            </w:r>
          </w:p>
          <w:p w14:paraId="71EBA895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4）具有不低于IP67防护等级。</w:t>
            </w:r>
          </w:p>
          <w:p w14:paraId="2B1CB518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5）像素：≥800万像素；</w:t>
            </w:r>
          </w:p>
          <w:p w14:paraId="19C2CDE1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6）分辨率：≥1080p；</w:t>
            </w:r>
          </w:p>
          <w:p w14:paraId="38AA33CD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2.含监控电源、定制立杆及配套零配件等1套</w:t>
            </w:r>
          </w:p>
          <w:p w14:paraId="4984BB5E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1）立杆：</w:t>
            </w:r>
          </w:p>
          <w:p w14:paraId="02151AA7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①厚度：≥2 mm；</w:t>
            </w:r>
          </w:p>
          <w:p w14:paraId="3EB0ABAD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②高度：2-3 m；</w:t>
            </w:r>
          </w:p>
          <w:p w14:paraId="18109CD6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③直径：≥140 mm。</w:t>
            </w:r>
          </w:p>
          <w:p w14:paraId="6B4AF270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2）监控电源：</w:t>
            </w:r>
          </w:p>
          <w:p w14:paraId="789C8FBE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①线长：≥35mm；</w:t>
            </w:r>
          </w:p>
          <w:p w14:paraId="4A861D23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②具备短路保护、过流保护、输出过压保护等多种保护功能。</w:t>
            </w:r>
          </w:p>
          <w:p w14:paraId="772CC345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3）摄像头箱：</w:t>
            </w:r>
          </w:p>
          <w:p w14:paraId="51C7366E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①材质：碳钢冷轧板；</w:t>
            </w:r>
          </w:p>
          <w:p w14:paraId="10184B4F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②尺寸：≥450*480*270mm。</w:t>
            </w:r>
          </w:p>
          <w:p w14:paraId="1212B082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3.配套硬件资源配置，包括服务器资源、算力卡资源等</w:t>
            </w:r>
          </w:p>
          <w:p w14:paraId="5547E882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4.含标准硬件3年质保费用及运费。</w:t>
            </w:r>
          </w:p>
        </w:tc>
        <w:tc>
          <w:tcPr>
            <w:tcW w:w="668" w:type="dxa"/>
            <w:vAlign w:val="center"/>
          </w:tcPr>
          <w:p w14:paraId="22128765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861" w:type="dxa"/>
            <w:vAlign w:val="center"/>
          </w:tcPr>
          <w:p w14:paraId="771A1D2E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套</w:t>
            </w:r>
          </w:p>
        </w:tc>
        <w:tc>
          <w:tcPr>
            <w:tcW w:w="861" w:type="dxa"/>
            <w:vAlign w:val="center"/>
          </w:tcPr>
          <w:p w14:paraId="44A6448F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78B855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Merge w:val="continue"/>
            <w:vAlign w:val="center"/>
          </w:tcPr>
          <w:p w14:paraId="78934618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74" w:type="dxa"/>
            <w:vMerge w:val="continue"/>
            <w:vAlign w:val="center"/>
          </w:tcPr>
          <w:p w14:paraId="7EF06C29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428" w:type="dxa"/>
            <w:vAlign w:val="center"/>
          </w:tcPr>
          <w:p w14:paraId="1991BDD8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跳绳教学版成绩显示屏</w:t>
            </w:r>
          </w:p>
        </w:tc>
        <w:tc>
          <w:tcPr>
            <w:tcW w:w="8838" w:type="dxa"/>
            <w:shd w:val="clear" w:color="auto" w:fill="auto"/>
            <w:vAlign w:val="center"/>
          </w:tcPr>
          <w:p w14:paraId="1ED4055F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1.尺寸：≥宽640mm，≥长960mm；显示屏类型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: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LED显示屏</w:t>
            </w:r>
          </w:p>
          <w:p w14:paraId="27758DD7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2.使用环境：户外；</w:t>
            </w:r>
          </w:p>
          <w:p w14:paraId="01F36094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3.换帧频率：≥60帧/秒；</w:t>
            </w:r>
          </w:p>
          <w:p w14:paraId="716130F2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4.刷新频率：960Hz；</w:t>
            </w:r>
          </w:p>
          <w:p w14:paraId="4BA42208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5.控制方式：计算机控制，逐点一一对应，视频同步，实时显示；</w:t>
            </w:r>
          </w:p>
          <w:p w14:paraId="18F746D0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6.亮度调节：256级手动/自动；</w:t>
            </w:r>
          </w:p>
          <w:p w14:paraId="4DE93F97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7.使用寿命：≥10万小时；</w:t>
            </w:r>
          </w:p>
          <w:p w14:paraId="4D5910F1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8.平均无故障时间：≥1万小时；</w:t>
            </w:r>
          </w:p>
          <w:p w14:paraId="7D177E6C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9.工作温度：-20-40℃;</w:t>
            </w:r>
          </w:p>
          <w:p w14:paraId="27E7FBA8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10.工作湿度：10%-90%RH；</w:t>
            </w:r>
          </w:p>
          <w:p w14:paraId="4332C946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11.成绩显示：支持跳绳成绩动态计数显示，最多支持10人成绩显示；</w:t>
            </w:r>
          </w:p>
          <w:p w14:paraId="3F4F9063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12倒计时显示：右上角倒计时显示。</w:t>
            </w:r>
          </w:p>
        </w:tc>
        <w:tc>
          <w:tcPr>
            <w:tcW w:w="668" w:type="dxa"/>
            <w:vAlign w:val="center"/>
          </w:tcPr>
          <w:p w14:paraId="56152D60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861" w:type="dxa"/>
            <w:vAlign w:val="center"/>
          </w:tcPr>
          <w:p w14:paraId="0810C971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套</w:t>
            </w:r>
          </w:p>
        </w:tc>
        <w:tc>
          <w:tcPr>
            <w:tcW w:w="861" w:type="dxa"/>
            <w:vAlign w:val="center"/>
          </w:tcPr>
          <w:p w14:paraId="24E5FA6A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5DBABE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Merge w:val="restart"/>
            <w:vAlign w:val="center"/>
          </w:tcPr>
          <w:p w14:paraId="6CE637B3"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174" w:type="dxa"/>
            <w:vMerge w:val="restart"/>
            <w:vAlign w:val="center"/>
          </w:tcPr>
          <w:p w14:paraId="18713526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50米跑</w:t>
            </w:r>
          </w:p>
        </w:tc>
        <w:tc>
          <w:tcPr>
            <w:tcW w:w="1428" w:type="dxa"/>
            <w:vAlign w:val="center"/>
          </w:tcPr>
          <w:p w14:paraId="522D1B43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50米跑AI系统</w:t>
            </w:r>
          </w:p>
        </w:tc>
        <w:tc>
          <w:tcPr>
            <w:tcW w:w="8838" w:type="dxa"/>
            <w:shd w:val="clear" w:color="auto" w:fill="auto"/>
            <w:vAlign w:val="center"/>
          </w:tcPr>
          <w:p w14:paraId="376F29F5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1.成绩自动检测：50米跑计时</w:t>
            </w:r>
          </w:p>
          <w:p w14:paraId="2E7D06A6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2.具有无感人脸识别测试功能</w:t>
            </w:r>
          </w:p>
          <w:p w14:paraId="078FB11D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3.违规智能识别：踩线、抢跑（可实时进行语音干预提醒）</w:t>
            </w:r>
          </w:p>
          <w:p w14:paraId="5D5E8127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4.运动处方报告：起跑躯干角度、起跑反应时间、平均速度等生成运动处方报告，并对指标进行分析，给予点评与建议</w:t>
            </w:r>
          </w:p>
          <w:p w14:paraId="3698521F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5.不少于8人同时测试</w:t>
            </w:r>
          </w:p>
          <w:p w14:paraId="0486CCCA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▲6.具有多组循环发令功能，前一组起跑后，后一组即可发令起跑（提供由第三方检验检测机构出具并加盖CMA标志的检验检测报告复印件并加盖公章）</w:t>
            </w:r>
          </w:p>
          <w:p w14:paraId="72D1C887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▲7.具有背景抵抗干扰功能，身后多个人员站立走动仍可正常进行测试（提供由第三方检验检测机构出具并加盖CMA标志的检验检测报告复印件并加盖公章）</w:t>
            </w:r>
          </w:p>
          <w:p w14:paraId="6DC5883E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8.实时响应速度：≤1.5s</w:t>
            </w:r>
          </w:p>
          <w:p w14:paraId="5AF0FAD2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9项目成绩误差：≤0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2s</w:t>
            </w:r>
          </w:p>
        </w:tc>
        <w:tc>
          <w:tcPr>
            <w:tcW w:w="668" w:type="dxa"/>
            <w:vAlign w:val="center"/>
          </w:tcPr>
          <w:p w14:paraId="14FCE4F8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861" w:type="dxa"/>
            <w:vAlign w:val="center"/>
          </w:tcPr>
          <w:p w14:paraId="2D871764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套</w:t>
            </w:r>
          </w:p>
        </w:tc>
        <w:tc>
          <w:tcPr>
            <w:tcW w:w="861" w:type="dxa"/>
            <w:vAlign w:val="center"/>
          </w:tcPr>
          <w:p w14:paraId="7C3F129D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6A76AF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Merge w:val="continue"/>
            <w:vAlign w:val="center"/>
          </w:tcPr>
          <w:p w14:paraId="03A138A3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74" w:type="dxa"/>
            <w:vMerge w:val="continue"/>
            <w:vAlign w:val="center"/>
          </w:tcPr>
          <w:p w14:paraId="110A5729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428" w:type="dxa"/>
            <w:vAlign w:val="center"/>
          </w:tcPr>
          <w:p w14:paraId="210B54AD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模块配套设备</w:t>
            </w:r>
          </w:p>
        </w:tc>
        <w:tc>
          <w:tcPr>
            <w:tcW w:w="8838" w:type="dxa"/>
            <w:shd w:val="clear" w:color="auto" w:fill="auto"/>
            <w:vAlign w:val="center"/>
          </w:tcPr>
          <w:p w14:paraId="05DA6452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1.含AI视频流数据采集设备3台</w:t>
            </w:r>
          </w:p>
          <w:p w14:paraId="16B89839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1）具有单个电动变焦镜头一体化设计，枪型外观，自带补光灯；</w:t>
            </w:r>
          </w:p>
          <w:p w14:paraId="4AD7EA9D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2）具有内置GPU芯片，支持深度学习算法，有效提升检测准确率；</w:t>
            </w:r>
          </w:p>
          <w:p w14:paraId="4EFF0096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3）具有DC12V/AC24V/POE三合一供电方式；</w:t>
            </w:r>
          </w:p>
          <w:p w14:paraId="0A4A9906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4）具有不低于IP67防护等级。</w:t>
            </w:r>
          </w:p>
          <w:p w14:paraId="44A455ED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5）像素：≥800万像素；</w:t>
            </w:r>
          </w:p>
          <w:p w14:paraId="54DBD6AC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6）分辨率：≥1080p；</w:t>
            </w:r>
          </w:p>
          <w:p w14:paraId="51E82EBC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2.含监控电源、户外音柱、定制立杆及配套零配件等1套</w:t>
            </w:r>
          </w:p>
          <w:p w14:paraId="1CD32EED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1）监控电源：</w:t>
            </w:r>
          </w:p>
          <w:p w14:paraId="6F6424D8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①线长：≥35mm；</w:t>
            </w:r>
          </w:p>
          <w:p w14:paraId="23316E15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②具备短路保护、过流保护、输出过压保护等多种保护功能。</w:t>
            </w:r>
          </w:p>
          <w:p w14:paraId="52F0BA24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2）音柱：</w:t>
            </w:r>
          </w:p>
          <w:p w14:paraId="46131DAD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①额定功率：≥60W；</w:t>
            </w:r>
          </w:p>
          <w:p w14:paraId="61589A54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②频率响应：55-20KHZ；</w:t>
            </w:r>
          </w:p>
          <w:p w14:paraId="2F32F25A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③材质：具有铝合金外壳，金属网罩，防水喇叭；</w:t>
            </w:r>
          </w:p>
          <w:p w14:paraId="32413C66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④防护：具有过热保护、过流保护、防破音等。</w:t>
            </w:r>
          </w:p>
          <w:p w14:paraId="7B99FD90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3）立杆：</w:t>
            </w:r>
          </w:p>
          <w:p w14:paraId="28B78173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①厚度：≥2 mm；</w:t>
            </w:r>
          </w:p>
          <w:p w14:paraId="204CA139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②高度：2-3 m；</w:t>
            </w:r>
          </w:p>
          <w:p w14:paraId="6CADBC20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③直径：≥140 mm。</w:t>
            </w:r>
          </w:p>
          <w:p w14:paraId="5F5E39FF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3.配套硬件资源配置，包括服务器资源、算力卡资源等</w:t>
            </w:r>
          </w:p>
          <w:p w14:paraId="3AF5B65E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4.硬件3年质保</w:t>
            </w:r>
          </w:p>
        </w:tc>
        <w:tc>
          <w:tcPr>
            <w:tcW w:w="668" w:type="dxa"/>
            <w:vAlign w:val="center"/>
          </w:tcPr>
          <w:p w14:paraId="465162E9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861" w:type="dxa"/>
            <w:vAlign w:val="center"/>
          </w:tcPr>
          <w:p w14:paraId="1DB9CF41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套</w:t>
            </w:r>
          </w:p>
        </w:tc>
        <w:tc>
          <w:tcPr>
            <w:tcW w:w="861" w:type="dxa"/>
            <w:vAlign w:val="center"/>
          </w:tcPr>
          <w:p w14:paraId="1E58C0B5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28363B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Merge w:val="restart"/>
            <w:vAlign w:val="center"/>
          </w:tcPr>
          <w:p w14:paraId="387B1D76"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174" w:type="dxa"/>
            <w:vMerge w:val="restart"/>
            <w:vAlign w:val="center"/>
          </w:tcPr>
          <w:p w14:paraId="51636C44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100米跑</w:t>
            </w:r>
          </w:p>
        </w:tc>
        <w:tc>
          <w:tcPr>
            <w:tcW w:w="1428" w:type="dxa"/>
            <w:vAlign w:val="center"/>
          </w:tcPr>
          <w:p w14:paraId="55074FC9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100米跑AI系统</w:t>
            </w:r>
          </w:p>
        </w:tc>
        <w:tc>
          <w:tcPr>
            <w:tcW w:w="8838" w:type="dxa"/>
            <w:vAlign w:val="center"/>
          </w:tcPr>
          <w:p w14:paraId="42016A96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1.成绩自动检测：100米跑计时</w:t>
            </w:r>
          </w:p>
          <w:p w14:paraId="1BD3F44F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2.具有无感人脸识别测试功能</w:t>
            </w:r>
          </w:p>
          <w:p w14:paraId="0044A8E0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3.违规智能识别：踩线、抢跑（可实时进行语音干预提醒）</w:t>
            </w:r>
          </w:p>
          <w:p w14:paraId="6EA42940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4.运动处方报告：起跑躯干角度、起跑反应时间、平均速度等生成运动处方报告，并对指标进行分析，给予点评与建议</w:t>
            </w:r>
          </w:p>
          <w:p w14:paraId="146E7233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5.至少8人同时测试</w:t>
            </w:r>
          </w:p>
          <w:p w14:paraId="69AA41A9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▲6.具有多组循环发令功能，前一组起跑后，后一组即可发令起跑（提供由第三方检验检测机构出具并加盖CMA标志的检验检测报告复印件并加盖公章）</w:t>
            </w:r>
          </w:p>
          <w:p w14:paraId="5AA7F9F5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▲7.具有背景抵抗干扰功能，身后多个人员站立走动仍可正常进行测试（提供由第三方检验检测机构出具并加盖CMA标志的检验检测报告复印件并加盖公章）</w:t>
            </w:r>
          </w:p>
          <w:p w14:paraId="7F57FD42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8.实时响应速度：≤1.5s</w:t>
            </w:r>
          </w:p>
          <w:p w14:paraId="7F8E8269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9.项目成绩误差：≤0.2s</w:t>
            </w:r>
          </w:p>
        </w:tc>
        <w:tc>
          <w:tcPr>
            <w:tcW w:w="668" w:type="dxa"/>
            <w:vAlign w:val="center"/>
          </w:tcPr>
          <w:p w14:paraId="7405A712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861" w:type="dxa"/>
            <w:vAlign w:val="center"/>
          </w:tcPr>
          <w:p w14:paraId="32807B46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套</w:t>
            </w:r>
          </w:p>
        </w:tc>
        <w:tc>
          <w:tcPr>
            <w:tcW w:w="861" w:type="dxa"/>
            <w:vAlign w:val="center"/>
          </w:tcPr>
          <w:p w14:paraId="42859162">
            <w:pPr>
              <w:bidi w:val="0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7E0D5E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Merge w:val="continue"/>
            <w:vAlign w:val="center"/>
          </w:tcPr>
          <w:p w14:paraId="414EE464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74" w:type="dxa"/>
            <w:vMerge w:val="continue"/>
            <w:vAlign w:val="center"/>
          </w:tcPr>
          <w:p w14:paraId="033E0B4D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428" w:type="dxa"/>
            <w:vAlign w:val="center"/>
          </w:tcPr>
          <w:p w14:paraId="0B548F4E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模块配套设备</w:t>
            </w:r>
          </w:p>
        </w:tc>
        <w:tc>
          <w:tcPr>
            <w:tcW w:w="8838" w:type="dxa"/>
            <w:vAlign w:val="center"/>
          </w:tcPr>
          <w:p w14:paraId="2C5CBD39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1.含AI视频流数据采集设备3台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1）具有单个电动变焦镜头一体化设计，枪型外观，自带补光灯；</w:t>
            </w:r>
          </w:p>
          <w:p w14:paraId="60392027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2）具有内置GPU芯片，支持深度学习算法，有效提升检测准确率；</w:t>
            </w:r>
          </w:p>
          <w:p w14:paraId="4CE1840A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3）具有DC12V/AC24V/POE三合一供电方式；</w:t>
            </w:r>
          </w:p>
          <w:p w14:paraId="6CBAB7D9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4）具有不低于IP67防护等级。</w:t>
            </w:r>
          </w:p>
          <w:p w14:paraId="67851011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5）像素：≥800万像素；</w:t>
            </w:r>
          </w:p>
          <w:p w14:paraId="75AD92C3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6）分辨率：≥1080p；</w:t>
            </w:r>
          </w:p>
          <w:p w14:paraId="605BF551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2.含监控电源、户外音柱、定制立杆及配套零配件等1套</w:t>
            </w:r>
          </w:p>
          <w:p w14:paraId="291EC81A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1）监控电源：</w:t>
            </w:r>
          </w:p>
          <w:p w14:paraId="30FD0CDD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①线长：≥35mm；</w:t>
            </w:r>
          </w:p>
          <w:p w14:paraId="26E56978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②具备短路保护、过流保护、输出过压保护等多种保护功能。</w:t>
            </w:r>
          </w:p>
          <w:p w14:paraId="7541F3FD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2）音柱：</w:t>
            </w:r>
          </w:p>
          <w:p w14:paraId="15C1AC3D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①额定功率：≥60W；</w:t>
            </w:r>
          </w:p>
          <w:p w14:paraId="473CDED8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②频率响应：55-20KHZ；</w:t>
            </w:r>
          </w:p>
          <w:p w14:paraId="13D52571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③材质：具有铝合金外壳，金属网罩，防水喇叭；</w:t>
            </w:r>
          </w:p>
          <w:p w14:paraId="04352B44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④防护：具有过热保护、过流保护、防破音等。</w:t>
            </w:r>
          </w:p>
          <w:p w14:paraId="06AA157F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3）立杆：</w:t>
            </w:r>
          </w:p>
          <w:p w14:paraId="1F8CA1F3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①厚度：≥2 mm；</w:t>
            </w:r>
          </w:p>
          <w:p w14:paraId="36C579CD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②高度：2-3 m；</w:t>
            </w:r>
          </w:p>
          <w:p w14:paraId="4BA67A23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③直径：≥140 mm。</w:t>
            </w:r>
          </w:p>
          <w:p w14:paraId="34FECF21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3.配套硬件资源配置，包括服务器资源、算力卡资源等；</w:t>
            </w:r>
          </w:p>
          <w:p w14:paraId="402EC51A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4.硬件3年质保</w:t>
            </w:r>
          </w:p>
        </w:tc>
        <w:tc>
          <w:tcPr>
            <w:tcW w:w="668" w:type="dxa"/>
            <w:vAlign w:val="center"/>
          </w:tcPr>
          <w:p w14:paraId="2028DF4E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861" w:type="dxa"/>
            <w:vAlign w:val="center"/>
          </w:tcPr>
          <w:p w14:paraId="13B74FC7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套</w:t>
            </w:r>
          </w:p>
        </w:tc>
        <w:tc>
          <w:tcPr>
            <w:tcW w:w="861" w:type="dxa"/>
            <w:vAlign w:val="center"/>
          </w:tcPr>
          <w:p w14:paraId="5C267A35">
            <w:pPr>
              <w:bidi w:val="0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2E5EF7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Merge w:val="restart"/>
            <w:vAlign w:val="center"/>
          </w:tcPr>
          <w:p w14:paraId="1E166FCD"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174" w:type="dxa"/>
            <w:vMerge w:val="restart"/>
            <w:vAlign w:val="center"/>
          </w:tcPr>
          <w:p w14:paraId="61A1C055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800米&amp;1000米跑</w:t>
            </w:r>
          </w:p>
        </w:tc>
        <w:tc>
          <w:tcPr>
            <w:tcW w:w="1428" w:type="dxa"/>
            <w:vAlign w:val="center"/>
          </w:tcPr>
          <w:p w14:paraId="25B8FE0A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800米&amp;1000米跑AI系统</w:t>
            </w:r>
          </w:p>
        </w:tc>
        <w:tc>
          <w:tcPr>
            <w:tcW w:w="8838" w:type="dxa"/>
            <w:shd w:val="clear" w:color="auto" w:fill="auto"/>
            <w:vAlign w:val="center"/>
          </w:tcPr>
          <w:p w14:paraId="5457DD84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1.同测人数：80-120人</w:t>
            </w:r>
          </w:p>
          <w:p w14:paraId="6AF7A0D7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▲2.具有无感人脸识别测试功能（提供由第三方检验检测机构出具并加盖CMA标志的检验检测报告复印件并加盖公章）</w:t>
            </w:r>
          </w:p>
          <w:p w14:paraId="28DBBE5B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3.800米、1000米项目可同时独立测试</w:t>
            </w:r>
          </w:p>
          <w:p w14:paraId="5E7F103E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▲4.具有自动过滤异常成绩功能（提供由第三方检验检测机构出具并加盖CMA标志的检验检测报告复印件并加盖公章）</w:t>
            </w:r>
          </w:p>
          <w:p w14:paraId="011AAC41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▲5.具有多组循环发令功能，前一组起跑后，后一组即可发令起跑（提供由第三方检验检测机构出具并加盖CMA标志的检验检测报告复印件并加盖公章）</w:t>
            </w:r>
          </w:p>
          <w:p w14:paraId="43826408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6.实时响应速度：≤1.5s</w:t>
            </w:r>
          </w:p>
          <w:p w14:paraId="5AADD9D0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7.项目成绩误差：≤1.5%</w:t>
            </w:r>
          </w:p>
        </w:tc>
        <w:tc>
          <w:tcPr>
            <w:tcW w:w="668" w:type="dxa"/>
            <w:vAlign w:val="center"/>
          </w:tcPr>
          <w:p w14:paraId="6247D44A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861" w:type="dxa"/>
            <w:vAlign w:val="center"/>
          </w:tcPr>
          <w:p w14:paraId="1D4D0843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套</w:t>
            </w:r>
          </w:p>
        </w:tc>
        <w:tc>
          <w:tcPr>
            <w:tcW w:w="861" w:type="dxa"/>
            <w:vAlign w:val="center"/>
          </w:tcPr>
          <w:p w14:paraId="1A19791F">
            <w:pPr>
              <w:bidi w:val="0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721095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27" w:type="dxa"/>
            <w:vMerge w:val="continue"/>
            <w:vAlign w:val="center"/>
          </w:tcPr>
          <w:p w14:paraId="5AD2C4A3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74" w:type="dxa"/>
            <w:vMerge w:val="continue"/>
            <w:vAlign w:val="center"/>
          </w:tcPr>
          <w:p w14:paraId="6C4D91ED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428" w:type="dxa"/>
            <w:vAlign w:val="center"/>
          </w:tcPr>
          <w:p w14:paraId="5BED7466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模块配套设备</w:t>
            </w:r>
          </w:p>
        </w:tc>
        <w:tc>
          <w:tcPr>
            <w:tcW w:w="8838" w:type="dxa"/>
            <w:shd w:val="clear" w:color="auto" w:fill="auto"/>
            <w:vAlign w:val="center"/>
          </w:tcPr>
          <w:p w14:paraId="7309D7F3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1.含AI视频流数据采集设备4台</w:t>
            </w:r>
          </w:p>
          <w:p w14:paraId="7857E334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1）具有单个电动变焦镜头一体化设计，枪型外观，自带补光灯；</w:t>
            </w:r>
          </w:p>
          <w:p w14:paraId="1289E497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2）具有内置GPU芯片，支持深度学习算法，有效提升检测准确率；</w:t>
            </w:r>
          </w:p>
          <w:p w14:paraId="6761519F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3）具有DC12V/AC24V/POE三合一供电方式；</w:t>
            </w:r>
          </w:p>
          <w:p w14:paraId="39B5FBFE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4）具有不低于IP67防护等级。</w:t>
            </w:r>
          </w:p>
          <w:p w14:paraId="3CF8A9DD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5）像素：≥800万像素；</w:t>
            </w:r>
          </w:p>
          <w:p w14:paraId="3495AC35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6）分辨率：≥1080p；</w:t>
            </w:r>
          </w:p>
          <w:p w14:paraId="1915B411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2.含监控电源、户外音柱、定制立杆及配套零配件等1套</w:t>
            </w:r>
          </w:p>
          <w:p w14:paraId="1FAEF65F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1）监控电源：</w:t>
            </w:r>
          </w:p>
          <w:p w14:paraId="0783ED24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①线长：≥35mm；</w:t>
            </w:r>
          </w:p>
          <w:p w14:paraId="633A82E8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②具备短路保护、过流保护、输出过压保护等多种保护功能。</w:t>
            </w:r>
          </w:p>
          <w:p w14:paraId="1146036F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2）音柱：</w:t>
            </w:r>
          </w:p>
          <w:p w14:paraId="4E4013A6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①额定功率：≥60W；</w:t>
            </w:r>
          </w:p>
          <w:p w14:paraId="68F5C8A6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②频率响应：55-20KHZ；</w:t>
            </w:r>
          </w:p>
          <w:p w14:paraId="242E2B6B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③材质：具有铝合金外壳，金属网罩，防水喇叭；</w:t>
            </w:r>
          </w:p>
          <w:p w14:paraId="2C42E66B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④防护：具有过热保护、过流保护、防破音等。</w:t>
            </w:r>
          </w:p>
          <w:p w14:paraId="727A4766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3）立杆：</w:t>
            </w:r>
          </w:p>
          <w:p w14:paraId="739DAF04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①厚度：≥2 mm；</w:t>
            </w:r>
          </w:p>
          <w:p w14:paraId="7242D038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②高度：2-3 m；</w:t>
            </w:r>
          </w:p>
          <w:p w14:paraId="20F7B415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③直径：≥140 mm。</w:t>
            </w:r>
          </w:p>
          <w:p w14:paraId="0E7D0EB7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3.配套硬件资源配置，包括服务器资源、算力卡资源等；</w:t>
            </w:r>
          </w:p>
          <w:p w14:paraId="70B560C8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4.硬件3年质保。</w:t>
            </w:r>
          </w:p>
        </w:tc>
        <w:tc>
          <w:tcPr>
            <w:tcW w:w="668" w:type="dxa"/>
            <w:vAlign w:val="center"/>
          </w:tcPr>
          <w:p w14:paraId="727EDD6C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861" w:type="dxa"/>
            <w:vAlign w:val="center"/>
          </w:tcPr>
          <w:p w14:paraId="1ECEC9D9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套</w:t>
            </w:r>
          </w:p>
        </w:tc>
        <w:tc>
          <w:tcPr>
            <w:tcW w:w="861" w:type="dxa"/>
            <w:vAlign w:val="center"/>
          </w:tcPr>
          <w:p w14:paraId="4C3B440C">
            <w:pPr>
              <w:bidi w:val="0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1C499C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Merge w:val="continue"/>
            <w:vAlign w:val="center"/>
          </w:tcPr>
          <w:p w14:paraId="2F30424F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74" w:type="dxa"/>
            <w:vMerge w:val="continue"/>
            <w:vAlign w:val="center"/>
          </w:tcPr>
          <w:p w14:paraId="522B5F11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428" w:type="dxa"/>
            <w:vAlign w:val="center"/>
          </w:tcPr>
          <w:p w14:paraId="05F663CC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终点成绩显示屏</w:t>
            </w:r>
          </w:p>
        </w:tc>
        <w:tc>
          <w:tcPr>
            <w:tcW w:w="8838" w:type="dxa"/>
            <w:shd w:val="clear" w:color="auto" w:fill="auto"/>
            <w:vAlign w:val="center"/>
          </w:tcPr>
          <w:p w14:paraId="7F2C314E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1.尺寸：≥1600mm*960mm（LED显示屏）</w:t>
            </w:r>
          </w:p>
          <w:p w14:paraId="5E63F8CA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2.使用环境：户外</w:t>
            </w:r>
          </w:p>
          <w:p w14:paraId="40415CB5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3.每平方模组最大功率：≤909W/㎡</w:t>
            </w:r>
          </w:p>
          <w:p w14:paraId="02B2C5E4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4.换帧频率：≥60帧/秒</w:t>
            </w:r>
          </w:p>
          <w:p w14:paraId="46240062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5.刷新频率：960Hz</w:t>
            </w:r>
          </w:p>
          <w:p w14:paraId="6F465F92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6.控制方式：计算机控制，逐点一一对应，视频同步，实时显示</w:t>
            </w:r>
          </w:p>
          <w:p w14:paraId="07E0279C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7.使用寿命：≥10万小时</w:t>
            </w:r>
          </w:p>
          <w:p w14:paraId="730055AF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8.平均无故障时间：≥1万小时</w:t>
            </w:r>
          </w:p>
          <w:p w14:paraId="1B0C8456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9.工作温度：-20-40℃</w:t>
            </w:r>
          </w:p>
          <w:p w14:paraId="623E53CB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10.工作湿度：10%-90%RH</w:t>
            </w:r>
          </w:p>
        </w:tc>
        <w:tc>
          <w:tcPr>
            <w:tcW w:w="668" w:type="dxa"/>
            <w:vAlign w:val="center"/>
          </w:tcPr>
          <w:p w14:paraId="1DFB6827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861" w:type="dxa"/>
            <w:vAlign w:val="center"/>
          </w:tcPr>
          <w:p w14:paraId="06B0940D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套</w:t>
            </w:r>
          </w:p>
        </w:tc>
        <w:tc>
          <w:tcPr>
            <w:tcW w:w="861" w:type="dxa"/>
            <w:vAlign w:val="center"/>
          </w:tcPr>
          <w:p w14:paraId="7C902D4F">
            <w:pPr>
              <w:bidi w:val="0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06AFDC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Merge w:val="restart"/>
            <w:vAlign w:val="center"/>
          </w:tcPr>
          <w:p w14:paraId="0CCD80BC"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174" w:type="dxa"/>
            <w:vMerge w:val="restart"/>
            <w:vAlign w:val="center"/>
          </w:tcPr>
          <w:p w14:paraId="5CE30D59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阳光跑夜跑版（8跑道）</w:t>
            </w:r>
          </w:p>
        </w:tc>
        <w:tc>
          <w:tcPr>
            <w:tcW w:w="1428" w:type="dxa"/>
            <w:vAlign w:val="center"/>
          </w:tcPr>
          <w:p w14:paraId="6A4B1182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阳光跑夜跑版AI系统</w:t>
            </w:r>
          </w:p>
        </w:tc>
        <w:tc>
          <w:tcPr>
            <w:tcW w:w="8838" w:type="dxa"/>
            <w:vAlign w:val="center"/>
          </w:tcPr>
          <w:p w14:paraId="2CB722F6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1.成绩检测：跑步距离（里程）、时长、配速；</w:t>
            </w:r>
          </w:p>
          <w:p w14:paraId="50E1E59C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2.成绩误差：平均里程≤2%、平均时长≤2%；</w:t>
            </w:r>
          </w:p>
          <w:p w14:paraId="596D4999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▲3.多人测试：不少于1000人同时进行；（提供由第三方检验检测机构出具并加盖CMA标志的检验检测报告复印件并加盖公章）</w:t>
            </w:r>
          </w:p>
          <w:p w14:paraId="4125C674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4.响应时间：≤1s；</w:t>
            </w:r>
          </w:p>
          <w:p w14:paraId="3F248699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5.场景支撑：适用于学生晨跑、夜跑、大课间跑操、课前热身、课后练习等场景；</w:t>
            </w:r>
          </w:p>
          <w:p w14:paraId="45B81772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6.测试方式：学生在跑道上任意位置开始起跑，任意位置结束跑步，跑步过程中，智慧操场会自动通过无感人脸识别，捕捉学生跑步信息，计算每位学生每次跑步的总里程、时间和配速。过程中无需学生停顿、看摄像头和做其他与跑步无关的动作；</w:t>
            </w:r>
          </w:p>
          <w:p w14:paraId="603FC125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▲7.作弊检测：抄近道检测、没有按照识别区顺序被依次识别，其相应里程不会计入总里程；（提供由第三方检验检测机构出具并加盖CMA标志的检验检测报告复印件并加盖公章）</w:t>
            </w:r>
          </w:p>
          <w:p w14:paraId="47EE8249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8.里程限制：具有后台设置单日最长里程。</w:t>
            </w:r>
          </w:p>
          <w:p w14:paraId="3C48438D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▲9．具有夜间及光线不足的条件下智能检测阳光跑成绩，且夜跑人脸识别率≥97%；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（提供由第三方检验检测机构出具并加盖CMA标志的检验检测报告复印件并加盖公章）</w:t>
            </w:r>
          </w:p>
        </w:tc>
        <w:tc>
          <w:tcPr>
            <w:tcW w:w="668" w:type="dxa"/>
            <w:vAlign w:val="center"/>
          </w:tcPr>
          <w:p w14:paraId="1CFF16CE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861" w:type="dxa"/>
            <w:vAlign w:val="center"/>
          </w:tcPr>
          <w:p w14:paraId="44D27FA0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套</w:t>
            </w:r>
          </w:p>
        </w:tc>
        <w:tc>
          <w:tcPr>
            <w:tcW w:w="861" w:type="dxa"/>
            <w:vAlign w:val="center"/>
          </w:tcPr>
          <w:p w14:paraId="65A8D89D">
            <w:pPr>
              <w:bidi w:val="0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007A5E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Merge w:val="continue"/>
            <w:vAlign w:val="center"/>
          </w:tcPr>
          <w:p w14:paraId="315DDCC7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74" w:type="dxa"/>
            <w:vMerge w:val="continue"/>
            <w:vAlign w:val="center"/>
          </w:tcPr>
          <w:p w14:paraId="36238A7D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428" w:type="dxa"/>
            <w:vAlign w:val="center"/>
          </w:tcPr>
          <w:p w14:paraId="01A71F4B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模块配套设备</w:t>
            </w:r>
          </w:p>
        </w:tc>
        <w:tc>
          <w:tcPr>
            <w:tcW w:w="8838" w:type="dxa"/>
            <w:vAlign w:val="center"/>
          </w:tcPr>
          <w:p w14:paraId="6E4CFF00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1.含夜跑专用AI视频流数据采集设备2台</w:t>
            </w:r>
          </w:p>
          <w:p w14:paraId="7A77008E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1)具有CMOS图像传感器，低照度效果好，图像清晰度高；</w:t>
            </w:r>
          </w:p>
          <w:p w14:paraId="7528F2CE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2)防尘防水等级:≥IP67；</w:t>
            </w:r>
          </w:p>
          <w:p w14:paraId="5A9906F5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3)具有双通道监控，具有不同通道之间双智能同开需求，有效兼顾全景和细节监控画面；</w:t>
            </w:r>
          </w:p>
          <w:p w14:paraId="46229A87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4)具有内置GPU芯片，具有深度学习算法，有效提升检测准确率。</w:t>
            </w:r>
          </w:p>
          <w:p w14:paraId="7B861333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5）像素：≥800万像素；</w:t>
            </w:r>
          </w:p>
          <w:p w14:paraId="5BB9A451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6）分辨率：≥1080p；</w:t>
            </w:r>
          </w:p>
          <w:p w14:paraId="1062038B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2.含监控电源、定制立杆及配套零配件等1套</w:t>
            </w:r>
          </w:p>
          <w:p w14:paraId="17C5CC03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1）监控电源：</w:t>
            </w:r>
          </w:p>
          <w:p w14:paraId="05CBC4C0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①线长：≥35mm；</w:t>
            </w:r>
          </w:p>
          <w:p w14:paraId="501D4E8E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②具备短路保护、过流保护、输出过压保护等多种保护功能。</w:t>
            </w:r>
          </w:p>
          <w:p w14:paraId="4686BB89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2）立杆：</w:t>
            </w:r>
          </w:p>
          <w:p w14:paraId="3F8F74FD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①厚度：≥2 mm；</w:t>
            </w:r>
          </w:p>
          <w:p w14:paraId="35717E01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②高度：2-3 m；</w:t>
            </w:r>
          </w:p>
          <w:p w14:paraId="6BA2B210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③直径：≥140 mm。</w:t>
            </w:r>
          </w:p>
          <w:p w14:paraId="04ECEF61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3.配套硬件资源配置，包括服务器资源、算力卡资源等；</w:t>
            </w:r>
          </w:p>
          <w:p w14:paraId="7FFAC1FA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4.硬件3年质保。</w:t>
            </w:r>
          </w:p>
        </w:tc>
        <w:tc>
          <w:tcPr>
            <w:tcW w:w="668" w:type="dxa"/>
            <w:vAlign w:val="center"/>
          </w:tcPr>
          <w:p w14:paraId="4DB5EDEF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861" w:type="dxa"/>
            <w:vAlign w:val="center"/>
          </w:tcPr>
          <w:p w14:paraId="0AD4B91A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套</w:t>
            </w:r>
          </w:p>
        </w:tc>
        <w:tc>
          <w:tcPr>
            <w:tcW w:w="861" w:type="dxa"/>
            <w:vAlign w:val="center"/>
          </w:tcPr>
          <w:p w14:paraId="47B5692B">
            <w:pPr>
              <w:bidi w:val="0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09FA27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Align w:val="center"/>
          </w:tcPr>
          <w:p w14:paraId="3EB223CE"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2602" w:type="dxa"/>
            <w:gridSpan w:val="2"/>
            <w:vAlign w:val="center"/>
          </w:tcPr>
          <w:p w14:paraId="524BC112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运动风云榜大屏</w:t>
            </w:r>
          </w:p>
        </w:tc>
        <w:tc>
          <w:tcPr>
            <w:tcW w:w="8838" w:type="dxa"/>
            <w:shd w:val="clear" w:color="auto" w:fill="auto"/>
            <w:vAlign w:val="center"/>
          </w:tcPr>
          <w:p w14:paraId="1D5F1A26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1.尺寸：≥55寸；</w:t>
            </w:r>
          </w:p>
          <w:p w14:paraId="3E084F98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2.亮度：≥2000cd；</w:t>
            </w:r>
          </w:p>
          <w:p w14:paraId="524AAB11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3.自带人脸识别摄像头；</w:t>
            </w:r>
          </w:p>
          <w:p w14:paraId="60E4B57A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4.支持防雨、防尘、防过热、防球击；</w:t>
            </w:r>
          </w:p>
          <w:p w14:paraId="00AC85C0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5.≥IP55防护等级；</w:t>
            </w:r>
          </w:p>
          <w:p w14:paraId="288501E8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6.具有校级智慧体育数据分析与查看功能；</w:t>
            </w:r>
          </w:p>
          <w:p w14:paraId="075F10DB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▲7.具有学生通过大屏自主查询个人成绩档案功能，包含过往整体运动数据量、综合能力雷达分布图、各运动项目的成绩综合分析体现；（提供由第三方检验检测机构出具并加盖CMA标志的检验检测报告复印件并加盖公章）</w:t>
            </w:r>
          </w:p>
          <w:p w14:paraId="212DC93C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8.具有通过大屏人脸识别查看学生运动数据功能。</w:t>
            </w:r>
          </w:p>
          <w:p w14:paraId="3FB5A1DB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▲9.具有通过人脸识别查看学生运动数据，包括累计运动天数、日均运动时长（分钟）、今日运动时长（分钟）、达标天数占比等数据；（提供由第三方检验检测机构出具并加盖CMA标志的检验检测报告复印件并加盖公章）</w:t>
            </w:r>
          </w:p>
          <w:p w14:paraId="3AFC1499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▲10.具有学期切换，支持查看上一个学期的运动数据；（提供由第三方检验检测机构出具并加盖CMA标志的检验检测报告复印件并加盖公章）</w:t>
            </w:r>
          </w:p>
        </w:tc>
        <w:tc>
          <w:tcPr>
            <w:tcW w:w="668" w:type="dxa"/>
            <w:vAlign w:val="center"/>
          </w:tcPr>
          <w:p w14:paraId="639E1BB5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861" w:type="dxa"/>
            <w:vAlign w:val="center"/>
          </w:tcPr>
          <w:p w14:paraId="1B599B43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套</w:t>
            </w:r>
          </w:p>
        </w:tc>
        <w:tc>
          <w:tcPr>
            <w:tcW w:w="861" w:type="dxa"/>
            <w:vAlign w:val="center"/>
          </w:tcPr>
          <w:p w14:paraId="7653D13E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0F3B39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Align w:val="center"/>
          </w:tcPr>
          <w:p w14:paraId="4D43E3A4"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2602" w:type="dxa"/>
            <w:gridSpan w:val="2"/>
            <w:vAlign w:val="center"/>
          </w:tcPr>
          <w:p w14:paraId="57741678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坐位体前屈测试板</w:t>
            </w:r>
          </w:p>
        </w:tc>
        <w:tc>
          <w:tcPr>
            <w:tcW w:w="8838" w:type="dxa"/>
            <w:shd w:val="clear" w:color="auto" w:fill="auto"/>
            <w:vAlign w:val="center"/>
          </w:tcPr>
          <w:p w14:paraId="04664008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1.尺寸：≥长1.5*宽0.5*厚0.04 m；</w:t>
            </w:r>
          </w:p>
          <w:p w14:paraId="1BF3DB91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2.材质：框架采用Q235材质环保塑粉喷塑成型，多层绵海绵，环保PVC外皮；</w:t>
            </w:r>
          </w:p>
        </w:tc>
        <w:tc>
          <w:tcPr>
            <w:tcW w:w="668" w:type="dxa"/>
            <w:vAlign w:val="center"/>
          </w:tcPr>
          <w:p w14:paraId="6DB6C8A2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12</w:t>
            </w:r>
          </w:p>
        </w:tc>
        <w:tc>
          <w:tcPr>
            <w:tcW w:w="861" w:type="dxa"/>
            <w:vAlign w:val="center"/>
          </w:tcPr>
          <w:p w14:paraId="204F1B85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套</w:t>
            </w:r>
          </w:p>
        </w:tc>
        <w:tc>
          <w:tcPr>
            <w:tcW w:w="861" w:type="dxa"/>
            <w:vAlign w:val="center"/>
          </w:tcPr>
          <w:p w14:paraId="42A8320E">
            <w:pPr>
              <w:bidi w:val="0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333271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Align w:val="center"/>
          </w:tcPr>
          <w:p w14:paraId="6382A0B9"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2602" w:type="dxa"/>
            <w:gridSpan w:val="2"/>
            <w:vAlign w:val="center"/>
          </w:tcPr>
          <w:p w14:paraId="7ED3C382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阳光跑实时数据大屏</w:t>
            </w:r>
          </w:p>
        </w:tc>
        <w:tc>
          <w:tcPr>
            <w:tcW w:w="8838" w:type="dxa"/>
            <w:shd w:val="clear" w:color="auto" w:fill="auto"/>
            <w:vAlign w:val="center"/>
          </w:tcPr>
          <w:p w14:paraId="719010B1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1.户外全彩LED大屏，可实时展示当前操场正在跑学生的头像和今日跑步里程，同时展示全校日榜和周榜。</w:t>
            </w:r>
          </w:p>
          <w:p w14:paraId="78F455F1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2.尺寸：≥3.84m*2.24m；</w:t>
            </w:r>
          </w:p>
          <w:p w14:paraId="7816856C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3.屏幕水平视角：140±10度；</w:t>
            </w:r>
          </w:p>
          <w:p w14:paraId="1674AB50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4.屏幕垂直视角：130±10度；</w:t>
            </w:r>
          </w:p>
          <w:p w14:paraId="5E6A9391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5.使用环境：户外；</w:t>
            </w:r>
          </w:p>
          <w:p w14:paraId="5039369C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6.灰度等级：红、绿、蓝各14-16bits；</w:t>
            </w:r>
          </w:p>
          <w:p w14:paraId="141DB04D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7.控制方式：计算机控制，逐点一一对应，视频同步，实时显示；</w:t>
            </w:r>
          </w:p>
          <w:p w14:paraId="6D3AB173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8.亮度调节：256级手动/自动；</w:t>
            </w:r>
          </w:p>
          <w:p w14:paraId="6214FB63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9.输入信号：DVI/VGA/HDMI/DP、复合视频信号、S-VIDEO、YpbPr(HDTV)；</w:t>
            </w:r>
          </w:p>
          <w:p w14:paraId="607339D9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10.工作温度范围：-20-40℃;</w:t>
            </w:r>
          </w:p>
          <w:p w14:paraId="468CFCEC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11.工作湿度范围：10％-90％RH；</w:t>
            </w:r>
          </w:p>
          <w:p w14:paraId="1815126C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12.防护等级：≥IP55</w:t>
            </w:r>
          </w:p>
          <w:p w14:paraId="286FBDA7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13.具有定时功能</w:t>
            </w:r>
          </w:p>
        </w:tc>
        <w:tc>
          <w:tcPr>
            <w:tcW w:w="668" w:type="dxa"/>
            <w:vAlign w:val="center"/>
          </w:tcPr>
          <w:p w14:paraId="712DED3C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861" w:type="dxa"/>
            <w:vAlign w:val="center"/>
          </w:tcPr>
          <w:p w14:paraId="75D2183A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套</w:t>
            </w:r>
          </w:p>
        </w:tc>
        <w:tc>
          <w:tcPr>
            <w:tcW w:w="861" w:type="dxa"/>
            <w:vAlign w:val="center"/>
          </w:tcPr>
          <w:p w14:paraId="11F505AA">
            <w:pPr>
              <w:bidi w:val="0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159ABB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Merge w:val="restart"/>
            <w:vAlign w:val="center"/>
          </w:tcPr>
          <w:p w14:paraId="3B275FCF"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174" w:type="dxa"/>
            <w:vMerge w:val="restart"/>
            <w:vAlign w:val="center"/>
          </w:tcPr>
          <w:p w14:paraId="13BE2F3C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网络设备套装</w:t>
            </w:r>
          </w:p>
        </w:tc>
        <w:tc>
          <w:tcPr>
            <w:tcW w:w="1428" w:type="dxa"/>
            <w:vAlign w:val="center"/>
          </w:tcPr>
          <w:p w14:paraId="41E96A7B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无线AP</w:t>
            </w:r>
          </w:p>
        </w:tc>
        <w:tc>
          <w:tcPr>
            <w:tcW w:w="8838" w:type="dxa"/>
            <w:shd w:val="clear" w:color="auto" w:fill="auto"/>
            <w:vAlign w:val="center"/>
          </w:tcPr>
          <w:p w14:paraId="7F3402D2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无线AP：</w:t>
            </w:r>
          </w:p>
          <w:p w14:paraId="0093A2B7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1.1个10/100/1000Mbps速率自适应以太网接口、1个100/1000/2500Mbps SFP接口、1个直流电源接口；</w:t>
            </w:r>
          </w:p>
          <w:p w14:paraId="2AB8374B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2.IEEE 802.11a/n/ac/ax、IEEE 802.11b/g/n/ax无线协议；</w:t>
            </w:r>
          </w:p>
          <w:p w14:paraId="467ED621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3.最高无线速率2976Mbps：2.4GHz频段574Mbps，5GHz频段2402Mbp；</w:t>
            </w:r>
          </w:p>
          <w:p w14:paraId="4860E43D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4.外置可拆装全向天线。</w:t>
            </w:r>
          </w:p>
        </w:tc>
        <w:tc>
          <w:tcPr>
            <w:tcW w:w="668" w:type="dxa"/>
            <w:vAlign w:val="center"/>
          </w:tcPr>
          <w:p w14:paraId="6E750662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861" w:type="dxa"/>
            <w:vAlign w:val="center"/>
          </w:tcPr>
          <w:p w14:paraId="3487F0D3">
            <w:pPr>
              <w:bidi w:val="0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  <w:tc>
          <w:tcPr>
            <w:tcW w:w="861" w:type="dxa"/>
            <w:vAlign w:val="center"/>
          </w:tcPr>
          <w:p w14:paraId="1547A9BD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</w:tr>
      <w:tr w14:paraId="132B8F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Merge w:val="continue"/>
            <w:vAlign w:val="center"/>
          </w:tcPr>
          <w:p w14:paraId="23BC6D5A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74" w:type="dxa"/>
            <w:vMerge w:val="continue"/>
            <w:vAlign w:val="center"/>
          </w:tcPr>
          <w:p w14:paraId="20EE06DA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428" w:type="dxa"/>
            <w:vAlign w:val="center"/>
          </w:tcPr>
          <w:p w14:paraId="3DE22DA2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路由器</w:t>
            </w:r>
          </w:p>
        </w:tc>
        <w:tc>
          <w:tcPr>
            <w:tcW w:w="8838" w:type="dxa"/>
            <w:shd w:val="clear" w:color="auto" w:fill="auto"/>
            <w:vAlign w:val="center"/>
          </w:tcPr>
          <w:p w14:paraId="30AB595F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路由器：</w:t>
            </w:r>
          </w:p>
          <w:p w14:paraId="0934666E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1.1个10/100/1000M RJ45 WAN口、3个10/100/1000M RJ45 WAN/LAN可配置口、1个10/100/1000M RJ45 LAN口、1个Console端口；</w:t>
            </w:r>
          </w:p>
          <w:p w14:paraId="40275A85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2.支持网络协议TCP/IP、DHCP、ICMP、NAT、PPPoE、SNTP、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fldChar w:fldCharType="begin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instrText xml:space="preserve">HYPERLINK"HTTP"</w:instrTex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fldChar w:fldCharType="separate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HTTP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fldChar w:fldCharType="end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、DNS、H.323、SIP、DDNS。</w:t>
            </w:r>
          </w:p>
        </w:tc>
        <w:tc>
          <w:tcPr>
            <w:tcW w:w="668" w:type="dxa"/>
            <w:vAlign w:val="center"/>
          </w:tcPr>
          <w:p w14:paraId="598C791A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861" w:type="dxa"/>
            <w:vAlign w:val="center"/>
          </w:tcPr>
          <w:p w14:paraId="0D8C14DB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台</w:t>
            </w:r>
          </w:p>
        </w:tc>
        <w:tc>
          <w:tcPr>
            <w:tcW w:w="861" w:type="dxa"/>
            <w:vAlign w:val="center"/>
          </w:tcPr>
          <w:p w14:paraId="26F04E64">
            <w:pPr>
              <w:bidi w:val="0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1F7E79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Merge w:val="continue"/>
            <w:vAlign w:val="center"/>
          </w:tcPr>
          <w:p w14:paraId="02569FB9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74" w:type="dxa"/>
            <w:vMerge w:val="continue"/>
            <w:vAlign w:val="center"/>
          </w:tcPr>
          <w:p w14:paraId="744EB3B0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428" w:type="dxa"/>
            <w:vAlign w:val="center"/>
          </w:tcPr>
          <w:p w14:paraId="7A9D9C94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WEB网管交换机</w:t>
            </w:r>
          </w:p>
        </w:tc>
        <w:tc>
          <w:tcPr>
            <w:tcW w:w="8838" w:type="dxa"/>
            <w:shd w:val="clear" w:color="auto" w:fill="auto"/>
            <w:vAlign w:val="center"/>
          </w:tcPr>
          <w:p w14:paraId="2D42F97A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WEB网管交换机：</w:t>
            </w:r>
          </w:p>
          <w:p w14:paraId="7F6142C4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1.≥18个千兆SFP端口；</w:t>
            </w:r>
          </w:p>
          <w:p w14:paraId="0A051701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2.≥4个10/100/1000Base-T RJ45端口；</w:t>
            </w:r>
          </w:p>
          <w:p w14:paraId="351C822A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3.具有802.1Q VLAN、MTU VLAN、端口VLAN；</w:t>
            </w:r>
          </w:p>
          <w:p w14:paraId="5CB5A561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4.具有QoS、带宽控制、风暴抑制；</w:t>
            </w:r>
          </w:p>
          <w:p w14:paraId="24FF540D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5.具有端口汇聚、端口镜像、端口监控。</w:t>
            </w:r>
          </w:p>
        </w:tc>
        <w:tc>
          <w:tcPr>
            <w:tcW w:w="668" w:type="dxa"/>
            <w:vAlign w:val="center"/>
          </w:tcPr>
          <w:p w14:paraId="6809550E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861" w:type="dxa"/>
            <w:vAlign w:val="center"/>
          </w:tcPr>
          <w:p w14:paraId="358F8F88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台</w:t>
            </w:r>
          </w:p>
        </w:tc>
        <w:tc>
          <w:tcPr>
            <w:tcW w:w="861" w:type="dxa"/>
            <w:vAlign w:val="center"/>
          </w:tcPr>
          <w:p w14:paraId="0ACB3D48">
            <w:pPr>
              <w:bidi w:val="0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118428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Merge w:val="restart"/>
            <w:vAlign w:val="center"/>
          </w:tcPr>
          <w:p w14:paraId="0521F8BA"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1174" w:type="dxa"/>
            <w:vMerge w:val="restart"/>
            <w:vAlign w:val="center"/>
          </w:tcPr>
          <w:p w14:paraId="6334C66B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辅材</w:t>
            </w:r>
          </w:p>
        </w:tc>
        <w:tc>
          <w:tcPr>
            <w:tcW w:w="1428" w:type="dxa"/>
            <w:vAlign w:val="center"/>
          </w:tcPr>
          <w:p w14:paraId="0100B65D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不锈钢防水箱</w:t>
            </w:r>
          </w:p>
        </w:tc>
        <w:tc>
          <w:tcPr>
            <w:tcW w:w="8838" w:type="dxa"/>
            <w:shd w:val="clear" w:color="auto" w:fill="auto"/>
            <w:vAlign w:val="center"/>
          </w:tcPr>
          <w:p w14:paraId="2DBC55F1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尺寸≥600mm×500mm×300mm，防护等级≥IP65，壁厚≥1.2mm，内置安装支架与接地端子，材质为304不锈钢，用于放置AI视频采集设备、电源模块等核心硬件实现防雨防尘防护</w:t>
            </w:r>
          </w:p>
        </w:tc>
        <w:tc>
          <w:tcPr>
            <w:tcW w:w="668" w:type="dxa"/>
            <w:shd w:val="clear" w:color="auto" w:fill="auto"/>
            <w:vAlign w:val="center"/>
          </w:tcPr>
          <w:p w14:paraId="3AFAB81C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8</w:t>
            </w:r>
          </w:p>
        </w:tc>
        <w:tc>
          <w:tcPr>
            <w:tcW w:w="861" w:type="dxa"/>
            <w:vAlign w:val="center"/>
          </w:tcPr>
          <w:p w14:paraId="181EDCF3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台</w:t>
            </w:r>
          </w:p>
        </w:tc>
        <w:tc>
          <w:tcPr>
            <w:tcW w:w="861" w:type="dxa"/>
            <w:vAlign w:val="center"/>
          </w:tcPr>
          <w:p w14:paraId="0F2F98E6">
            <w:pPr>
              <w:bidi w:val="0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0FE8A8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Merge w:val="continue"/>
            <w:vAlign w:val="center"/>
          </w:tcPr>
          <w:p w14:paraId="6DAB943D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74" w:type="dxa"/>
            <w:vMerge w:val="continue"/>
            <w:vAlign w:val="center"/>
          </w:tcPr>
          <w:p w14:paraId="466471DD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428" w:type="dxa"/>
            <w:vAlign w:val="center"/>
          </w:tcPr>
          <w:p w14:paraId="4BAE4BB5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六类网线</w:t>
            </w:r>
          </w:p>
        </w:tc>
        <w:tc>
          <w:tcPr>
            <w:tcW w:w="8838" w:type="dxa"/>
            <w:shd w:val="clear" w:color="auto" w:fill="auto"/>
            <w:vAlign w:val="center"/>
          </w:tcPr>
          <w:p w14:paraId="7D176C24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导体为无氧铜、线径≥23AWG，带宽≥250MHz，支持千兆传输，阻燃等级CMR，材质为无氧铜芯+PVC阻燃护套，适配AI算法数据传输，连接各设备网络信号。</w:t>
            </w:r>
          </w:p>
        </w:tc>
        <w:tc>
          <w:tcPr>
            <w:tcW w:w="668" w:type="dxa"/>
            <w:shd w:val="clear" w:color="auto" w:fill="auto"/>
            <w:vAlign w:val="center"/>
          </w:tcPr>
          <w:p w14:paraId="4F2B03D5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2700</w:t>
            </w:r>
          </w:p>
        </w:tc>
        <w:tc>
          <w:tcPr>
            <w:tcW w:w="861" w:type="dxa"/>
            <w:vAlign w:val="center"/>
          </w:tcPr>
          <w:p w14:paraId="1B4F6DF0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米</w:t>
            </w:r>
          </w:p>
        </w:tc>
        <w:tc>
          <w:tcPr>
            <w:tcW w:w="861" w:type="dxa"/>
            <w:vAlign w:val="center"/>
          </w:tcPr>
          <w:p w14:paraId="1334818A">
            <w:pPr>
              <w:bidi w:val="0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370E9F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Merge w:val="continue"/>
            <w:vAlign w:val="center"/>
          </w:tcPr>
          <w:p w14:paraId="259323FA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74" w:type="dxa"/>
            <w:vMerge w:val="continue"/>
            <w:vAlign w:val="center"/>
          </w:tcPr>
          <w:p w14:paraId="3B8FA60E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428" w:type="dxa"/>
            <w:vAlign w:val="center"/>
          </w:tcPr>
          <w:p w14:paraId="2C91E20F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汇聚箱</w:t>
            </w:r>
          </w:p>
        </w:tc>
        <w:tc>
          <w:tcPr>
            <w:tcW w:w="8838" w:type="dxa"/>
            <w:shd w:val="clear" w:color="auto" w:fill="auto"/>
            <w:vAlign w:val="center"/>
          </w:tcPr>
          <w:p w14:paraId="35FC8D9B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尺寸≥400mm×300mm×200mm，防护等级≥IP54，内置理线架与至少12口熔接盘，材质为冷轧钢板（静电喷塑），用于光纤、网线的汇聚分发保护熔接节点</w:t>
            </w:r>
          </w:p>
        </w:tc>
        <w:tc>
          <w:tcPr>
            <w:tcW w:w="668" w:type="dxa"/>
            <w:shd w:val="clear" w:color="auto" w:fill="auto"/>
            <w:vAlign w:val="center"/>
          </w:tcPr>
          <w:p w14:paraId="6AE6A10E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</w:t>
            </w:r>
          </w:p>
        </w:tc>
        <w:tc>
          <w:tcPr>
            <w:tcW w:w="861" w:type="dxa"/>
            <w:vAlign w:val="center"/>
          </w:tcPr>
          <w:p w14:paraId="5E3EEA75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台</w:t>
            </w:r>
          </w:p>
        </w:tc>
        <w:tc>
          <w:tcPr>
            <w:tcW w:w="861" w:type="dxa"/>
            <w:vAlign w:val="center"/>
          </w:tcPr>
          <w:p w14:paraId="45022DD7">
            <w:pPr>
              <w:bidi w:val="0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4F479C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Merge w:val="continue"/>
            <w:vAlign w:val="center"/>
          </w:tcPr>
          <w:p w14:paraId="4513F1A0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74" w:type="dxa"/>
            <w:vMerge w:val="continue"/>
            <w:vAlign w:val="center"/>
          </w:tcPr>
          <w:p w14:paraId="5E98E782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428" w:type="dxa"/>
            <w:vAlign w:val="center"/>
          </w:tcPr>
          <w:p w14:paraId="26F690E3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电源线</w:t>
            </w:r>
          </w:p>
        </w:tc>
        <w:tc>
          <w:tcPr>
            <w:tcW w:w="8838" w:type="dxa"/>
            <w:shd w:val="clear" w:color="auto" w:fill="auto"/>
            <w:vAlign w:val="center"/>
          </w:tcPr>
          <w:p w14:paraId="7D3DAAE5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含≥RVV2×1.5mm²（设备供电）与≥RVV3×4mm²（大功率设备主供电）两类，耐压等级至少450/750V，材质为无氧铜芯+PVC护套，为AI采集设备、显示屏、服务器等提供稳定供电。</w:t>
            </w:r>
          </w:p>
        </w:tc>
        <w:tc>
          <w:tcPr>
            <w:tcW w:w="668" w:type="dxa"/>
            <w:shd w:val="clear" w:color="auto" w:fill="auto"/>
            <w:vAlign w:val="center"/>
          </w:tcPr>
          <w:p w14:paraId="26596AA6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2500</w:t>
            </w:r>
          </w:p>
        </w:tc>
        <w:tc>
          <w:tcPr>
            <w:tcW w:w="861" w:type="dxa"/>
            <w:vAlign w:val="center"/>
          </w:tcPr>
          <w:p w14:paraId="04F3EF1A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米</w:t>
            </w:r>
          </w:p>
        </w:tc>
        <w:tc>
          <w:tcPr>
            <w:tcW w:w="861" w:type="dxa"/>
            <w:vAlign w:val="center"/>
          </w:tcPr>
          <w:p w14:paraId="66A18717">
            <w:pPr>
              <w:bidi w:val="0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2B1901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Merge w:val="continue"/>
            <w:vAlign w:val="center"/>
          </w:tcPr>
          <w:p w14:paraId="7E94E1A9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74" w:type="dxa"/>
            <w:vMerge w:val="continue"/>
            <w:vAlign w:val="center"/>
          </w:tcPr>
          <w:p w14:paraId="44D9D404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428" w:type="dxa"/>
            <w:vAlign w:val="center"/>
          </w:tcPr>
          <w:p w14:paraId="57450454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PVC管</w:t>
            </w:r>
          </w:p>
        </w:tc>
        <w:tc>
          <w:tcPr>
            <w:tcW w:w="8838" w:type="dxa"/>
            <w:shd w:val="clear" w:color="auto" w:fill="auto"/>
            <w:vAlign w:val="center"/>
          </w:tcPr>
          <w:p w14:paraId="2157605C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含≥φ25mm（适配网线/电源线）与≥φ40mm（适配光纤）两类，壁厚≥2.0mm，阻燃等级不低于V0，材质为阻燃PVC，用于室外布线防护，防腐蚀、防机械损伤。</w:t>
            </w:r>
          </w:p>
        </w:tc>
        <w:tc>
          <w:tcPr>
            <w:tcW w:w="668" w:type="dxa"/>
            <w:shd w:val="clear" w:color="auto" w:fill="auto"/>
            <w:vAlign w:val="center"/>
          </w:tcPr>
          <w:p w14:paraId="6CEA0374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600</w:t>
            </w:r>
          </w:p>
        </w:tc>
        <w:tc>
          <w:tcPr>
            <w:tcW w:w="861" w:type="dxa"/>
            <w:vAlign w:val="center"/>
          </w:tcPr>
          <w:p w14:paraId="77F78EC6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米</w:t>
            </w:r>
          </w:p>
        </w:tc>
        <w:tc>
          <w:tcPr>
            <w:tcW w:w="861" w:type="dxa"/>
            <w:vAlign w:val="center"/>
          </w:tcPr>
          <w:p w14:paraId="35A2C05C">
            <w:pPr>
              <w:bidi w:val="0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62C6F8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Merge w:val="continue"/>
            <w:vAlign w:val="center"/>
          </w:tcPr>
          <w:p w14:paraId="469B332A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74" w:type="dxa"/>
            <w:vMerge w:val="continue"/>
            <w:vAlign w:val="center"/>
          </w:tcPr>
          <w:p w14:paraId="6D174635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428" w:type="dxa"/>
            <w:vAlign w:val="center"/>
          </w:tcPr>
          <w:p w14:paraId="35EC65E3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光纤</w:t>
            </w:r>
          </w:p>
        </w:tc>
        <w:tc>
          <w:tcPr>
            <w:tcW w:w="8838" w:type="dxa"/>
            <w:shd w:val="clear" w:color="auto" w:fill="auto"/>
            <w:vAlign w:val="center"/>
          </w:tcPr>
          <w:p w14:paraId="2C519EA1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为OS2单模光纤，纤芯数至少12芯，1310nm波长衰减≤0.36dB/km、1550nm波长衰减≤0.22dB/km，材质为石英纤芯+PE护套，用于远距离传输核心数据，适配服务器与设备间高速通信。</w:t>
            </w:r>
          </w:p>
        </w:tc>
        <w:tc>
          <w:tcPr>
            <w:tcW w:w="668" w:type="dxa"/>
            <w:shd w:val="clear" w:color="auto" w:fill="auto"/>
            <w:vAlign w:val="center"/>
          </w:tcPr>
          <w:p w14:paraId="503B3E98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300</w:t>
            </w:r>
          </w:p>
        </w:tc>
        <w:tc>
          <w:tcPr>
            <w:tcW w:w="861" w:type="dxa"/>
            <w:vAlign w:val="center"/>
          </w:tcPr>
          <w:p w14:paraId="4AE77B62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米</w:t>
            </w:r>
          </w:p>
        </w:tc>
        <w:tc>
          <w:tcPr>
            <w:tcW w:w="861" w:type="dxa"/>
            <w:vAlign w:val="center"/>
          </w:tcPr>
          <w:p w14:paraId="43F8B665">
            <w:pPr>
              <w:bidi w:val="0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1B46F0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Merge w:val="continue"/>
            <w:vAlign w:val="center"/>
          </w:tcPr>
          <w:p w14:paraId="287203D6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74" w:type="dxa"/>
            <w:vMerge w:val="continue"/>
            <w:vAlign w:val="center"/>
          </w:tcPr>
          <w:p w14:paraId="1E1215A5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428" w:type="dxa"/>
            <w:vAlign w:val="center"/>
          </w:tcPr>
          <w:p w14:paraId="54B29FF8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LC尾纤</w:t>
            </w:r>
          </w:p>
        </w:tc>
        <w:tc>
          <w:tcPr>
            <w:tcW w:w="8838" w:type="dxa"/>
            <w:shd w:val="clear" w:color="auto" w:fill="auto"/>
            <w:vAlign w:val="center"/>
          </w:tcPr>
          <w:p w14:paraId="60BAEF36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单模双芯规格，长度≥1.5米，接头类型LC/UPC，插入损耗≤0.3dB，材质为石英纤芯+PVC护套+陶瓷插芯，用于光纤与汇聚箱、设备接口的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连接</w:t>
            </w:r>
          </w:p>
        </w:tc>
        <w:tc>
          <w:tcPr>
            <w:tcW w:w="668" w:type="dxa"/>
            <w:shd w:val="clear" w:color="auto" w:fill="auto"/>
            <w:vAlign w:val="center"/>
          </w:tcPr>
          <w:p w14:paraId="5B29DEF2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48</w:t>
            </w:r>
          </w:p>
        </w:tc>
        <w:tc>
          <w:tcPr>
            <w:tcW w:w="861" w:type="dxa"/>
            <w:vAlign w:val="center"/>
          </w:tcPr>
          <w:p w14:paraId="40672B02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根</w:t>
            </w:r>
          </w:p>
        </w:tc>
        <w:tc>
          <w:tcPr>
            <w:tcW w:w="861" w:type="dxa"/>
            <w:vAlign w:val="center"/>
          </w:tcPr>
          <w:p w14:paraId="54D33E55">
            <w:pPr>
              <w:bidi w:val="0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2F824B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Merge w:val="continue"/>
            <w:vAlign w:val="center"/>
          </w:tcPr>
          <w:p w14:paraId="786A0F38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74" w:type="dxa"/>
            <w:vMerge w:val="continue"/>
            <w:vAlign w:val="center"/>
          </w:tcPr>
          <w:p w14:paraId="16ED0E53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428" w:type="dxa"/>
            <w:vAlign w:val="center"/>
          </w:tcPr>
          <w:p w14:paraId="027AE099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水晶头</w:t>
            </w:r>
          </w:p>
        </w:tc>
        <w:tc>
          <w:tcPr>
            <w:tcW w:w="8838" w:type="dxa"/>
            <w:shd w:val="clear" w:color="auto" w:fill="auto"/>
            <w:vAlign w:val="center"/>
          </w:tcPr>
          <w:p w14:paraId="76312CB5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六类非屏蔽规格，适配六类网线连接；</w:t>
            </w:r>
          </w:p>
        </w:tc>
        <w:tc>
          <w:tcPr>
            <w:tcW w:w="668" w:type="dxa"/>
            <w:shd w:val="clear" w:color="auto" w:fill="auto"/>
            <w:vAlign w:val="center"/>
          </w:tcPr>
          <w:p w14:paraId="149A0096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100</w:t>
            </w:r>
          </w:p>
        </w:tc>
        <w:tc>
          <w:tcPr>
            <w:tcW w:w="861" w:type="dxa"/>
            <w:vAlign w:val="center"/>
          </w:tcPr>
          <w:p w14:paraId="388DFCAB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861" w:type="dxa"/>
            <w:vAlign w:val="center"/>
          </w:tcPr>
          <w:p w14:paraId="6B8BF10A">
            <w:pPr>
              <w:bidi w:val="0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72FD20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Merge w:val="continue"/>
            <w:vAlign w:val="center"/>
          </w:tcPr>
          <w:p w14:paraId="6FC7CB55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74" w:type="dxa"/>
            <w:vMerge w:val="continue"/>
            <w:vAlign w:val="center"/>
          </w:tcPr>
          <w:p w14:paraId="2E7BD166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428" w:type="dxa"/>
            <w:vAlign w:val="center"/>
          </w:tcPr>
          <w:p w14:paraId="587179CA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接线端子</w:t>
            </w:r>
          </w:p>
        </w:tc>
        <w:tc>
          <w:tcPr>
            <w:tcW w:w="8838" w:type="dxa"/>
            <w:shd w:val="clear" w:color="auto" w:fill="auto"/>
            <w:vAlign w:val="center"/>
          </w:tcPr>
          <w:p w14:paraId="4C4453CE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凤凰端子类型，用于设备线路对接固定；</w:t>
            </w:r>
          </w:p>
        </w:tc>
        <w:tc>
          <w:tcPr>
            <w:tcW w:w="668" w:type="dxa"/>
            <w:shd w:val="clear" w:color="auto" w:fill="auto"/>
            <w:vAlign w:val="center"/>
          </w:tcPr>
          <w:p w14:paraId="2CCC2271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50</w:t>
            </w:r>
          </w:p>
        </w:tc>
        <w:tc>
          <w:tcPr>
            <w:tcW w:w="861" w:type="dxa"/>
            <w:vAlign w:val="center"/>
          </w:tcPr>
          <w:p w14:paraId="79A628F9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套</w:t>
            </w:r>
          </w:p>
        </w:tc>
        <w:tc>
          <w:tcPr>
            <w:tcW w:w="861" w:type="dxa"/>
            <w:vAlign w:val="center"/>
          </w:tcPr>
          <w:p w14:paraId="5FF88770">
            <w:pPr>
              <w:bidi w:val="0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188C43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Merge w:val="continue"/>
            <w:vAlign w:val="center"/>
          </w:tcPr>
          <w:p w14:paraId="7A49A44D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74" w:type="dxa"/>
            <w:vMerge w:val="continue"/>
            <w:vAlign w:val="center"/>
          </w:tcPr>
          <w:p w14:paraId="1B523F0E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428" w:type="dxa"/>
            <w:vAlign w:val="center"/>
          </w:tcPr>
          <w:p w14:paraId="21180C75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扎带</w:t>
            </w:r>
          </w:p>
        </w:tc>
        <w:tc>
          <w:tcPr>
            <w:tcW w:w="8838" w:type="dxa"/>
            <w:shd w:val="clear" w:color="auto" w:fill="auto"/>
            <w:vAlign w:val="center"/>
          </w:tcPr>
          <w:p w14:paraId="1AA5D97C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尼龙材质、长度≥300mm，用于布线整理固定；</w:t>
            </w:r>
          </w:p>
        </w:tc>
        <w:tc>
          <w:tcPr>
            <w:tcW w:w="668" w:type="dxa"/>
            <w:shd w:val="clear" w:color="auto" w:fill="auto"/>
            <w:vAlign w:val="center"/>
          </w:tcPr>
          <w:p w14:paraId="4BCD7FCC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500</w:t>
            </w:r>
          </w:p>
        </w:tc>
        <w:tc>
          <w:tcPr>
            <w:tcW w:w="861" w:type="dxa"/>
            <w:vAlign w:val="center"/>
          </w:tcPr>
          <w:p w14:paraId="64CCF351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根</w:t>
            </w:r>
          </w:p>
        </w:tc>
        <w:tc>
          <w:tcPr>
            <w:tcW w:w="861" w:type="dxa"/>
            <w:vAlign w:val="center"/>
          </w:tcPr>
          <w:p w14:paraId="7AEEB8AA">
            <w:pPr>
              <w:bidi w:val="0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7E6D84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Merge w:val="continue"/>
            <w:vAlign w:val="center"/>
          </w:tcPr>
          <w:p w14:paraId="1D7D32FE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74" w:type="dxa"/>
            <w:vMerge w:val="continue"/>
            <w:vAlign w:val="center"/>
          </w:tcPr>
          <w:p w14:paraId="432D30F7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428" w:type="dxa"/>
            <w:vAlign w:val="center"/>
          </w:tcPr>
          <w:p w14:paraId="4F5DFFF1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防水胶带</w:t>
            </w:r>
          </w:p>
        </w:tc>
        <w:tc>
          <w:tcPr>
            <w:tcW w:w="8838" w:type="dxa"/>
            <w:shd w:val="clear" w:color="auto" w:fill="auto"/>
            <w:vAlign w:val="center"/>
          </w:tcPr>
          <w:p w14:paraId="64585261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丁基橡胶材质，用于接口防水密</w:t>
            </w:r>
          </w:p>
        </w:tc>
        <w:tc>
          <w:tcPr>
            <w:tcW w:w="668" w:type="dxa"/>
            <w:shd w:val="clear" w:color="auto" w:fill="auto"/>
            <w:vAlign w:val="center"/>
          </w:tcPr>
          <w:p w14:paraId="35E6B12D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20</w:t>
            </w:r>
          </w:p>
        </w:tc>
        <w:tc>
          <w:tcPr>
            <w:tcW w:w="861" w:type="dxa"/>
            <w:vAlign w:val="center"/>
          </w:tcPr>
          <w:p w14:paraId="4A3DE92C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卷</w:t>
            </w:r>
          </w:p>
        </w:tc>
        <w:tc>
          <w:tcPr>
            <w:tcW w:w="861" w:type="dxa"/>
            <w:vAlign w:val="center"/>
          </w:tcPr>
          <w:p w14:paraId="6B713DC3">
            <w:pPr>
              <w:bidi w:val="0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691649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Merge w:val="continue"/>
            <w:vAlign w:val="center"/>
          </w:tcPr>
          <w:p w14:paraId="56EF4E4E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74" w:type="dxa"/>
            <w:vMerge w:val="continue"/>
            <w:vAlign w:val="center"/>
          </w:tcPr>
          <w:p w14:paraId="0B377879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428" w:type="dxa"/>
            <w:vAlign w:val="center"/>
          </w:tcPr>
          <w:p w14:paraId="05D0A0B0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膨胀螺丝</w:t>
            </w:r>
          </w:p>
        </w:tc>
        <w:tc>
          <w:tcPr>
            <w:tcW w:w="8838" w:type="dxa"/>
            <w:shd w:val="clear" w:color="auto" w:fill="auto"/>
            <w:vAlign w:val="center"/>
          </w:tcPr>
          <w:p w14:paraId="520E7294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M12×100mm不锈钢材质，用于设备、箱体固定安装；</w:t>
            </w:r>
          </w:p>
        </w:tc>
        <w:tc>
          <w:tcPr>
            <w:tcW w:w="668" w:type="dxa"/>
            <w:shd w:val="clear" w:color="auto" w:fill="auto"/>
            <w:vAlign w:val="center"/>
          </w:tcPr>
          <w:p w14:paraId="2E919773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100</w:t>
            </w:r>
          </w:p>
        </w:tc>
        <w:tc>
          <w:tcPr>
            <w:tcW w:w="861" w:type="dxa"/>
            <w:vAlign w:val="center"/>
          </w:tcPr>
          <w:p w14:paraId="4648C49B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套</w:t>
            </w:r>
          </w:p>
        </w:tc>
        <w:tc>
          <w:tcPr>
            <w:tcW w:w="861" w:type="dxa"/>
            <w:vAlign w:val="center"/>
          </w:tcPr>
          <w:p w14:paraId="6500782E">
            <w:pPr>
              <w:bidi w:val="0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7B0332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Merge w:val="continue"/>
            <w:vAlign w:val="center"/>
          </w:tcPr>
          <w:p w14:paraId="75223FDC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74" w:type="dxa"/>
            <w:vMerge w:val="continue"/>
            <w:vAlign w:val="center"/>
          </w:tcPr>
          <w:p w14:paraId="30B8CCC0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428" w:type="dxa"/>
            <w:vAlign w:val="center"/>
          </w:tcPr>
          <w:p w14:paraId="0457762A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理线架</w:t>
            </w:r>
          </w:p>
        </w:tc>
        <w:tc>
          <w:tcPr>
            <w:tcW w:w="8838" w:type="dxa"/>
            <w:shd w:val="clear" w:color="auto" w:fill="auto"/>
            <w:vAlign w:val="center"/>
          </w:tcPr>
          <w:p w14:paraId="20C90402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用于汇聚箱、机房内理线</w:t>
            </w:r>
          </w:p>
        </w:tc>
        <w:tc>
          <w:tcPr>
            <w:tcW w:w="668" w:type="dxa"/>
            <w:shd w:val="clear" w:color="auto" w:fill="auto"/>
            <w:vAlign w:val="center"/>
          </w:tcPr>
          <w:p w14:paraId="4724C9EE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</w:t>
            </w:r>
          </w:p>
        </w:tc>
        <w:tc>
          <w:tcPr>
            <w:tcW w:w="861" w:type="dxa"/>
            <w:vAlign w:val="center"/>
          </w:tcPr>
          <w:p w14:paraId="50FF334E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861" w:type="dxa"/>
            <w:vAlign w:val="center"/>
          </w:tcPr>
          <w:p w14:paraId="5571F0EB">
            <w:pPr>
              <w:bidi w:val="0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01D399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14557" w:type="dxa"/>
            <w:gridSpan w:val="7"/>
            <w:vAlign w:val="center"/>
          </w:tcPr>
          <w:p w14:paraId="1A2BBCB9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操场广播及监控</w:t>
            </w:r>
          </w:p>
        </w:tc>
      </w:tr>
      <w:tr w14:paraId="6E873F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Align w:val="center"/>
          </w:tcPr>
          <w:p w14:paraId="52707345"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2602" w:type="dxa"/>
            <w:gridSpan w:val="2"/>
            <w:shd w:val="clear" w:color="auto" w:fill="auto"/>
            <w:vAlign w:val="center"/>
          </w:tcPr>
          <w:p w14:paraId="188AF6F4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多功能触碰广播主机</w:t>
            </w:r>
          </w:p>
        </w:tc>
        <w:tc>
          <w:tcPr>
            <w:tcW w:w="8838" w:type="dxa"/>
            <w:shd w:val="clear" w:color="auto" w:fill="auto"/>
            <w:vAlign w:val="center"/>
          </w:tcPr>
          <w:p w14:paraId="2F11BD8E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≥5.5寸电容式触摸，分辨率≥800×480Dpi，尺寸:(L*W*H):≥480mm*385mm*85mm</w:t>
            </w:r>
          </w:p>
          <w:p w14:paraId="325F7922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2.具有PC和移动端直接访问，可通过web进行简便的网络编程功能和实时播放控制，上传媒体等功能</w:t>
            </w:r>
          </w:p>
          <w:p w14:paraId="10F41A06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采用TF卡存储模式</w:t>
            </w:r>
          </w:p>
          <w:p w14:paraId="23DF5AAF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具有密码及指纹保护功能</w:t>
            </w:r>
          </w:p>
          <w:p w14:paraId="6F3FF881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具有话筒默音、混音</w:t>
            </w:r>
          </w:p>
          <w:p w14:paraId="665A6473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具有备份，实现备份还原功能</w:t>
            </w:r>
          </w:p>
          <w:p w14:paraId="218A0C77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具有功放及外部设备电源管理功能</w:t>
            </w:r>
          </w:p>
          <w:p w14:paraId="56C8032C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具有U盘播放及U盘媒体文件上传功能</w:t>
            </w:r>
          </w:p>
          <w:p w14:paraId="258A5157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具有地震、暴力、空袭、火灾4种报警模式</w:t>
            </w:r>
          </w:p>
          <w:p w14:paraId="0A2C378A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具有播放/暂停/停止、快进、快退、上一曲、下一曲、音量加减等操作</w:t>
            </w:r>
          </w:p>
          <w:p w14:paraId="4D818B81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具有NTP校时，支持卫星（BDS）校时，误差小于50ms，实时显示信号强度等状态信息</w:t>
            </w:r>
          </w:p>
          <w:p w14:paraId="516F66BA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具有节假日方案自动停播功能，可同时存储多个节假日期。当两个任务时间重叠会自动告警提示</w:t>
            </w:r>
          </w:p>
          <w:p w14:paraId="1DE1300E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具有一路远程触发设置（在软件上设置远程触发与无线话筒联动，实现一打开话筒会自动触发打开指定分区进行寻呼及任务播放）</w:t>
            </w:r>
          </w:p>
          <w:p w14:paraId="5F17E766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内置电子音量调节，具有高、低音及各通道音量数字调节</w:t>
            </w:r>
          </w:p>
          <w:p w14:paraId="6DEF7BBD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内置6路分区管理功能；可通过485总线外接分区器扩展分区</w:t>
            </w:r>
          </w:p>
          <w:p w14:paraId="7817524E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具有媒体格式：MP3、WAV格式</w:t>
            </w:r>
          </w:p>
          <w:p w14:paraId="2B05DE80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具有扩展网络遥控器，实现任务快捷播放，具备上下曲选择、播放暂停、快进快退、音量调节功能</w:t>
            </w:r>
          </w:p>
          <w:p w14:paraId="65E38AE2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具有扩展分控话筒，实现远程寻呼、点播、快捷寻呼、快捷任务、紧急寻呼</w:t>
            </w:r>
          </w:p>
          <w:p w14:paraId="109768FE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具有扩展消防报警主机，具有一路短路输出可联动消防主机，实现消防报警联动</w:t>
            </w:r>
          </w:p>
          <w:p w14:paraId="6EA43028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具有最多编制8套播放方案；每套方案可达至少200条编程任务；每条任务支持至少100首歌曲选择，任务音量单独可设</w:t>
            </w:r>
          </w:p>
        </w:tc>
        <w:tc>
          <w:tcPr>
            <w:tcW w:w="668" w:type="dxa"/>
            <w:vAlign w:val="center"/>
          </w:tcPr>
          <w:p w14:paraId="1534BD68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861" w:type="dxa"/>
            <w:vAlign w:val="center"/>
          </w:tcPr>
          <w:p w14:paraId="4CCBDD91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861" w:type="dxa"/>
            <w:vAlign w:val="center"/>
          </w:tcPr>
          <w:p w14:paraId="455F9051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7F7D8E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Align w:val="center"/>
          </w:tcPr>
          <w:p w14:paraId="058517D1"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2602" w:type="dxa"/>
            <w:gridSpan w:val="2"/>
            <w:shd w:val="clear" w:color="auto" w:fill="auto"/>
            <w:vAlign w:val="center"/>
          </w:tcPr>
          <w:p w14:paraId="4F7F49AD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一托二无线话筒</w:t>
            </w:r>
          </w:p>
        </w:tc>
        <w:tc>
          <w:tcPr>
            <w:tcW w:w="8838" w:type="dxa"/>
            <w:shd w:val="clear" w:color="auto" w:fill="auto"/>
            <w:vAlign w:val="center"/>
          </w:tcPr>
          <w:p w14:paraId="1FD81955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1、U段真分集</w:t>
            </w:r>
          </w:p>
          <w:p w14:paraId="31FA2927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2、具有红外线自动对频、导频功能金属面板，高档、大气、操作简单。</w:t>
            </w:r>
          </w:p>
          <w:p w14:paraId="48AEC403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3、接收机和发射器具有距离控制键</w:t>
            </w:r>
          </w:p>
          <w:p w14:paraId="5825B235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4、高保真声音传输电路，确保声音的清晰度和还原性</w:t>
            </w:r>
          </w:p>
          <w:p w14:paraId="09812BDE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5、多重静噪控制电路。</w:t>
            </w:r>
          </w:p>
          <w:p w14:paraId="6B1AE991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6、可叠机使用。</w:t>
            </w:r>
          </w:p>
          <w:p w14:paraId="71778130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7、发射手咪与接收机均带液晶显示，手持带电池用电量显示，工作状态一目了然。</w:t>
            </w:r>
          </w:p>
          <w:p w14:paraId="2678D456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8、接收机频率范围:600-900MHZ电源:12-16V直流,电流500MA,</w:t>
            </w:r>
          </w:p>
          <w:p w14:paraId="2F78D694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9、手持式发射机:频率范围:600-900MHZ电源:2节AA型碱性或可充电电池</w:t>
            </w:r>
          </w:p>
          <w:p w14:paraId="2FF384C5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10、腰包式发射机:频率范围:600-900MHZ电源:2节AA型碱性或可充电电池</w:t>
            </w:r>
          </w:p>
          <w:p w14:paraId="43582F20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13使用距离:≥300米</w:t>
            </w:r>
          </w:p>
        </w:tc>
        <w:tc>
          <w:tcPr>
            <w:tcW w:w="668" w:type="dxa"/>
            <w:vAlign w:val="center"/>
          </w:tcPr>
          <w:p w14:paraId="39CBEA2B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861" w:type="dxa"/>
            <w:vAlign w:val="center"/>
          </w:tcPr>
          <w:p w14:paraId="674F111B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861" w:type="dxa"/>
            <w:vAlign w:val="center"/>
          </w:tcPr>
          <w:p w14:paraId="4B1D3EE7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57DD11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Align w:val="center"/>
          </w:tcPr>
          <w:p w14:paraId="53EB3B3C"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2602" w:type="dxa"/>
            <w:gridSpan w:val="2"/>
            <w:shd w:val="clear" w:color="auto" w:fill="auto"/>
            <w:vAlign w:val="center"/>
          </w:tcPr>
          <w:p w14:paraId="3308A864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话筒天线放大器</w:t>
            </w:r>
          </w:p>
        </w:tc>
        <w:tc>
          <w:tcPr>
            <w:tcW w:w="8838" w:type="dxa"/>
            <w:shd w:val="clear" w:color="auto" w:fill="auto"/>
            <w:vAlign w:val="center"/>
          </w:tcPr>
          <w:p w14:paraId="18EC13C7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1.射频信号电平调节：支持0-12dB精准可调，可根据不同长度、规格传输线缆的损耗程度灵活补偿信号，有效优化各类线缆的接收效率，保障信号传输稳定性。</w:t>
            </w:r>
          </w:p>
          <w:p w14:paraId="591A4999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2.通道配置：配备≥10路信号输入/输出通道，满足多设备同时接入需求，适配复杂使用场景。</w:t>
            </w:r>
          </w:p>
          <w:p w14:paraId="6DB578BE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3.频率范围：覆盖470-990MHz UHF频段，兼容主流无线话筒系统工作频率，避免频段冲突，适配学校操场等公开场景的无线通信需求。</w:t>
            </w:r>
          </w:p>
          <w:p w14:paraId="5BDF8C53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4.噪声系数：中心频段≤4.0dB，采用低噪声设计，最大程度减少信号干扰，保障音频信号传输的清晰度与纯净度。</w:t>
            </w:r>
          </w:p>
          <w:p w14:paraId="142AAE05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5.输入截断点：≥+22dBm，具备较强的抗信号过载能力，可避免强信号冲击导致的音频失真，提升设备工作可靠性。</w:t>
            </w:r>
          </w:p>
          <w:p w14:paraId="55F61D47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6.供电方式：支持AC 100-240V/50-60Hz宽电压输入，适配不同地区、场景的供电环境。</w:t>
            </w:r>
          </w:p>
          <w:p w14:paraId="180FFA54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7.功耗：≤36W。</w:t>
            </w:r>
          </w:p>
        </w:tc>
        <w:tc>
          <w:tcPr>
            <w:tcW w:w="668" w:type="dxa"/>
            <w:vAlign w:val="center"/>
          </w:tcPr>
          <w:p w14:paraId="0A7077C4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861" w:type="dxa"/>
            <w:vAlign w:val="center"/>
          </w:tcPr>
          <w:p w14:paraId="61119598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861" w:type="dxa"/>
            <w:vAlign w:val="center"/>
          </w:tcPr>
          <w:p w14:paraId="6206DCD0">
            <w:pPr>
              <w:bidi w:val="0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7D63DD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Align w:val="center"/>
          </w:tcPr>
          <w:p w14:paraId="443E06E3"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2602" w:type="dxa"/>
            <w:gridSpan w:val="2"/>
            <w:shd w:val="clear" w:color="auto" w:fill="auto"/>
            <w:vAlign w:val="center"/>
          </w:tcPr>
          <w:p w14:paraId="4E9F9E88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12路模拟调音台</w:t>
            </w:r>
          </w:p>
        </w:tc>
        <w:tc>
          <w:tcPr>
            <w:tcW w:w="8838" w:type="dxa"/>
            <w:shd w:val="clear" w:color="auto" w:fill="auto"/>
            <w:vAlign w:val="center"/>
          </w:tcPr>
          <w:p w14:paraId="2C63721D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1.输入输出：8路单声道话筒输入+2路立体声输入，配XLR/6.35mm接口；2路主声输出+3路AUX辅助输出+4路编组输出，满足多设备接入与信号分配。</w:t>
            </w:r>
          </w:p>
          <w:p w14:paraId="6E5B7D95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2.音效调节：每路分路4段均衡（中音扫频EQ可调），总输出双7段均衡；内置24种DSP音效，支持独立调节并可加入AUX输出。</w:t>
            </w:r>
          </w:p>
          <w:p w14:paraId="654DA49E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3.实用功能：带48V幻象电源（分路独立开关），集成蓝牙5.0+MP3播放/录音（2.5寸点阵屏），内置声卡可连手机/电脑；每路设静音开关与监听LED灯。</w:t>
            </w:r>
          </w:p>
          <w:p w14:paraId="37ED9FB7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4.基础性能：频率响应20Hz-20kHz，信噪比≥90dB，总谐波失真≤0.05%，音质清晰稳定。</w:t>
            </w:r>
          </w:p>
        </w:tc>
        <w:tc>
          <w:tcPr>
            <w:tcW w:w="668" w:type="dxa"/>
            <w:shd w:val="clear" w:color="auto" w:fill="auto"/>
            <w:vAlign w:val="center"/>
          </w:tcPr>
          <w:p w14:paraId="719B6A07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861" w:type="dxa"/>
            <w:vAlign w:val="center"/>
          </w:tcPr>
          <w:p w14:paraId="544A3406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861" w:type="dxa"/>
            <w:vAlign w:val="center"/>
          </w:tcPr>
          <w:p w14:paraId="578D5CFD">
            <w:pPr>
              <w:bidi w:val="0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59124D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Align w:val="center"/>
          </w:tcPr>
          <w:p w14:paraId="74921840"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2602" w:type="dxa"/>
            <w:gridSpan w:val="2"/>
            <w:shd w:val="clear" w:color="auto" w:fill="auto"/>
            <w:vAlign w:val="center"/>
          </w:tcPr>
          <w:p w14:paraId="4FC40293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广播功放机</w:t>
            </w:r>
          </w:p>
        </w:tc>
        <w:tc>
          <w:tcPr>
            <w:tcW w:w="8838" w:type="dxa"/>
            <w:shd w:val="clear" w:color="auto" w:fill="auto"/>
            <w:vAlign w:val="center"/>
          </w:tcPr>
          <w:p w14:paraId="6CC8F32E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功能特点:</w:t>
            </w:r>
          </w:p>
          <w:p w14:paraId="65D4BE6E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1、单通道纯后级功率放大器；</w:t>
            </w:r>
          </w:p>
          <w:p w14:paraId="7727FFDF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2、标准机柜式设计(≥3U）；</w:t>
            </w:r>
          </w:p>
          <w:p w14:paraId="1BAE85E1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3、配置不低于：LINE不平衡TRS输入，LINE不平衡TRS级联输出；LINE平衡×LR输入，LINE平衡×LR级联输出；</w:t>
            </w:r>
          </w:p>
          <w:p w14:paraId="022A6B4E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4、可以接纯后级功放以扩展功率</w:t>
            </w:r>
          </w:p>
          <w:p w14:paraId="23E1688E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5、具有报警告功能技术参数</w:t>
            </w:r>
          </w:p>
          <w:p w14:paraId="0C581643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1、额定输出功率：2000W</w:t>
            </w:r>
          </w:p>
          <w:p w14:paraId="5F79B71F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2、扬声器输出：70V,100V&amp;4～16Ω</w:t>
            </w:r>
          </w:p>
          <w:p w14:paraId="761AFE20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3、输入灵敏度&amp;输入阻抗±385mV/10KΩ,平衡×LR输入端子，775mV/10KΩ,不平衡TRS输入端子</w:t>
            </w:r>
          </w:p>
          <w:p w14:paraId="6F4928CF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4、输出灵敏度&amp;输出源阻抗±385mV/10KΩ,平衡×LR输出端子，775mV/10KΩ,不平衡TRS输出端子</w:t>
            </w:r>
          </w:p>
          <w:p w14:paraId="6EAB84D1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5、频率响应：50Hz～16KHz(+1dB,-3dB)</w:t>
            </w:r>
          </w:p>
          <w:p w14:paraId="4F1E4AE7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6、信噪比：≥90dB</w:t>
            </w:r>
          </w:p>
          <w:p w14:paraId="1C4A12A4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7、总谐波失真1KHz时0.5%,1/3输出功率</w:t>
            </w:r>
          </w:p>
          <w:p w14:paraId="35CA1B36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8、散热：由前往后强制风冷，散热器温度45度时启动内置风扇</w:t>
            </w:r>
          </w:p>
          <w:p w14:paraId="44EA0073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9、电源：～220V/50Hz</w:t>
            </w:r>
          </w:p>
        </w:tc>
        <w:tc>
          <w:tcPr>
            <w:tcW w:w="668" w:type="dxa"/>
            <w:shd w:val="clear" w:color="auto" w:fill="auto"/>
            <w:vAlign w:val="center"/>
          </w:tcPr>
          <w:p w14:paraId="0389D1C6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  <w:tc>
          <w:tcPr>
            <w:tcW w:w="861" w:type="dxa"/>
            <w:vAlign w:val="center"/>
          </w:tcPr>
          <w:p w14:paraId="2E979CF9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861" w:type="dxa"/>
            <w:vAlign w:val="center"/>
          </w:tcPr>
          <w:p w14:paraId="42110679">
            <w:pPr>
              <w:bidi w:val="0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4D39D1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Align w:val="center"/>
          </w:tcPr>
          <w:p w14:paraId="54A696F3"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2602" w:type="dxa"/>
            <w:gridSpan w:val="2"/>
            <w:shd w:val="clear" w:color="auto" w:fill="auto"/>
            <w:vAlign w:val="center"/>
          </w:tcPr>
          <w:p w14:paraId="5411AE07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铝质音柱</w:t>
            </w:r>
          </w:p>
        </w:tc>
        <w:tc>
          <w:tcPr>
            <w:tcW w:w="8838" w:type="dxa"/>
            <w:shd w:val="clear" w:color="auto" w:fill="auto"/>
            <w:vAlign w:val="center"/>
          </w:tcPr>
          <w:p w14:paraId="6AAA09C8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配置不低于：</w:t>
            </w:r>
          </w:p>
          <w:p w14:paraId="452EEADF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1、额定功率：120W</w:t>
            </w:r>
          </w:p>
          <w:p w14:paraId="6150EF5F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2、灵敏度：93dB±3dB</w:t>
            </w:r>
          </w:p>
          <w:p w14:paraId="2A50020C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3、输入电压：100V</w:t>
            </w:r>
          </w:p>
          <w:p w14:paraId="0DDF3110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4、频率响应：80-16KHz</w:t>
            </w:r>
          </w:p>
          <w:p w14:paraId="397E8084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5、喇叭单元：全频喇叭4*8〞高音号角1*4〞</w:t>
            </w:r>
          </w:p>
          <w:p w14:paraId="726B47ED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6、喇叭支撑板:高密度塑胶板</w:t>
            </w:r>
          </w:p>
          <w:p w14:paraId="1C4C89F3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7、防水等级:不低于IP6X</w:t>
            </w:r>
          </w:p>
          <w:p w14:paraId="64803D2C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8、尺寸:高:1335*宽:245*厚225</w:t>
            </w:r>
          </w:p>
          <w:p w14:paraId="57AD05A0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9、材料:全铝合金防水</w:t>
            </w:r>
          </w:p>
          <w:p w14:paraId="09F2851B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10、内配安装挂钩一套</w:t>
            </w:r>
          </w:p>
        </w:tc>
        <w:tc>
          <w:tcPr>
            <w:tcW w:w="668" w:type="dxa"/>
            <w:shd w:val="clear" w:color="auto" w:fill="auto"/>
            <w:vAlign w:val="center"/>
          </w:tcPr>
          <w:p w14:paraId="2B06431E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10</w:t>
            </w:r>
          </w:p>
        </w:tc>
        <w:tc>
          <w:tcPr>
            <w:tcW w:w="861" w:type="dxa"/>
            <w:vAlign w:val="center"/>
          </w:tcPr>
          <w:p w14:paraId="6AABF564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只</w:t>
            </w:r>
          </w:p>
        </w:tc>
        <w:tc>
          <w:tcPr>
            <w:tcW w:w="861" w:type="dxa"/>
            <w:vAlign w:val="center"/>
          </w:tcPr>
          <w:p w14:paraId="2AC165B5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163BA7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Align w:val="center"/>
          </w:tcPr>
          <w:p w14:paraId="7E017D69"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2602" w:type="dxa"/>
            <w:gridSpan w:val="2"/>
            <w:shd w:val="clear" w:color="auto" w:fill="auto"/>
            <w:vAlign w:val="center"/>
          </w:tcPr>
          <w:p w14:paraId="29ED2946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电源时序器</w:t>
            </w:r>
          </w:p>
        </w:tc>
        <w:tc>
          <w:tcPr>
            <w:tcW w:w="8838" w:type="dxa"/>
            <w:shd w:val="clear" w:color="auto" w:fill="auto"/>
            <w:vAlign w:val="center"/>
          </w:tcPr>
          <w:p w14:paraId="35C157FE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配置不低于：1、按顺序开启或关闭16路受控设备的电源可以通过定时器自动控制或人工控制,LED指示</w:t>
            </w:r>
          </w:p>
          <w:p w14:paraId="03F625C2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2、插座总容量达4.5KVA，每路端口电流容量可达2KVA</w:t>
            </w:r>
          </w:p>
          <w:p w14:paraId="5DC46EFE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3、电源插座输出容量：总容量220V，20A；每个插座最大输出电流为10A。</w:t>
            </w:r>
          </w:p>
          <w:p w14:paraId="7CFBF74B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4、定时器控制信号：短路信号、220V电源信号、RS485信号</w:t>
            </w:r>
          </w:p>
          <w:p w14:paraId="3030EE79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5、动作间隔时间：约1s</w:t>
            </w:r>
          </w:p>
          <w:p w14:paraId="6FFDFB66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6、输入电源：交流220V/20A</w:t>
            </w:r>
          </w:p>
        </w:tc>
        <w:tc>
          <w:tcPr>
            <w:tcW w:w="668" w:type="dxa"/>
            <w:shd w:val="clear" w:color="auto" w:fill="auto"/>
            <w:vAlign w:val="center"/>
          </w:tcPr>
          <w:p w14:paraId="3CF50835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861" w:type="dxa"/>
            <w:vAlign w:val="center"/>
          </w:tcPr>
          <w:p w14:paraId="7C98A1A2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861" w:type="dxa"/>
            <w:vAlign w:val="center"/>
          </w:tcPr>
          <w:p w14:paraId="640D77B8">
            <w:pPr>
              <w:bidi w:val="0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64D42E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727" w:type="dxa"/>
            <w:vAlign w:val="center"/>
          </w:tcPr>
          <w:p w14:paraId="457732FC"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2602" w:type="dxa"/>
            <w:gridSpan w:val="2"/>
            <w:shd w:val="clear" w:color="auto" w:fill="auto"/>
            <w:vAlign w:val="center"/>
          </w:tcPr>
          <w:p w14:paraId="6881486A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机柜</w:t>
            </w:r>
          </w:p>
        </w:tc>
        <w:tc>
          <w:tcPr>
            <w:tcW w:w="8838" w:type="dxa"/>
            <w:shd w:val="clear" w:color="auto" w:fill="auto"/>
            <w:vAlign w:val="center"/>
          </w:tcPr>
          <w:p w14:paraId="5150B85C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22U</w:t>
            </w:r>
          </w:p>
          <w:p w14:paraId="6EA55BDB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尺寸：≥高1100mm×宽600mm×深800mm</w:t>
            </w:r>
          </w:p>
          <w:p w14:paraId="5571D145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材质：主体采用≥1.2mm冷轧钢板，框架加厚≥1.5mm，表面静电喷塑处理（黑色），防锈耐腐蚀，承重≥80kg。</w:t>
            </w:r>
          </w:p>
          <w:p w14:paraId="7F669A7F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结构：前门钢化玻璃带锁，后门双开设计，顶部/底部预留散热孔与线缆进出口，内置可调节安装梁，适配广播主机、功放、时序器等设备摆放</w:t>
            </w:r>
          </w:p>
        </w:tc>
        <w:tc>
          <w:tcPr>
            <w:tcW w:w="668" w:type="dxa"/>
            <w:shd w:val="clear" w:color="auto" w:fill="auto"/>
            <w:vAlign w:val="center"/>
          </w:tcPr>
          <w:p w14:paraId="3579F11C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861" w:type="dxa"/>
            <w:vAlign w:val="center"/>
          </w:tcPr>
          <w:p w14:paraId="768DDF63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861" w:type="dxa"/>
            <w:vAlign w:val="center"/>
          </w:tcPr>
          <w:p w14:paraId="0FF7D279">
            <w:pPr>
              <w:bidi w:val="0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54E430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Align w:val="center"/>
          </w:tcPr>
          <w:p w14:paraId="1CCAD987"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2602" w:type="dxa"/>
            <w:gridSpan w:val="2"/>
            <w:vAlign w:val="center"/>
          </w:tcPr>
          <w:p w14:paraId="706D3F16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功率线</w:t>
            </w:r>
          </w:p>
        </w:tc>
        <w:tc>
          <w:tcPr>
            <w:tcW w:w="8838" w:type="dxa"/>
            <w:vAlign w:val="center"/>
          </w:tcPr>
          <w:p w14:paraId="491DF287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型号规格：RVV 2×2.5mm²（2芯，每芯导体截面积2.5mm²)</w:t>
            </w:r>
          </w:p>
          <w:p w14:paraId="5FC7BFE4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导体材质：无氧铜，单芯导体股数19股，每股直径0.41mm，导电性能优异、损耗低</w:t>
            </w:r>
          </w:p>
          <w:p w14:paraId="0AA18EFE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绝缘材质：PVC聚氯乙烯，绝缘厚度0.8mm，阻燃等级V0，耐温范围-15℃~70℃</w:t>
            </w:r>
          </w:p>
          <w:p w14:paraId="23128A0F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护套材质：PVC聚氯乙烯，护套厚度0.6mm，颜色为黑色（户外耐候型），防老化、耐磨、抗腐蚀</w:t>
            </w:r>
          </w:p>
          <w:p w14:paraId="0FC9F0D1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-产品外径：约8.0mm，成束敷设灵活性高</w:t>
            </w:r>
          </w:p>
          <w:p w14:paraId="5709A51D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执行标准：GB/T 5023.5-2008（额定电压450/750V及以下聚氯乙烯绝缘电缆）</w:t>
            </w:r>
          </w:p>
        </w:tc>
        <w:tc>
          <w:tcPr>
            <w:tcW w:w="668" w:type="dxa"/>
            <w:vAlign w:val="center"/>
          </w:tcPr>
          <w:p w14:paraId="4F4D4511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1000</w:t>
            </w:r>
          </w:p>
        </w:tc>
        <w:tc>
          <w:tcPr>
            <w:tcW w:w="861" w:type="dxa"/>
            <w:vAlign w:val="center"/>
          </w:tcPr>
          <w:p w14:paraId="10D8F108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米</w:t>
            </w:r>
          </w:p>
        </w:tc>
        <w:tc>
          <w:tcPr>
            <w:tcW w:w="861" w:type="dxa"/>
            <w:vAlign w:val="center"/>
          </w:tcPr>
          <w:p w14:paraId="6EBD98DF">
            <w:pPr>
              <w:bidi w:val="0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3C0CA8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Merge w:val="restart"/>
            <w:vAlign w:val="center"/>
          </w:tcPr>
          <w:p w14:paraId="59A77FB9"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1174" w:type="dxa"/>
            <w:vMerge w:val="restart"/>
            <w:vAlign w:val="center"/>
          </w:tcPr>
          <w:p w14:paraId="3A084BEA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辅材</w:t>
            </w:r>
          </w:p>
        </w:tc>
        <w:tc>
          <w:tcPr>
            <w:tcW w:w="1428" w:type="dxa"/>
            <w:vAlign w:val="center"/>
          </w:tcPr>
          <w:p w14:paraId="7DF26B00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镀锌线管</w:t>
            </w:r>
          </w:p>
        </w:tc>
        <w:tc>
          <w:tcPr>
            <w:tcW w:w="8838" w:type="dxa"/>
            <w:shd w:val="clear" w:color="auto" w:fill="auto"/>
            <w:vAlign w:val="center"/>
          </w:tcPr>
          <w:p w14:paraId="0A74CA58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规格≥φ25mm（壁厚≥1.2mm），材质热镀锌钢管，用于功率线、信号线户外穿管防护，防腐蚀抗老化。</w:t>
            </w:r>
          </w:p>
        </w:tc>
        <w:tc>
          <w:tcPr>
            <w:tcW w:w="668" w:type="dxa"/>
            <w:shd w:val="clear" w:color="auto" w:fill="auto"/>
            <w:vAlign w:val="center"/>
          </w:tcPr>
          <w:p w14:paraId="39DFB702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450</w:t>
            </w:r>
          </w:p>
        </w:tc>
        <w:tc>
          <w:tcPr>
            <w:tcW w:w="861" w:type="dxa"/>
            <w:vAlign w:val="center"/>
          </w:tcPr>
          <w:p w14:paraId="4D26434A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米</w:t>
            </w:r>
          </w:p>
        </w:tc>
        <w:tc>
          <w:tcPr>
            <w:tcW w:w="861" w:type="dxa"/>
            <w:vAlign w:val="center"/>
          </w:tcPr>
          <w:p w14:paraId="737898B1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4F9AD7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Merge w:val="continue"/>
            <w:vAlign w:val="center"/>
          </w:tcPr>
          <w:p w14:paraId="422A1321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74" w:type="dxa"/>
            <w:vMerge w:val="continue"/>
            <w:vAlign w:val="center"/>
          </w:tcPr>
          <w:p w14:paraId="277D1D3A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428" w:type="dxa"/>
            <w:vAlign w:val="center"/>
          </w:tcPr>
          <w:p w14:paraId="4F8555DE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弯头直通管</w:t>
            </w:r>
          </w:p>
        </w:tc>
        <w:tc>
          <w:tcPr>
            <w:tcW w:w="8838" w:type="dxa"/>
            <w:shd w:val="clear" w:color="auto" w:fill="auto"/>
            <w:vAlign w:val="center"/>
          </w:tcPr>
          <w:p w14:paraId="75CF7A02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弯头：30个，≥φ25mm镀锌材质，直角设计，适配镀锌线管转向布线；</w:t>
            </w:r>
          </w:p>
        </w:tc>
        <w:tc>
          <w:tcPr>
            <w:tcW w:w="668" w:type="dxa"/>
            <w:shd w:val="clear" w:color="auto" w:fill="auto"/>
            <w:vAlign w:val="center"/>
          </w:tcPr>
          <w:p w14:paraId="50EB8F2B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861" w:type="dxa"/>
            <w:vAlign w:val="center"/>
          </w:tcPr>
          <w:p w14:paraId="2D74707E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批</w:t>
            </w:r>
          </w:p>
        </w:tc>
        <w:tc>
          <w:tcPr>
            <w:tcW w:w="861" w:type="dxa"/>
            <w:vAlign w:val="center"/>
          </w:tcPr>
          <w:p w14:paraId="263E7A8A">
            <w:pPr>
              <w:bidi w:val="0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53E195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Merge w:val="continue"/>
            <w:vAlign w:val="center"/>
          </w:tcPr>
          <w:p w14:paraId="75C63C94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74" w:type="dxa"/>
            <w:vMerge w:val="continue"/>
            <w:vAlign w:val="center"/>
          </w:tcPr>
          <w:p w14:paraId="25688A03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428" w:type="dxa"/>
            <w:vAlign w:val="center"/>
          </w:tcPr>
          <w:p w14:paraId="4F70E356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线卡轧带</w:t>
            </w:r>
          </w:p>
        </w:tc>
        <w:tc>
          <w:tcPr>
            <w:tcW w:w="8838" w:type="dxa"/>
            <w:shd w:val="clear" w:color="auto" w:fill="auto"/>
            <w:vAlign w:val="center"/>
          </w:tcPr>
          <w:p w14:paraId="62ED9870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线卡：200个，≥φ25mm塑料材质（阻燃等级不低于V0），固定线管于墙面或立杆；</w:t>
            </w:r>
          </w:p>
          <w:p w14:paraId="6713F403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扎带：500根，尼龙材质，宽度≥4mm、长度≥300mm，用于整理线缆</w:t>
            </w:r>
          </w:p>
        </w:tc>
        <w:tc>
          <w:tcPr>
            <w:tcW w:w="668" w:type="dxa"/>
            <w:shd w:val="clear" w:color="auto" w:fill="auto"/>
            <w:vAlign w:val="center"/>
          </w:tcPr>
          <w:p w14:paraId="7A0A7A22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861" w:type="dxa"/>
            <w:vAlign w:val="center"/>
          </w:tcPr>
          <w:p w14:paraId="1E36B08A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批</w:t>
            </w:r>
          </w:p>
        </w:tc>
        <w:tc>
          <w:tcPr>
            <w:tcW w:w="861" w:type="dxa"/>
            <w:vAlign w:val="center"/>
          </w:tcPr>
          <w:p w14:paraId="1EA2E5C8">
            <w:pPr>
              <w:bidi w:val="0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4A2E61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Merge w:val="continue"/>
            <w:vAlign w:val="center"/>
          </w:tcPr>
          <w:p w14:paraId="337E639D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74" w:type="dxa"/>
            <w:vMerge w:val="continue"/>
            <w:vAlign w:val="center"/>
          </w:tcPr>
          <w:p w14:paraId="6ADEDDD9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428" w:type="dxa"/>
            <w:vAlign w:val="center"/>
          </w:tcPr>
          <w:p w14:paraId="266F47A0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接线端子</w:t>
            </w:r>
          </w:p>
        </w:tc>
        <w:tc>
          <w:tcPr>
            <w:tcW w:w="8838" w:type="dxa"/>
            <w:shd w:val="clear" w:color="auto" w:fill="auto"/>
            <w:vAlign w:val="center"/>
          </w:tcPr>
          <w:p w14:paraId="79D013F2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凤凰端子(≥2.5mm²规格），铜芯材质，适配功率线、信号线对接，接触良好且防氧化。</w:t>
            </w:r>
          </w:p>
        </w:tc>
        <w:tc>
          <w:tcPr>
            <w:tcW w:w="668" w:type="dxa"/>
            <w:shd w:val="clear" w:color="auto" w:fill="auto"/>
            <w:vAlign w:val="center"/>
          </w:tcPr>
          <w:p w14:paraId="026317EE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150</w:t>
            </w:r>
          </w:p>
        </w:tc>
        <w:tc>
          <w:tcPr>
            <w:tcW w:w="861" w:type="dxa"/>
            <w:vAlign w:val="center"/>
          </w:tcPr>
          <w:p w14:paraId="41C1E619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个</w:t>
            </w:r>
          </w:p>
        </w:tc>
        <w:tc>
          <w:tcPr>
            <w:tcW w:w="861" w:type="dxa"/>
            <w:vAlign w:val="center"/>
          </w:tcPr>
          <w:p w14:paraId="2B2A310B">
            <w:pPr>
              <w:bidi w:val="0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646950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Merge w:val="continue"/>
            <w:vAlign w:val="center"/>
          </w:tcPr>
          <w:p w14:paraId="10AA983F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74" w:type="dxa"/>
            <w:vMerge w:val="continue"/>
            <w:vAlign w:val="center"/>
          </w:tcPr>
          <w:p w14:paraId="48BCA3EF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428" w:type="dxa"/>
            <w:vAlign w:val="center"/>
          </w:tcPr>
          <w:p w14:paraId="5393EDA9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防水胶布</w:t>
            </w:r>
          </w:p>
        </w:tc>
        <w:tc>
          <w:tcPr>
            <w:tcW w:w="8838" w:type="dxa"/>
            <w:shd w:val="clear" w:color="auto" w:fill="auto"/>
            <w:vAlign w:val="center"/>
          </w:tcPr>
          <w:p w14:paraId="102DE986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丁基橡胶材质，宽度≥25mm、长度≥5m，用于户外接口防水密封，耐高低温（-20℃~70℃)。</w:t>
            </w:r>
          </w:p>
        </w:tc>
        <w:tc>
          <w:tcPr>
            <w:tcW w:w="668" w:type="dxa"/>
            <w:shd w:val="clear" w:color="auto" w:fill="auto"/>
            <w:vAlign w:val="center"/>
          </w:tcPr>
          <w:p w14:paraId="25BF403D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30</w:t>
            </w:r>
          </w:p>
        </w:tc>
        <w:tc>
          <w:tcPr>
            <w:tcW w:w="861" w:type="dxa"/>
            <w:vAlign w:val="center"/>
          </w:tcPr>
          <w:p w14:paraId="6E61FC7F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卷</w:t>
            </w:r>
          </w:p>
        </w:tc>
        <w:tc>
          <w:tcPr>
            <w:tcW w:w="861" w:type="dxa"/>
            <w:vAlign w:val="center"/>
          </w:tcPr>
          <w:p w14:paraId="28DA9596">
            <w:pPr>
              <w:bidi w:val="0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3F6994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Merge w:val="continue"/>
            <w:vAlign w:val="center"/>
          </w:tcPr>
          <w:p w14:paraId="63D259BD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74" w:type="dxa"/>
            <w:vMerge w:val="continue"/>
            <w:vAlign w:val="center"/>
          </w:tcPr>
          <w:p w14:paraId="77B31128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428" w:type="dxa"/>
            <w:vAlign w:val="center"/>
          </w:tcPr>
          <w:p w14:paraId="6EE40BD5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热缩管</w:t>
            </w:r>
          </w:p>
        </w:tc>
        <w:tc>
          <w:tcPr>
            <w:tcW w:w="8838" w:type="dxa"/>
            <w:shd w:val="clear" w:color="auto" w:fill="auto"/>
            <w:vAlign w:val="center"/>
          </w:tcPr>
          <w:p w14:paraId="6A11DE14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PVC材质，规格≥φ6mm（收缩比不低于2:1），长度≥50mm，用于线缆接头绝缘防护，耐高温不低于125℃。</w:t>
            </w:r>
          </w:p>
        </w:tc>
        <w:tc>
          <w:tcPr>
            <w:tcW w:w="668" w:type="dxa"/>
            <w:shd w:val="clear" w:color="auto" w:fill="auto"/>
            <w:vAlign w:val="center"/>
          </w:tcPr>
          <w:p w14:paraId="601D9EA1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300</w:t>
            </w:r>
          </w:p>
        </w:tc>
        <w:tc>
          <w:tcPr>
            <w:tcW w:w="861" w:type="dxa"/>
            <w:vAlign w:val="center"/>
          </w:tcPr>
          <w:p w14:paraId="7E499140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根</w:t>
            </w:r>
          </w:p>
        </w:tc>
        <w:tc>
          <w:tcPr>
            <w:tcW w:w="861" w:type="dxa"/>
            <w:vAlign w:val="center"/>
          </w:tcPr>
          <w:p w14:paraId="16118197">
            <w:pPr>
              <w:bidi w:val="0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3DAD1C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Align w:val="center"/>
          </w:tcPr>
          <w:p w14:paraId="1443E888"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2602" w:type="dxa"/>
            <w:gridSpan w:val="2"/>
            <w:shd w:val="clear" w:color="auto" w:fill="auto"/>
            <w:vAlign w:val="center"/>
          </w:tcPr>
          <w:p w14:paraId="2E5265B3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枪机</w:t>
            </w:r>
          </w:p>
        </w:tc>
        <w:tc>
          <w:tcPr>
            <w:tcW w:w="8838" w:type="dxa"/>
            <w:shd w:val="clear" w:color="auto" w:fill="auto"/>
            <w:vAlign w:val="center"/>
          </w:tcPr>
          <w:p w14:paraId="1FEFE914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全彩筒型网络摄像机，分辨率≥400万像素，支持1个RJ45 10 M/100 M自适应以太网口，1个内置麦克风支持2种Smart侦测：具有背光补偿功能，防护等级：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不低于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IP67</w:t>
            </w:r>
          </w:p>
        </w:tc>
        <w:tc>
          <w:tcPr>
            <w:tcW w:w="668" w:type="dxa"/>
            <w:vAlign w:val="center"/>
          </w:tcPr>
          <w:p w14:paraId="75BD8D2B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12</w:t>
            </w:r>
          </w:p>
        </w:tc>
        <w:tc>
          <w:tcPr>
            <w:tcW w:w="861" w:type="dxa"/>
            <w:vAlign w:val="center"/>
          </w:tcPr>
          <w:p w14:paraId="257BF220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个</w:t>
            </w:r>
          </w:p>
        </w:tc>
        <w:tc>
          <w:tcPr>
            <w:tcW w:w="861" w:type="dxa"/>
            <w:vAlign w:val="center"/>
          </w:tcPr>
          <w:p w14:paraId="4A1512B6">
            <w:pPr>
              <w:bidi w:val="0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717DD8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Align w:val="center"/>
          </w:tcPr>
          <w:p w14:paraId="211E3E94"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2602" w:type="dxa"/>
            <w:gridSpan w:val="2"/>
            <w:shd w:val="clear" w:color="auto" w:fill="auto"/>
            <w:vAlign w:val="center"/>
          </w:tcPr>
          <w:p w14:paraId="0FD49ABD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枪机支架</w:t>
            </w:r>
          </w:p>
        </w:tc>
        <w:tc>
          <w:tcPr>
            <w:tcW w:w="8838" w:type="dxa"/>
            <w:shd w:val="clear" w:color="auto" w:fill="auto"/>
            <w:vAlign w:val="center"/>
          </w:tcPr>
          <w:p w14:paraId="2EB08BC6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金属壁装支架，承重量≥3kg</w:t>
            </w:r>
          </w:p>
        </w:tc>
        <w:tc>
          <w:tcPr>
            <w:tcW w:w="668" w:type="dxa"/>
            <w:vAlign w:val="center"/>
          </w:tcPr>
          <w:p w14:paraId="222964F4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12</w:t>
            </w:r>
          </w:p>
        </w:tc>
        <w:tc>
          <w:tcPr>
            <w:tcW w:w="861" w:type="dxa"/>
            <w:vAlign w:val="center"/>
          </w:tcPr>
          <w:p w14:paraId="42F2AA7E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个</w:t>
            </w:r>
          </w:p>
        </w:tc>
        <w:tc>
          <w:tcPr>
            <w:tcW w:w="861" w:type="dxa"/>
            <w:vAlign w:val="center"/>
          </w:tcPr>
          <w:p w14:paraId="02F30938">
            <w:pPr>
              <w:bidi w:val="0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46605F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Align w:val="center"/>
          </w:tcPr>
          <w:p w14:paraId="55B80331"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2602" w:type="dxa"/>
            <w:gridSpan w:val="2"/>
            <w:shd w:val="clear" w:color="auto" w:fill="auto"/>
            <w:vAlign w:val="center"/>
          </w:tcPr>
          <w:p w14:paraId="2825A42F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球机</w:t>
            </w:r>
          </w:p>
        </w:tc>
        <w:tc>
          <w:tcPr>
            <w:tcW w:w="8838" w:type="dxa"/>
            <w:shd w:val="clear" w:color="auto" w:fill="auto"/>
            <w:vAlign w:val="center"/>
          </w:tcPr>
          <w:p w14:paraId="3C597365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一、核心性能参数</w:t>
            </w:r>
          </w:p>
          <w:p w14:paraId="64D28284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1.分辨率≥800万像素</w:t>
            </w:r>
          </w:p>
          <w:p w14:paraId="0D0ADCE9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2.超低照度：彩色模式0.005 Lux@F1.6，黑白模式0.001 Lux@F1.6，红外补光开启时0 Lux可正常工作，适配操场夜间低光环境。</w:t>
            </w:r>
          </w:p>
          <w:p w14:paraId="366B223E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3.变倍能力：23倍光学变倍（焦距4.8-110mm）+16倍数字变倍，最远可清晰识别150米外目标，覆盖操场大范围监控需求。</w:t>
            </w:r>
          </w:p>
          <w:p w14:paraId="288EE56A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4.补光性能：采用高效红外补光阵列，补光距离可达150米，低功耗设计；内置加热玻璃，低温环境可自动除雾，保障全天候清晰成像。</w:t>
            </w:r>
          </w:p>
          <w:p w14:paraId="57C1D0FD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二、智能侦测与跟踪参数</w:t>
            </w:r>
          </w:p>
          <w:p w14:paraId="50BAF822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1.智能侦测功能：支持区域入侵侦测、越界侦测、进入区域侦测、离开区域侦测，可精准识别异常行为。</w:t>
            </w:r>
          </w:p>
          <w:p w14:paraId="2AF43CFE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2.联动跟踪：侦测到异常目标后，自动联动球机进行跟拍追踪，确保目标始终在监控画面内。</w:t>
            </w:r>
          </w:p>
          <w:p w14:paraId="5DF7EA0C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3.抓图功能：支持定时抓图与事件抓图（异常事件触发自动抓图），图片格式支持JPEG，可留存关键证据。</w:t>
            </w:r>
          </w:p>
          <w:p w14:paraId="4006D361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三、视频处理与存储参数</w:t>
            </w:r>
          </w:p>
          <w:p w14:paraId="6839AFBD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1.编码技术：支持H.265、Smart265、H.264、Smart264编码格式，有效节省存储空间。</w:t>
            </w:r>
          </w:p>
          <w:p w14:paraId="65AE8F79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2.码流技术：三码流技术，主码流、子码流、第三码流可独立配置分辨率及帧率，适配本地存储、远程预览等不同场景。</w:t>
            </w:r>
          </w:p>
          <w:p w14:paraId="7722C16C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3.图像优化：支持3D数字降噪、真宽动态技术，可有效抑制环境噪声，平衡强光与阴影区域亮度，提升复杂光线环境下的图像质量。</w:t>
            </w:r>
          </w:p>
          <w:p w14:paraId="6FFDA39C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4.存储方式：支持最大512GB MicroSD卡本地存储，同时兼容网络存储（NVR），满足7×24小时录像需求。</w:t>
            </w:r>
          </w:p>
          <w:p w14:paraId="0985EAD1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四、接口与兼容性参数</w:t>
            </w:r>
          </w:p>
          <w:p w14:paraId="0D4BF210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1.音频接口：1路音频输入、1路音频输出，支持拾音器接入与语音对讲，实现音频监控与远程喊话。</w:t>
            </w:r>
          </w:p>
          <w:p w14:paraId="65BF03BB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2.协议兼容：支持海康SDK、ISAPI、GB/T28181、ISUP等标准协议，可无缝接入学校现有监控平台，兼容性强。</w:t>
            </w:r>
          </w:p>
          <w:p w14:paraId="264DC9FE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五、环境适应参数</w:t>
            </w:r>
          </w:p>
          <w:p w14:paraId="11C62299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1.防护等级：IP66防尘防水，可抵御风雨、灰尘等户外恶劣环境。</w:t>
            </w:r>
          </w:p>
          <w:p w14:paraId="29B26FFD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2.抗干扰能力：符合GB/T17626.2/3/4/5/6四级标准，抗电磁干扰、抗雷击，适配操场露天电磁环境。</w:t>
            </w:r>
          </w:p>
          <w:p w14:paraId="4225E71F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3.工作温度：-30℃~60℃,工作湿度：10%~90%RH（无结冰、无凝露），适应不同气候条件。</w:t>
            </w:r>
          </w:p>
          <w:p w14:paraId="7E6CF5D2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六、操作功能参数</w:t>
            </w:r>
          </w:p>
          <w:p w14:paraId="31F5CA36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1.操控功能：支持定时任务、一键守望（固定监控重点区域）、一键巡航（预设巡航路线自动巡检），操作便捷。</w:t>
            </w:r>
          </w:p>
          <w:p w14:paraId="0F2E2A57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2.安装方式：支持壁挂、吊装等多种安装方式，适配操场立杆安装场景。</w:t>
            </w:r>
          </w:p>
        </w:tc>
        <w:tc>
          <w:tcPr>
            <w:tcW w:w="668" w:type="dxa"/>
            <w:vAlign w:val="center"/>
          </w:tcPr>
          <w:p w14:paraId="04660222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861" w:type="dxa"/>
            <w:vAlign w:val="center"/>
          </w:tcPr>
          <w:p w14:paraId="1E46D6A0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个</w:t>
            </w:r>
          </w:p>
        </w:tc>
        <w:tc>
          <w:tcPr>
            <w:tcW w:w="861" w:type="dxa"/>
            <w:vAlign w:val="center"/>
          </w:tcPr>
          <w:p w14:paraId="72914695">
            <w:pPr>
              <w:bidi w:val="0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41FAC3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Align w:val="center"/>
          </w:tcPr>
          <w:p w14:paraId="73824D89"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2602" w:type="dxa"/>
            <w:gridSpan w:val="2"/>
            <w:shd w:val="clear" w:color="auto" w:fill="auto"/>
            <w:vAlign w:val="center"/>
          </w:tcPr>
          <w:p w14:paraId="2A093145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球机支架</w:t>
            </w:r>
          </w:p>
        </w:tc>
        <w:tc>
          <w:tcPr>
            <w:tcW w:w="8838" w:type="dxa"/>
            <w:shd w:val="clear" w:color="auto" w:fill="auto"/>
            <w:vAlign w:val="center"/>
          </w:tcPr>
          <w:p w14:paraId="1ACB55DD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壁挂式金属支架承重量≥10kg</w:t>
            </w:r>
          </w:p>
        </w:tc>
        <w:tc>
          <w:tcPr>
            <w:tcW w:w="668" w:type="dxa"/>
            <w:vAlign w:val="center"/>
          </w:tcPr>
          <w:p w14:paraId="3E652324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861" w:type="dxa"/>
            <w:vAlign w:val="center"/>
          </w:tcPr>
          <w:p w14:paraId="72F44602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个</w:t>
            </w:r>
          </w:p>
        </w:tc>
        <w:tc>
          <w:tcPr>
            <w:tcW w:w="861" w:type="dxa"/>
            <w:vAlign w:val="center"/>
          </w:tcPr>
          <w:p w14:paraId="007C182D">
            <w:pPr>
              <w:bidi w:val="0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08EBAF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Align w:val="center"/>
          </w:tcPr>
          <w:p w14:paraId="72C14401"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2602" w:type="dxa"/>
            <w:gridSpan w:val="2"/>
            <w:shd w:val="clear" w:color="auto" w:fill="auto"/>
            <w:vAlign w:val="center"/>
          </w:tcPr>
          <w:p w14:paraId="03DE3A5F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录像机</w:t>
            </w:r>
          </w:p>
        </w:tc>
        <w:tc>
          <w:tcPr>
            <w:tcW w:w="8838" w:type="dxa"/>
            <w:vAlign w:val="center"/>
          </w:tcPr>
          <w:p w14:paraId="3D2DAFF0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配置不低于：</w:t>
            </w:r>
          </w:p>
          <w:p w14:paraId="02909A6B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主控单元音频参数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：</w:t>
            </w:r>
          </w:p>
          <w:p w14:paraId="3A5954AA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音频解码格式：G.711ulaw;G.711alaw;G.722;G.726;AAC;MP2L2;PCM</w:t>
            </w:r>
          </w:p>
          <w:p w14:paraId="70FA7193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音频输出：2路</w:t>
            </w:r>
          </w:p>
          <w:p w14:paraId="3AA50313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语音对讲输入：1路硬盘管理</w:t>
            </w:r>
          </w:p>
          <w:p w14:paraId="373792E8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盘位：16个SATA接口（前置热插拔）</w:t>
            </w:r>
          </w:p>
          <w:p w14:paraId="656B7B13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单盘容量：最大支持16TB网络管理</w:t>
            </w:r>
          </w:p>
          <w:p w14:paraId="339078A3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网络协议：IPv6,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fldChar w:fldCharType="begin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instrText xml:space="preserve">HYPERLINK"HTTPS"</w:instrTex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fldChar w:fldCharType="separate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HTTPS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fldChar w:fldCharType="end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,UPnP,SNMP,NTP,SADP,SMTP,PPPoE外部接口</w:t>
            </w:r>
          </w:p>
          <w:p w14:paraId="4AE88602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网络接口：2个RJ45，10/100/1000Mbps自适应以太网口</w:t>
            </w:r>
          </w:p>
          <w:p w14:paraId="25BFF8FA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串行接口：1个，RS-485全双工串行接口1个，标准RS-232串行接口</w:t>
            </w:r>
          </w:p>
          <w:p w14:paraId="0131E687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USB接口：2个USB 2.0（前置），2个USB 3.0（后置）</w:t>
            </w:r>
          </w:p>
          <w:p w14:paraId="5608752E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报警输入：16路，开关1111111111111量（0~5V高低电平）</w:t>
            </w:r>
          </w:p>
          <w:p w14:paraId="2499DDF7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报警输出：4路一般规范</w:t>
            </w:r>
          </w:p>
          <w:p w14:paraId="3BAE0402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电源规格：AC200V~240220V，250W</w:t>
            </w:r>
          </w:p>
          <w:p w14:paraId="19686277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功耗（不含硬盘）：≤50W</w:t>
            </w:r>
          </w:p>
          <w:p w14:paraId="6276A105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工作温度：-10℃~+55℃</w:t>
            </w:r>
          </w:p>
          <w:p w14:paraId="246EDA44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工作湿度：10%～90%RH（无结冰、无凝露）</w:t>
            </w:r>
          </w:p>
          <w:p w14:paraId="28A8D7B9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机箱尺寸：442mm（宽）×498mm（深）×146mm（高）</w:t>
            </w:r>
          </w:p>
          <w:p w14:paraId="01564D7B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机箱类型：3U机箱</w:t>
            </w:r>
          </w:p>
          <w:p w14:paraId="2EB828FB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重量（不含硬盘）：≤10.5kg</w:t>
            </w:r>
          </w:p>
          <w:p w14:paraId="1154CDBC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装箱清单：主机×1，快速入门指南×1，电源线×1，网线×1，鼠标×1，硬盘拉手包×4，机箱固定支架×2，钥匙×2，接线端子若干，</w:t>
            </w:r>
          </w:p>
          <w:p w14:paraId="15B8B9DE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螺丝若干其他</w:t>
            </w:r>
          </w:p>
          <w:p w14:paraId="5D129771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系统参数</w:t>
            </w:r>
          </w:p>
          <w:p w14:paraId="7863CD09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视频接入路数：32路</w:t>
            </w:r>
          </w:p>
          <w:p w14:paraId="736A241F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网络输入带宽：320Mbps</w:t>
            </w:r>
          </w:p>
          <w:p w14:paraId="7DD8A416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网络输出带宽：256Mbps录像分辨率：</w:t>
            </w:r>
          </w:p>
          <w:p w14:paraId="59B4C9D8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12MP/8MP/7MP/6MP/5MP/4MP/3MP/1080p/UXGA/720p/VGA/4CIF/DCIF/2CIF/CIF/QCIF</w:t>
            </w:r>
          </w:p>
          <w:p w14:paraId="3A2FD56E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视频输出：2路HDMI，2路VGA；</w:t>
            </w:r>
          </w:p>
        </w:tc>
        <w:tc>
          <w:tcPr>
            <w:tcW w:w="668" w:type="dxa"/>
            <w:shd w:val="clear" w:color="auto" w:fill="auto"/>
            <w:vAlign w:val="center"/>
          </w:tcPr>
          <w:p w14:paraId="0B543E68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861" w:type="dxa"/>
            <w:vAlign w:val="center"/>
          </w:tcPr>
          <w:p w14:paraId="489003DC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台</w:t>
            </w:r>
          </w:p>
        </w:tc>
        <w:tc>
          <w:tcPr>
            <w:tcW w:w="861" w:type="dxa"/>
            <w:vAlign w:val="center"/>
          </w:tcPr>
          <w:p w14:paraId="4BC3C540">
            <w:pPr>
              <w:bidi w:val="0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08D0E6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Align w:val="center"/>
          </w:tcPr>
          <w:p w14:paraId="65D115D0"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2602" w:type="dxa"/>
            <w:gridSpan w:val="2"/>
            <w:shd w:val="clear" w:color="auto" w:fill="auto"/>
            <w:vAlign w:val="center"/>
          </w:tcPr>
          <w:p w14:paraId="27326C39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硬盘</w:t>
            </w:r>
          </w:p>
        </w:tc>
        <w:tc>
          <w:tcPr>
            <w:tcW w:w="8838" w:type="dxa"/>
            <w:shd w:val="clear" w:color="auto" w:fill="auto"/>
            <w:vAlign w:val="center"/>
          </w:tcPr>
          <w:p w14:paraId="173CFA1A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不低于以下配置：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8TB容量，3.5英寸，SATA3.0接口</w:t>
            </w:r>
          </w:p>
        </w:tc>
        <w:tc>
          <w:tcPr>
            <w:tcW w:w="668" w:type="dxa"/>
            <w:shd w:val="clear" w:color="auto" w:fill="auto"/>
            <w:vAlign w:val="center"/>
          </w:tcPr>
          <w:p w14:paraId="5B7320D4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9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3932382D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块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2AA5EA45">
            <w:pPr>
              <w:bidi w:val="0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04BE4C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Align w:val="center"/>
          </w:tcPr>
          <w:p w14:paraId="7A2A179B"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  <w:tc>
          <w:tcPr>
            <w:tcW w:w="2602" w:type="dxa"/>
            <w:gridSpan w:val="2"/>
            <w:shd w:val="clear" w:color="auto" w:fill="auto"/>
            <w:vAlign w:val="center"/>
          </w:tcPr>
          <w:p w14:paraId="62141FD3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交换机</w:t>
            </w:r>
          </w:p>
        </w:tc>
        <w:tc>
          <w:tcPr>
            <w:tcW w:w="8838" w:type="dxa"/>
            <w:shd w:val="clear" w:color="auto" w:fill="auto"/>
            <w:vAlign w:val="center"/>
          </w:tcPr>
          <w:p w14:paraId="6040D566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不低于以下配置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8个千兆PoE电口和2个千兆光口。支持IEEE802.3at/af标准。支持IEEE 802.3、IEEE 802.3u、IEEE 802.3x、IEEE 802.3ab、IEEE 802.3z标准。支持海康互联客户端和海康互联APP管理。支持安防网络拓扑管理、端口管理，支持远程升级。支持6 KV防浪涌（PoE口）。支持PoE输出功率管理，整机最大PoE输出功率230 W。千兆网络接入设计、存储转发交换方式。</w:t>
            </w:r>
          </w:p>
        </w:tc>
        <w:tc>
          <w:tcPr>
            <w:tcW w:w="668" w:type="dxa"/>
            <w:shd w:val="clear" w:color="auto" w:fill="auto"/>
            <w:vAlign w:val="center"/>
          </w:tcPr>
          <w:p w14:paraId="20DCD5AE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6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406C568E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个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46D2FDDF">
            <w:pPr>
              <w:bidi w:val="0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1070FA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Align w:val="center"/>
          </w:tcPr>
          <w:p w14:paraId="506C7A25"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  <w:tc>
          <w:tcPr>
            <w:tcW w:w="2602" w:type="dxa"/>
            <w:gridSpan w:val="2"/>
            <w:shd w:val="clear" w:color="auto" w:fill="auto"/>
            <w:vAlign w:val="center"/>
          </w:tcPr>
          <w:p w14:paraId="10F315FF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交换机</w:t>
            </w:r>
          </w:p>
        </w:tc>
        <w:tc>
          <w:tcPr>
            <w:tcW w:w="8838" w:type="dxa"/>
            <w:shd w:val="clear" w:color="auto" w:fill="auto"/>
            <w:vAlign w:val="center"/>
          </w:tcPr>
          <w:p w14:paraId="60517451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不低于以下配置24个千兆PoE电口，2个千兆光口。支持IEEE802.3at/af标准。支持IEEE 802.3、IEEE 802.3u、IEEE 802.3x、IEEE 802.3ab、IEEE 802.3z标准。支持iVMS-4200客户端和海康互联APP管理。支持安防网络拓扑管理、端口管理，支持远程升级。支持6 KV防浪涌（PoE口）。支持PoE输出功率管理，整机最大PoE输出功率370 W。千兆网络接入设计、存储转发交换方式。</w:t>
            </w:r>
          </w:p>
        </w:tc>
        <w:tc>
          <w:tcPr>
            <w:tcW w:w="668" w:type="dxa"/>
            <w:shd w:val="clear" w:color="auto" w:fill="auto"/>
            <w:vAlign w:val="center"/>
          </w:tcPr>
          <w:p w14:paraId="7D5AF923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0145E981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个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16A709A3">
            <w:pPr>
              <w:bidi w:val="0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3D01A3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Align w:val="center"/>
          </w:tcPr>
          <w:p w14:paraId="196B2E8F"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  <w:tc>
          <w:tcPr>
            <w:tcW w:w="2602" w:type="dxa"/>
            <w:gridSpan w:val="2"/>
            <w:shd w:val="clear" w:color="auto" w:fill="auto"/>
            <w:vAlign w:val="center"/>
          </w:tcPr>
          <w:p w14:paraId="59C15566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专用监控防水箱</w:t>
            </w:r>
          </w:p>
        </w:tc>
        <w:tc>
          <w:tcPr>
            <w:tcW w:w="8838" w:type="dxa"/>
            <w:shd w:val="clear" w:color="auto" w:fill="auto"/>
            <w:vAlign w:val="center"/>
          </w:tcPr>
          <w:p w14:paraId="6A4E4E2D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结构：整体结构采用拼焊结构，牢固、钢性好、牢固可靠防护等级≥IP55，外尺寸≥400mm（宽）×500mm（高）×300mm（深），内净空≥380mm（宽）×480mm（高）×280mm（深），底部预留线缆进出口（孔径≥φ50mm，带防水橡胶圈），适配抱杆安装（抱杆直径适配≥76mm-114mm立杆）</w:t>
            </w:r>
          </w:p>
        </w:tc>
        <w:tc>
          <w:tcPr>
            <w:tcW w:w="668" w:type="dxa"/>
            <w:shd w:val="clear" w:color="auto" w:fill="auto"/>
            <w:vAlign w:val="center"/>
          </w:tcPr>
          <w:p w14:paraId="7F62F836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6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226DB7BD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个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1313EDFB">
            <w:pPr>
              <w:bidi w:val="0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4E8D0B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Align w:val="center"/>
          </w:tcPr>
          <w:p w14:paraId="344E40F2"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  <w:tc>
          <w:tcPr>
            <w:tcW w:w="2602" w:type="dxa"/>
            <w:gridSpan w:val="2"/>
            <w:shd w:val="clear" w:color="auto" w:fill="auto"/>
            <w:vAlign w:val="center"/>
          </w:tcPr>
          <w:p w14:paraId="21CAC704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安防线缆</w:t>
            </w:r>
          </w:p>
        </w:tc>
        <w:tc>
          <w:tcPr>
            <w:tcW w:w="8838" w:type="dxa"/>
            <w:shd w:val="clear" w:color="auto" w:fill="auto"/>
            <w:vAlign w:val="center"/>
          </w:tcPr>
          <w:p w14:paraId="0C9BE9BE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无氧铜芯，聚氯乙烯(PVC)阻燃护套</w:t>
            </w:r>
          </w:p>
        </w:tc>
        <w:tc>
          <w:tcPr>
            <w:tcW w:w="668" w:type="dxa"/>
            <w:shd w:val="clear" w:color="auto" w:fill="auto"/>
            <w:vAlign w:val="center"/>
          </w:tcPr>
          <w:p w14:paraId="1DF1EBC8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7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5667A201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箱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66F8D953">
            <w:pPr>
              <w:bidi w:val="0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0B3F13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Align w:val="center"/>
          </w:tcPr>
          <w:p w14:paraId="2C514C31"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</w:t>
            </w:r>
          </w:p>
        </w:tc>
        <w:tc>
          <w:tcPr>
            <w:tcW w:w="2602" w:type="dxa"/>
            <w:gridSpan w:val="2"/>
            <w:shd w:val="clear" w:color="auto" w:fill="auto"/>
            <w:vAlign w:val="center"/>
          </w:tcPr>
          <w:p w14:paraId="751FCCC3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杆</w:t>
            </w:r>
          </w:p>
        </w:tc>
        <w:tc>
          <w:tcPr>
            <w:tcW w:w="8838" w:type="dxa"/>
            <w:shd w:val="clear" w:color="auto" w:fill="auto"/>
            <w:vAlign w:val="center"/>
          </w:tcPr>
          <w:p w14:paraId="1E0E6A5A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材质：采用镀锌钢管，高度≥4500mm，下杆直径≥114mm，上杆直径≥76mm，钢管壁厚≥1.8mm，底部法兰盘采用不低于Q235钢板，厚度≥8mm</w:t>
            </w:r>
          </w:p>
        </w:tc>
        <w:tc>
          <w:tcPr>
            <w:tcW w:w="668" w:type="dxa"/>
            <w:vAlign w:val="center"/>
          </w:tcPr>
          <w:p w14:paraId="7567CA69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0969F4E8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个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1544879D">
            <w:pPr>
              <w:bidi w:val="0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2DA82C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Merge w:val="restart"/>
            <w:vAlign w:val="center"/>
          </w:tcPr>
          <w:p w14:paraId="28C36F05"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</w:t>
            </w:r>
          </w:p>
        </w:tc>
        <w:tc>
          <w:tcPr>
            <w:tcW w:w="1174" w:type="dxa"/>
            <w:vMerge w:val="restart"/>
            <w:vAlign w:val="center"/>
          </w:tcPr>
          <w:p w14:paraId="19ACE0F4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辅材</w:t>
            </w:r>
          </w:p>
        </w:tc>
        <w:tc>
          <w:tcPr>
            <w:tcW w:w="1428" w:type="dxa"/>
            <w:vAlign w:val="center"/>
          </w:tcPr>
          <w:p w14:paraId="487DC309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镀锌线管</w:t>
            </w:r>
          </w:p>
        </w:tc>
        <w:tc>
          <w:tcPr>
            <w:tcW w:w="8838" w:type="dxa"/>
            <w:shd w:val="clear" w:color="auto" w:fill="auto"/>
            <w:vAlign w:val="center"/>
          </w:tcPr>
          <w:p w14:paraId="7B6B6B0C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规格≥φ20mm（壁厚≥1.0mm），热镀锌钢管材质，用于监控线缆户外穿管防护，防腐蚀抗老化。</w:t>
            </w:r>
          </w:p>
        </w:tc>
        <w:tc>
          <w:tcPr>
            <w:tcW w:w="668" w:type="dxa"/>
            <w:shd w:val="clear" w:color="auto" w:fill="auto"/>
            <w:vAlign w:val="center"/>
          </w:tcPr>
          <w:p w14:paraId="1C70261A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300</w:t>
            </w:r>
          </w:p>
        </w:tc>
        <w:tc>
          <w:tcPr>
            <w:tcW w:w="861" w:type="dxa"/>
            <w:vAlign w:val="center"/>
          </w:tcPr>
          <w:p w14:paraId="44812E7A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米</w:t>
            </w:r>
          </w:p>
        </w:tc>
        <w:tc>
          <w:tcPr>
            <w:tcW w:w="861" w:type="dxa"/>
            <w:vAlign w:val="center"/>
          </w:tcPr>
          <w:p w14:paraId="3BEAD315">
            <w:pPr>
              <w:bidi w:val="0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007EFB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Merge w:val="continue"/>
            <w:vAlign w:val="center"/>
          </w:tcPr>
          <w:p w14:paraId="5D39E0CB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74" w:type="dxa"/>
            <w:vMerge w:val="continue"/>
            <w:vAlign w:val="center"/>
          </w:tcPr>
          <w:p w14:paraId="49A85FE3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428" w:type="dxa"/>
            <w:vAlign w:val="center"/>
          </w:tcPr>
          <w:p w14:paraId="14CE52DC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水晶头</w:t>
            </w:r>
          </w:p>
        </w:tc>
        <w:tc>
          <w:tcPr>
            <w:tcW w:w="8838" w:type="dxa"/>
            <w:shd w:val="clear" w:color="auto" w:fill="auto"/>
            <w:vAlign w:val="center"/>
          </w:tcPr>
          <w:p w14:paraId="421E1766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不低于六类非屏蔽水晶头，纯铜镀金触点，适配安防线缆与交换机、摄像机接口连接，传输稳定。</w:t>
            </w:r>
          </w:p>
        </w:tc>
        <w:tc>
          <w:tcPr>
            <w:tcW w:w="668" w:type="dxa"/>
            <w:shd w:val="clear" w:color="auto" w:fill="auto"/>
            <w:vAlign w:val="center"/>
          </w:tcPr>
          <w:p w14:paraId="74D2C79B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200</w:t>
            </w:r>
          </w:p>
        </w:tc>
        <w:tc>
          <w:tcPr>
            <w:tcW w:w="861" w:type="dxa"/>
            <w:vAlign w:val="center"/>
          </w:tcPr>
          <w:p w14:paraId="03AEF34F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个</w:t>
            </w:r>
          </w:p>
        </w:tc>
        <w:tc>
          <w:tcPr>
            <w:tcW w:w="861" w:type="dxa"/>
            <w:vAlign w:val="center"/>
          </w:tcPr>
          <w:p w14:paraId="17887CE9">
            <w:pPr>
              <w:bidi w:val="0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2F3A36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Merge w:val="continue"/>
            <w:vAlign w:val="center"/>
          </w:tcPr>
          <w:p w14:paraId="7A0352EF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74" w:type="dxa"/>
            <w:vMerge w:val="continue"/>
            <w:vAlign w:val="center"/>
          </w:tcPr>
          <w:p w14:paraId="2A8BF2EA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428" w:type="dxa"/>
            <w:vAlign w:val="center"/>
          </w:tcPr>
          <w:p w14:paraId="2A3CB75E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光纤熔接盒</w:t>
            </w:r>
          </w:p>
        </w:tc>
        <w:tc>
          <w:tcPr>
            <w:tcW w:w="8838" w:type="dxa"/>
            <w:shd w:val="clear" w:color="auto" w:fill="auto"/>
            <w:vAlign w:val="center"/>
          </w:tcPr>
          <w:p w14:paraId="0711DCC4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不低于12口SC单模熔接盒，冷轧钢板材质（静电喷塑），防护等级≥IP54，用于光纤熔接节点保护与管理。</w:t>
            </w:r>
          </w:p>
        </w:tc>
        <w:tc>
          <w:tcPr>
            <w:tcW w:w="668" w:type="dxa"/>
            <w:shd w:val="clear" w:color="auto" w:fill="auto"/>
            <w:vAlign w:val="center"/>
          </w:tcPr>
          <w:p w14:paraId="63DA925D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6</w:t>
            </w:r>
          </w:p>
        </w:tc>
        <w:tc>
          <w:tcPr>
            <w:tcW w:w="861" w:type="dxa"/>
            <w:vAlign w:val="center"/>
          </w:tcPr>
          <w:p w14:paraId="1EF89F85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个</w:t>
            </w:r>
          </w:p>
        </w:tc>
        <w:tc>
          <w:tcPr>
            <w:tcW w:w="861" w:type="dxa"/>
            <w:vAlign w:val="center"/>
          </w:tcPr>
          <w:p w14:paraId="26B3BF56">
            <w:pPr>
              <w:bidi w:val="0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6C702D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Merge w:val="continue"/>
            <w:vAlign w:val="center"/>
          </w:tcPr>
          <w:p w14:paraId="725C3B98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74" w:type="dxa"/>
            <w:vMerge w:val="continue"/>
            <w:vAlign w:val="center"/>
          </w:tcPr>
          <w:p w14:paraId="5D5A7B46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428" w:type="dxa"/>
            <w:vAlign w:val="center"/>
          </w:tcPr>
          <w:p w14:paraId="004A0C2B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跳线</w:t>
            </w:r>
          </w:p>
        </w:tc>
        <w:tc>
          <w:tcPr>
            <w:tcW w:w="8838" w:type="dxa"/>
            <w:shd w:val="clear" w:color="auto" w:fill="auto"/>
            <w:vAlign w:val="center"/>
          </w:tcPr>
          <w:p w14:paraId="23E3CB3F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网络跳线：30根，六类非屏蔽，长度≥1.5米，无氧铜芯，适配交换机与摄像机、录像机连接；</w:t>
            </w:r>
          </w:p>
          <w:p w14:paraId="669608D4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光纤跳线：12根，单模SC-SC接口，长度≥3米，插入损耗≤0.3dB，用于光纤设备互联。</w:t>
            </w:r>
          </w:p>
        </w:tc>
        <w:tc>
          <w:tcPr>
            <w:tcW w:w="668" w:type="dxa"/>
            <w:shd w:val="clear" w:color="auto" w:fill="auto"/>
            <w:vAlign w:val="center"/>
          </w:tcPr>
          <w:p w14:paraId="015E19DF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861" w:type="dxa"/>
            <w:vAlign w:val="center"/>
          </w:tcPr>
          <w:p w14:paraId="5EA763C5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批</w:t>
            </w:r>
          </w:p>
        </w:tc>
        <w:tc>
          <w:tcPr>
            <w:tcW w:w="861" w:type="dxa"/>
            <w:vAlign w:val="center"/>
          </w:tcPr>
          <w:p w14:paraId="76C4F117">
            <w:pPr>
              <w:bidi w:val="0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08C1E3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Merge w:val="continue"/>
            <w:vAlign w:val="center"/>
          </w:tcPr>
          <w:p w14:paraId="4B69BADB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74" w:type="dxa"/>
            <w:vMerge w:val="continue"/>
            <w:vAlign w:val="center"/>
          </w:tcPr>
          <w:p w14:paraId="49F31EB5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428" w:type="dxa"/>
            <w:vAlign w:val="center"/>
          </w:tcPr>
          <w:p w14:paraId="28AA235B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接线端子</w:t>
            </w:r>
          </w:p>
        </w:tc>
        <w:tc>
          <w:tcPr>
            <w:tcW w:w="8838" w:type="dxa"/>
            <w:shd w:val="clear" w:color="auto" w:fill="auto"/>
            <w:vAlign w:val="center"/>
          </w:tcPr>
          <w:p w14:paraId="7AB98BA7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凤凰端子(≥2.5mm²规格），铜芯材质，防氧化处理，适配电源、信号线缆对接。</w:t>
            </w:r>
          </w:p>
        </w:tc>
        <w:tc>
          <w:tcPr>
            <w:tcW w:w="668" w:type="dxa"/>
            <w:shd w:val="clear" w:color="auto" w:fill="auto"/>
            <w:vAlign w:val="center"/>
          </w:tcPr>
          <w:p w14:paraId="7C6076B4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200</w:t>
            </w:r>
          </w:p>
        </w:tc>
        <w:tc>
          <w:tcPr>
            <w:tcW w:w="861" w:type="dxa"/>
            <w:vAlign w:val="center"/>
          </w:tcPr>
          <w:p w14:paraId="5A2A102C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个</w:t>
            </w:r>
          </w:p>
        </w:tc>
        <w:tc>
          <w:tcPr>
            <w:tcW w:w="861" w:type="dxa"/>
            <w:vAlign w:val="center"/>
          </w:tcPr>
          <w:p w14:paraId="4673EE3B">
            <w:pPr>
              <w:bidi w:val="0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76F0D4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Merge w:val="continue"/>
            <w:vAlign w:val="center"/>
          </w:tcPr>
          <w:p w14:paraId="4EF95298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74" w:type="dxa"/>
            <w:vMerge w:val="continue"/>
            <w:vAlign w:val="center"/>
          </w:tcPr>
          <w:p w14:paraId="7637F84D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428" w:type="dxa"/>
            <w:vAlign w:val="center"/>
          </w:tcPr>
          <w:p w14:paraId="53978AAD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膨胀螺丝</w:t>
            </w:r>
          </w:p>
        </w:tc>
        <w:tc>
          <w:tcPr>
            <w:tcW w:w="8838" w:type="dxa"/>
            <w:shd w:val="clear" w:color="auto" w:fill="auto"/>
            <w:vAlign w:val="center"/>
          </w:tcPr>
          <w:p w14:paraId="02D2FE66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≥M12×150mm不锈钢材质，拉力≥10kN，用于立杆固定、防水箱安装等场景。</w:t>
            </w:r>
          </w:p>
        </w:tc>
        <w:tc>
          <w:tcPr>
            <w:tcW w:w="668" w:type="dxa"/>
            <w:shd w:val="clear" w:color="auto" w:fill="auto"/>
            <w:vAlign w:val="center"/>
          </w:tcPr>
          <w:p w14:paraId="1376D2F1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150</w:t>
            </w:r>
          </w:p>
        </w:tc>
        <w:tc>
          <w:tcPr>
            <w:tcW w:w="861" w:type="dxa"/>
            <w:vAlign w:val="center"/>
          </w:tcPr>
          <w:p w14:paraId="7BFBF489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套</w:t>
            </w:r>
          </w:p>
        </w:tc>
        <w:tc>
          <w:tcPr>
            <w:tcW w:w="861" w:type="dxa"/>
            <w:vAlign w:val="center"/>
          </w:tcPr>
          <w:p w14:paraId="4605F2F9">
            <w:pPr>
              <w:bidi w:val="0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51283C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Merge w:val="continue"/>
            <w:vAlign w:val="center"/>
          </w:tcPr>
          <w:p w14:paraId="3279DF61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74" w:type="dxa"/>
            <w:vMerge w:val="continue"/>
            <w:vAlign w:val="center"/>
          </w:tcPr>
          <w:p w14:paraId="2C99E115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428" w:type="dxa"/>
            <w:vAlign w:val="center"/>
          </w:tcPr>
          <w:p w14:paraId="6216695A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U型卡箍</w:t>
            </w:r>
          </w:p>
        </w:tc>
        <w:tc>
          <w:tcPr>
            <w:tcW w:w="8838" w:type="dxa"/>
            <w:shd w:val="clear" w:color="auto" w:fill="auto"/>
            <w:vAlign w:val="center"/>
          </w:tcPr>
          <w:p w14:paraId="64A2CFC9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规格≥φ114mm（适配立杆直径），不低于Q235钢板材质，表面喷塑，用于固定防水箱、支架等部件。</w:t>
            </w:r>
          </w:p>
        </w:tc>
        <w:tc>
          <w:tcPr>
            <w:tcW w:w="668" w:type="dxa"/>
            <w:shd w:val="clear" w:color="auto" w:fill="auto"/>
            <w:vAlign w:val="center"/>
          </w:tcPr>
          <w:p w14:paraId="234A2D72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30</w:t>
            </w:r>
          </w:p>
        </w:tc>
        <w:tc>
          <w:tcPr>
            <w:tcW w:w="861" w:type="dxa"/>
            <w:vAlign w:val="center"/>
          </w:tcPr>
          <w:p w14:paraId="6C3C2929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个</w:t>
            </w:r>
          </w:p>
        </w:tc>
        <w:tc>
          <w:tcPr>
            <w:tcW w:w="861" w:type="dxa"/>
            <w:vAlign w:val="center"/>
          </w:tcPr>
          <w:p w14:paraId="19473E4D">
            <w:pPr>
              <w:bidi w:val="0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0E1EDB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Merge w:val="continue"/>
            <w:vAlign w:val="center"/>
          </w:tcPr>
          <w:p w14:paraId="04DFDDDE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74" w:type="dxa"/>
            <w:vMerge w:val="continue"/>
            <w:vAlign w:val="center"/>
          </w:tcPr>
          <w:p w14:paraId="5D8C63F2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428" w:type="dxa"/>
            <w:vAlign w:val="center"/>
          </w:tcPr>
          <w:p w14:paraId="17245FA3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线卡</w:t>
            </w:r>
          </w:p>
        </w:tc>
        <w:tc>
          <w:tcPr>
            <w:tcW w:w="8838" w:type="dxa"/>
            <w:shd w:val="clear" w:color="auto" w:fill="auto"/>
            <w:vAlign w:val="center"/>
          </w:tcPr>
          <w:p w14:paraId="59E79953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≥φ20mm塑料材质（阻燃等级不低于V0），用于固定镀锌线管及线缆，适配墙面、立杆安装。</w:t>
            </w:r>
          </w:p>
        </w:tc>
        <w:tc>
          <w:tcPr>
            <w:tcW w:w="668" w:type="dxa"/>
            <w:shd w:val="clear" w:color="auto" w:fill="auto"/>
            <w:vAlign w:val="center"/>
          </w:tcPr>
          <w:p w14:paraId="32F19DFB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300</w:t>
            </w:r>
          </w:p>
        </w:tc>
        <w:tc>
          <w:tcPr>
            <w:tcW w:w="861" w:type="dxa"/>
            <w:vAlign w:val="center"/>
          </w:tcPr>
          <w:p w14:paraId="4DACE88E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个</w:t>
            </w:r>
          </w:p>
        </w:tc>
        <w:tc>
          <w:tcPr>
            <w:tcW w:w="861" w:type="dxa"/>
            <w:vAlign w:val="center"/>
          </w:tcPr>
          <w:p w14:paraId="22C51EFA">
            <w:pPr>
              <w:bidi w:val="0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6B4D91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Merge w:val="continue"/>
            <w:vAlign w:val="center"/>
          </w:tcPr>
          <w:p w14:paraId="24498B1A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74" w:type="dxa"/>
            <w:vMerge w:val="continue"/>
            <w:vAlign w:val="center"/>
          </w:tcPr>
          <w:p w14:paraId="73423F8A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428" w:type="dxa"/>
            <w:vAlign w:val="center"/>
          </w:tcPr>
          <w:p w14:paraId="13F84A6E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扎带</w:t>
            </w:r>
          </w:p>
        </w:tc>
        <w:tc>
          <w:tcPr>
            <w:tcW w:w="8838" w:type="dxa"/>
            <w:shd w:val="clear" w:color="auto" w:fill="auto"/>
            <w:vAlign w:val="center"/>
          </w:tcPr>
          <w:p w14:paraId="38782D93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尼龙材质，宽度≥4mm、长度≥300mm，耐高温、抗老化，用于线缆束整理固定。</w:t>
            </w:r>
          </w:p>
        </w:tc>
        <w:tc>
          <w:tcPr>
            <w:tcW w:w="668" w:type="dxa"/>
            <w:shd w:val="clear" w:color="auto" w:fill="auto"/>
            <w:vAlign w:val="center"/>
          </w:tcPr>
          <w:p w14:paraId="005E5638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800</w:t>
            </w:r>
          </w:p>
        </w:tc>
        <w:tc>
          <w:tcPr>
            <w:tcW w:w="861" w:type="dxa"/>
            <w:vAlign w:val="center"/>
          </w:tcPr>
          <w:p w14:paraId="2302AF45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根</w:t>
            </w:r>
          </w:p>
        </w:tc>
        <w:tc>
          <w:tcPr>
            <w:tcW w:w="861" w:type="dxa"/>
            <w:vAlign w:val="center"/>
          </w:tcPr>
          <w:p w14:paraId="154C4DCF">
            <w:pPr>
              <w:bidi w:val="0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601865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Merge w:val="continue"/>
            <w:vAlign w:val="center"/>
          </w:tcPr>
          <w:p w14:paraId="1F0D40C1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74" w:type="dxa"/>
            <w:vMerge w:val="continue"/>
            <w:vAlign w:val="center"/>
          </w:tcPr>
          <w:p w14:paraId="4EA50281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428" w:type="dxa"/>
            <w:vAlign w:val="center"/>
          </w:tcPr>
          <w:p w14:paraId="6A0A01A9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防水胶带</w:t>
            </w:r>
          </w:p>
        </w:tc>
        <w:tc>
          <w:tcPr>
            <w:tcW w:w="8838" w:type="dxa"/>
            <w:shd w:val="clear" w:color="auto" w:fill="auto"/>
            <w:vAlign w:val="center"/>
          </w:tcPr>
          <w:p w14:paraId="3E2011EA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丁基橡胶材质，宽度≥25mm、长度≥5m，耐高低温（不高于-20℃不低于70℃),用于户外接口防水密封。</w:t>
            </w:r>
          </w:p>
        </w:tc>
        <w:tc>
          <w:tcPr>
            <w:tcW w:w="668" w:type="dxa"/>
            <w:shd w:val="clear" w:color="auto" w:fill="auto"/>
            <w:vAlign w:val="center"/>
          </w:tcPr>
          <w:p w14:paraId="474AF2BE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40</w:t>
            </w:r>
          </w:p>
        </w:tc>
        <w:tc>
          <w:tcPr>
            <w:tcW w:w="861" w:type="dxa"/>
            <w:vAlign w:val="center"/>
          </w:tcPr>
          <w:p w14:paraId="24549211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卷</w:t>
            </w:r>
          </w:p>
        </w:tc>
        <w:tc>
          <w:tcPr>
            <w:tcW w:w="861" w:type="dxa"/>
            <w:vAlign w:val="center"/>
          </w:tcPr>
          <w:p w14:paraId="3C81C04C">
            <w:pPr>
              <w:bidi w:val="0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  <w:tr w14:paraId="384060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27" w:type="dxa"/>
            <w:vMerge w:val="continue"/>
            <w:vAlign w:val="center"/>
          </w:tcPr>
          <w:p w14:paraId="1E9D5FCC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74" w:type="dxa"/>
            <w:vMerge w:val="continue"/>
            <w:vAlign w:val="center"/>
          </w:tcPr>
          <w:p w14:paraId="6AF336C4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428" w:type="dxa"/>
            <w:vAlign w:val="center"/>
          </w:tcPr>
          <w:p w14:paraId="669009C3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防雷器</w:t>
            </w:r>
          </w:p>
        </w:tc>
        <w:tc>
          <w:tcPr>
            <w:tcW w:w="8838" w:type="dxa"/>
            <w:shd w:val="clear" w:color="auto" w:fill="auto"/>
            <w:vAlign w:val="center"/>
          </w:tcPr>
          <w:p w14:paraId="5BD9E6CA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网络信号防雷器（百兆/千兆自适应），工作电压220V，通流容量≥10kA，保护摄像机、交换机等设备免受雷击</w:t>
            </w:r>
          </w:p>
        </w:tc>
        <w:tc>
          <w:tcPr>
            <w:tcW w:w="668" w:type="dxa"/>
            <w:shd w:val="clear" w:color="auto" w:fill="auto"/>
            <w:vAlign w:val="center"/>
          </w:tcPr>
          <w:p w14:paraId="7A5E5EF2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12</w:t>
            </w:r>
          </w:p>
        </w:tc>
        <w:tc>
          <w:tcPr>
            <w:tcW w:w="861" w:type="dxa"/>
            <w:vAlign w:val="center"/>
          </w:tcPr>
          <w:p w14:paraId="5501BA4B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个</w:t>
            </w:r>
          </w:p>
        </w:tc>
        <w:tc>
          <w:tcPr>
            <w:tcW w:w="861" w:type="dxa"/>
            <w:vAlign w:val="center"/>
          </w:tcPr>
          <w:p w14:paraId="3E8575D8">
            <w:pPr>
              <w:bidi w:val="0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否</w:t>
            </w:r>
          </w:p>
        </w:tc>
      </w:tr>
    </w:tbl>
    <w:p w14:paraId="0C574E44">
      <w:pPr>
        <w:ind w:left="0" w:leftChars="0" w:firstLine="0" w:firstLineChars="0"/>
      </w:pPr>
    </w:p>
    <w:p w14:paraId="39BF8ECF">
      <w:pPr>
        <w:ind w:left="0" w:leftChars="0" w:firstLine="0" w:firstLineChars="0"/>
      </w:pPr>
    </w:p>
    <w:p w14:paraId="410BF344">
      <w:pPr>
        <w:ind w:left="0" w:leftChars="0" w:firstLine="0" w:firstLineChars="0"/>
      </w:pPr>
    </w:p>
    <w:sectPr>
      <w:footerReference r:id="rId5" w:type="default"/>
      <w:pgSz w:w="16838" w:h="11906" w:orient="landscape"/>
      <w:pgMar w:top="1757" w:right="1417" w:bottom="1757" w:left="1417" w:header="851" w:footer="992" w:gutter="0"/>
      <w:pgNumType w:fmt="decimal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229FA7">
    <w:pPr>
      <w:pStyle w:val="11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E8A86D6">
                          <w:pPr>
                            <w:pStyle w:val="11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+OrREyAgAAYQQAAA4AAABkcnMvZTJvRG9jLnhtbK1UzY7TMBC+I/EO&#10;lu80aVFX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3k7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f46tET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E8A86D6">
                    <w:pPr>
                      <w:pStyle w:val="11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80F0D3"/>
    <w:multiLevelType w:val="multilevel"/>
    <w:tmpl w:val="3380F0D3"/>
    <w:lvl w:ilvl="0" w:tentative="0">
      <w:start w:val="1"/>
      <w:numFmt w:val="chineseCounting"/>
      <w:suff w:val="nothing"/>
      <w:lvlText w:val="第%1章 "/>
      <w:lvlJc w:val="left"/>
      <w:pPr>
        <w:ind w:left="0" w:firstLine="0"/>
      </w:pPr>
      <w:rPr>
        <w:rFonts w:hint="eastAsia" w:ascii="宋体" w:hAnsi="宋体" w:eastAsia="宋体"/>
        <w:b/>
        <w:sz w:val="32"/>
      </w:rPr>
    </w:lvl>
    <w:lvl w:ilvl="1" w:tentative="0">
      <w:start w:val="1"/>
      <w:numFmt w:val="decimal"/>
      <w:isLgl/>
      <w:lvlText w:val="%1.%2."/>
      <w:lvlJc w:val="left"/>
      <w:pPr>
        <w:ind w:left="0" w:firstLine="0"/>
      </w:pPr>
      <w:rPr>
        <w:rFonts w:hint="eastAsia" w:ascii="宋体" w:hAnsi="宋体" w:eastAsia="宋体"/>
        <w:b w:val="0"/>
        <w:sz w:val="30"/>
      </w:rPr>
    </w:lvl>
    <w:lvl w:ilvl="2" w:tentative="0">
      <w:start w:val="1"/>
      <w:numFmt w:val="decimal"/>
      <w:isLgl/>
      <w:lvlText w:val="%1.%2.%3."/>
      <w:lvlJc w:val="left"/>
      <w:pPr>
        <w:ind w:left="0" w:firstLine="0"/>
      </w:pPr>
      <w:rPr>
        <w:rFonts w:hint="eastAsia" w:ascii="宋体" w:hAnsi="宋体" w:eastAsia="宋体"/>
        <w:b w:val="0"/>
        <w:sz w:val="28"/>
      </w:rPr>
    </w:lvl>
    <w:lvl w:ilvl="3" w:tentative="0">
      <w:start w:val="1"/>
      <w:numFmt w:val="decimal"/>
      <w:pStyle w:val="5"/>
      <w:isLgl/>
      <w:lvlText w:val="%1.%2.%3.%4."/>
      <w:lvlJc w:val="left"/>
      <w:pPr>
        <w:ind w:left="0" w:firstLine="0"/>
      </w:pPr>
      <w:rPr>
        <w:rFonts w:hint="eastAsia" w:ascii="宋体" w:hAnsi="宋体" w:eastAsia="宋体"/>
        <w:b w:val="0"/>
        <w:sz w:val="28"/>
      </w:rPr>
    </w:lvl>
    <w:lvl w:ilvl="4" w:tentative="0">
      <w:start w:val="1"/>
      <w:numFmt w:val="decimal"/>
      <w:pStyle w:val="6"/>
      <w:isLgl/>
      <w:lvlText w:val="%1.%2.%3.%4.%5."/>
      <w:lvlJc w:val="left"/>
      <w:pPr>
        <w:ind w:left="0" w:firstLine="0"/>
      </w:pPr>
      <w:rPr>
        <w:rFonts w:hint="eastAsia" w:ascii="宋体" w:hAnsi="宋体" w:eastAsia="宋体"/>
        <w:b w:val="0"/>
        <w:sz w:val="28"/>
      </w:rPr>
    </w:lvl>
    <w:lvl w:ilvl="5" w:tentative="0">
      <w:start w:val="1"/>
      <w:numFmt w:val="decimal"/>
      <w:pStyle w:val="7"/>
      <w:isLgl/>
      <w:lvlText w:val="%1.%2.%3.%4.%5.%6."/>
      <w:lvlJc w:val="left"/>
      <w:pPr>
        <w:ind w:left="0" w:firstLine="0"/>
      </w:pPr>
      <w:rPr>
        <w:rFonts w:hint="eastAsia" w:ascii="宋体" w:hAnsi="宋体" w:eastAsia="宋体"/>
        <w:b w:val="0"/>
        <w:sz w:val="28"/>
      </w:rPr>
    </w:lvl>
    <w:lvl w:ilvl="6" w:tentative="0">
      <w:start w:val="1"/>
      <w:numFmt w:val="decimal"/>
      <w:pStyle w:val="8"/>
      <w:isLgl/>
      <w:lvlText w:val="%1.%2.%3.%4.%5.%6.%7."/>
      <w:lvlJc w:val="left"/>
      <w:pPr>
        <w:ind w:left="0" w:firstLine="0"/>
      </w:pPr>
      <w:rPr>
        <w:rFonts w:hint="eastAsia" w:ascii="宋体" w:hAnsi="宋体" w:eastAsia="宋体"/>
        <w:b w:val="0"/>
        <w:sz w:val="28"/>
      </w:rPr>
    </w:lvl>
    <w:lvl w:ilvl="7" w:tentative="0">
      <w:start w:val="1"/>
      <w:numFmt w:val="decimal"/>
      <w:pStyle w:val="9"/>
      <w:isLgl/>
      <w:lvlText w:val="%1.%2.%3.%4.%5.%6.%7.%8."/>
      <w:lvlJc w:val="left"/>
      <w:pPr>
        <w:ind w:left="0" w:firstLine="0"/>
      </w:pPr>
      <w:rPr>
        <w:rFonts w:hint="eastAsia" w:ascii="宋体" w:hAnsi="宋体" w:eastAsia="宋体"/>
        <w:b w:val="0"/>
        <w:sz w:val="28"/>
      </w:rPr>
    </w:lvl>
    <w:lvl w:ilvl="8" w:tentative="0">
      <w:start w:val="1"/>
      <w:numFmt w:val="decimal"/>
      <w:pStyle w:val="10"/>
      <w:isLgl/>
      <w:lvlText w:val="%1.%2.%3.%4.%5.%6.%7.%8.%9."/>
      <w:lvlJc w:val="left"/>
      <w:pPr>
        <w:ind w:left="0" w:firstLine="0"/>
      </w:pPr>
      <w:rPr>
        <w:rFonts w:hint="eastAsia" w:ascii="宋体" w:hAnsi="宋体" w:eastAsia="宋体"/>
        <w:b w:val="0"/>
        <w:sz w:val="28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305C0B"/>
    <w:rsid w:val="00F301D8"/>
    <w:rsid w:val="013F3F66"/>
    <w:rsid w:val="02016291"/>
    <w:rsid w:val="020A5176"/>
    <w:rsid w:val="02815463"/>
    <w:rsid w:val="03206473"/>
    <w:rsid w:val="039636C8"/>
    <w:rsid w:val="03A91556"/>
    <w:rsid w:val="03B05C23"/>
    <w:rsid w:val="04C76AE8"/>
    <w:rsid w:val="05243F48"/>
    <w:rsid w:val="0548762F"/>
    <w:rsid w:val="054F3ECC"/>
    <w:rsid w:val="05635A88"/>
    <w:rsid w:val="05B57568"/>
    <w:rsid w:val="05C74CD3"/>
    <w:rsid w:val="05D365E4"/>
    <w:rsid w:val="05D610DF"/>
    <w:rsid w:val="061D0E3B"/>
    <w:rsid w:val="06CC430C"/>
    <w:rsid w:val="07746BCF"/>
    <w:rsid w:val="0775680D"/>
    <w:rsid w:val="08021140"/>
    <w:rsid w:val="089B1829"/>
    <w:rsid w:val="08A81247"/>
    <w:rsid w:val="08EF05D7"/>
    <w:rsid w:val="0A4F4788"/>
    <w:rsid w:val="0ABA0F86"/>
    <w:rsid w:val="0BA31837"/>
    <w:rsid w:val="0BBB0B4A"/>
    <w:rsid w:val="0CCB6B37"/>
    <w:rsid w:val="0CEF4063"/>
    <w:rsid w:val="0D1669C4"/>
    <w:rsid w:val="0D493ABD"/>
    <w:rsid w:val="0E176739"/>
    <w:rsid w:val="0E1F0F9C"/>
    <w:rsid w:val="0E20698A"/>
    <w:rsid w:val="0E7223FE"/>
    <w:rsid w:val="0EEF78EE"/>
    <w:rsid w:val="0F446A1D"/>
    <w:rsid w:val="0FF710B9"/>
    <w:rsid w:val="10060813"/>
    <w:rsid w:val="101B77CE"/>
    <w:rsid w:val="10517CDA"/>
    <w:rsid w:val="10A65B52"/>
    <w:rsid w:val="10AA39E3"/>
    <w:rsid w:val="11731ED8"/>
    <w:rsid w:val="11F2137A"/>
    <w:rsid w:val="120C21AB"/>
    <w:rsid w:val="126F15CC"/>
    <w:rsid w:val="127B027C"/>
    <w:rsid w:val="12A97D33"/>
    <w:rsid w:val="13085987"/>
    <w:rsid w:val="136F6BAB"/>
    <w:rsid w:val="13C27891"/>
    <w:rsid w:val="142C0A7D"/>
    <w:rsid w:val="14A00CF6"/>
    <w:rsid w:val="14F13869"/>
    <w:rsid w:val="14FA62F7"/>
    <w:rsid w:val="150A3F58"/>
    <w:rsid w:val="154F3204"/>
    <w:rsid w:val="157E113E"/>
    <w:rsid w:val="15DA30FD"/>
    <w:rsid w:val="168F0267"/>
    <w:rsid w:val="16B44623"/>
    <w:rsid w:val="16BC1544"/>
    <w:rsid w:val="171F63F3"/>
    <w:rsid w:val="175B66B6"/>
    <w:rsid w:val="18274B05"/>
    <w:rsid w:val="18AF5685"/>
    <w:rsid w:val="198B0CFD"/>
    <w:rsid w:val="19EC129F"/>
    <w:rsid w:val="1A18361C"/>
    <w:rsid w:val="1A301113"/>
    <w:rsid w:val="1A590085"/>
    <w:rsid w:val="1A83746A"/>
    <w:rsid w:val="1ABC3BAB"/>
    <w:rsid w:val="1B1D36AE"/>
    <w:rsid w:val="1B492AF2"/>
    <w:rsid w:val="1B937848"/>
    <w:rsid w:val="1BF7136A"/>
    <w:rsid w:val="1BF96998"/>
    <w:rsid w:val="1D0C49CD"/>
    <w:rsid w:val="1D0F33FC"/>
    <w:rsid w:val="1D121FC4"/>
    <w:rsid w:val="1DB2251C"/>
    <w:rsid w:val="1E5861DC"/>
    <w:rsid w:val="1E676920"/>
    <w:rsid w:val="1F01044E"/>
    <w:rsid w:val="1F55774B"/>
    <w:rsid w:val="1FA67FFA"/>
    <w:rsid w:val="202F346E"/>
    <w:rsid w:val="2036184B"/>
    <w:rsid w:val="207655CA"/>
    <w:rsid w:val="20D6616D"/>
    <w:rsid w:val="20F56F38"/>
    <w:rsid w:val="20F76DFF"/>
    <w:rsid w:val="20FA0E09"/>
    <w:rsid w:val="20FF5536"/>
    <w:rsid w:val="215B0355"/>
    <w:rsid w:val="215E734B"/>
    <w:rsid w:val="21882B5F"/>
    <w:rsid w:val="218E69DB"/>
    <w:rsid w:val="21DC5DEE"/>
    <w:rsid w:val="223B25F1"/>
    <w:rsid w:val="238528E5"/>
    <w:rsid w:val="23B67A62"/>
    <w:rsid w:val="24172E53"/>
    <w:rsid w:val="24482BBC"/>
    <w:rsid w:val="255D0A7D"/>
    <w:rsid w:val="262B30D0"/>
    <w:rsid w:val="272F6449"/>
    <w:rsid w:val="2839232F"/>
    <w:rsid w:val="294F50C7"/>
    <w:rsid w:val="29EE7EF6"/>
    <w:rsid w:val="2A282CB7"/>
    <w:rsid w:val="2AA2003F"/>
    <w:rsid w:val="2AB24B73"/>
    <w:rsid w:val="2AF01101"/>
    <w:rsid w:val="2D890CA0"/>
    <w:rsid w:val="2E104C59"/>
    <w:rsid w:val="2EF465B1"/>
    <w:rsid w:val="2F39519C"/>
    <w:rsid w:val="2F5D2127"/>
    <w:rsid w:val="2FAC2DFC"/>
    <w:rsid w:val="2FCA42F7"/>
    <w:rsid w:val="2FD200A4"/>
    <w:rsid w:val="302C2DE2"/>
    <w:rsid w:val="308C6A67"/>
    <w:rsid w:val="313C0536"/>
    <w:rsid w:val="314E04F1"/>
    <w:rsid w:val="31DD5420"/>
    <w:rsid w:val="33433DC1"/>
    <w:rsid w:val="33527CC1"/>
    <w:rsid w:val="335C6172"/>
    <w:rsid w:val="33875666"/>
    <w:rsid w:val="33B5204E"/>
    <w:rsid w:val="34274C4C"/>
    <w:rsid w:val="345E01B0"/>
    <w:rsid w:val="35835907"/>
    <w:rsid w:val="3584570F"/>
    <w:rsid w:val="35B20971"/>
    <w:rsid w:val="35C30CF7"/>
    <w:rsid w:val="35C728C3"/>
    <w:rsid w:val="36145188"/>
    <w:rsid w:val="363602C6"/>
    <w:rsid w:val="36A87C95"/>
    <w:rsid w:val="379D4DCD"/>
    <w:rsid w:val="3845494E"/>
    <w:rsid w:val="384D32F9"/>
    <w:rsid w:val="38623892"/>
    <w:rsid w:val="38AE1109"/>
    <w:rsid w:val="38B777C4"/>
    <w:rsid w:val="38E045CE"/>
    <w:rsid w:val="39177242"/>
    <w:rsid w:val="394A389C"/>
    <w:rsid w:val="39672EA0"/>
    <w:rsid w:val="397E208A"/>
    <w:rsid w:val="398A1509"/>
    <w:rsid w:val="39BA6046"/>
    <w:rsid w:val="3AE6114E"/>
    <w:rsid w:val="3BD63AFE"/>
    <w:rsid w:val="3BF22AD9"/>
    <w:rsid w:val="3C145364"/>
    <w:rsid w:val="3C624F65"/>
    <w:rsid w:val="3CC16E6B"/>
    <w:rsid w:val="3E157CEF"/>
    <w:rsid w:val="3E2979EA"/>
    <w:rsid w:val="3ECF4342"/>
    <w:rsid w:val="3EDB1C8B"/>
    <w:rsid w:val="3FA34A14"/>
    <w:rsid w:val="3FD020C9"/>
    <w:rsid w:val="40792418"/>
    <w:rsid w:val="40A96048"/>
    <w:rsid w:val="418948D1"/>
    <w:rsid w:val="42240442"/>
    <w:rsid w:val="42D954A2"/>
    <w:rsid w:val="433470C1"/>
    <w:rsid w:val="43901ECA"/>
    <w:rsid w:val="446F036A"/>
    <w:rsid w:val="449855E9"/>
    <w:rsid w:val="44C1607A"/>
    <w:rsid w:val="44E643AE"/>
    <w:rsid w:val="45420F6F"/>
    <w:rsid w:val="457F4987"/>
    <w:rsid w:val="45943DA5"/>
    <w:rsid w:val="45D6302A"/>
    <w:rsid w:val="46176317"/>
    <w:rsid w:val="46433B85"/>
    <w:rsid w:val="466834B5"/>
    <w:rsid w:val="466A5B37"/>
    <w:rsid w:val="46E41E53"/>
    <w:rsid w:val="47736CEC"/>
    <w:rsid w:val="47866445"/>
    <w:rsid w:val="47BC10F8"/>
    <w:rsid w:val="47E43860"/>
    <w:rsid w:val="48AF5230"/>
    <w:rsid w:val="48F36E7F"/>
    <w:rsid w:val="49534E7B"/>
    <w:rsid w:val="497D1124"/>
    <w:rsid w:val="499A527B"/>
    <w:rsid w:val="49F031DE"/>
    <w:rsid w:val="49F3008C"/>
    <w:rsid w:val="4B0E73A1"/>
    <w:rsid w:val="4B2D45F5"/>
    <w:rsid w:val="4C5B45B9"/>
    <w:rsid w:val="4C8C5338"/>
    <w:rsid w:val="4FE24FA4"/>
    <w:rsid w:val="4FF8765D"/>
    <w:rsid w:val="50212CBF"/>
    <w:rsid w:val="50321FEF"/>
    <w:rsid w:val="522D7966"/>
    <w:rsid w:val="52781A81"/>
    <w:rsid w:val="52920C03"/>
    <w:rsid w:val="52BF099D"/>
    <w:rsid w:val="52E11B77"/>
    <w:rsid w:val="52FE1DEA"/>
    <w:rsid w:val="53294C7A"/>
    <w:rsid w:val="534E50A4"/>
    <w:rsid w:val="53880829"/>
    <w:rsid w:val="5467338D"/>
    <w:rsid w:val="54D1793C"/>
    <w:rsid w:val="552A3C28"/>
    <w:rsid w:val="55422720"/>
    <w:rsid w:val="55620958"/>
    <w:rsid w:val="5575264B"/>
    <w:rsid w:val="55F84EBC"/>
    <w:rsid w:val="5625701A"/>
    <w:rsid w:val="562631E1"/>
    <w:rsid w:val="565069A9"/>
    <w:rsid w:val="56B11DC2"/>
    <w:rsid w:val="56B44C1A"/>
    <w:rsid w:val="56C27EF4"/>
    <w:rsid w:val="573174F0"/>
    <w:rsid w:val="57DC225F"/>
    <w:rsid w:val="5827444F"/>
    <w:rsid w:val="5A086026"/>
    <w:rsid w:val="5A5F7CC7"/>
    <w:rsid w:val="5B437CCE"/>
    <w:rsid w:val="5B770A43"/>
    <w:rsid w:val="5C197896"/>
    <w:rsid w:val="5C374089"/>
    <w:rsid w:val="5CC775B0"/>
    <w:rsid w:val="5D427794"/>
    <w:rsid w:val="5D6972B8"/>
    <w:rsid w:val="5DAD1ABB"/>
    <w:rsid w:val="5DF31CE0"/>
    <w:rsid w:val="5E4C2E61"/>
    <w:rsid w:val="5E903167"/>
    <w:rsid w:val="5EB826D2"/>
    <w:rsid w:val="5F34588E"/>
    <w:rsid w:val="5F8605F5"/>
    <w:rsid w:val="5FA91988"/>
    <w:rsid w:val="5FBF0EAA"/>
    <w:rsid w:val="5FF575CA"/>
    <w:rsid w:val="6078636C"/>
    <w:rsid w:val="607C3E58"/>
    <w:rsid w:val="60A710C0"/>
    <w:rsid w:val="62683FE2"/>
    <w:rsid w:val="62AA0157"/>
    <w:rsid w:val="63184A64"/>
    <w:rsid w:val="63553E77"/>
    <w:rsid w:val="642364BC"/>
    <w:rsid w:val="646B7DB9"/>
    <w:rsid w:val="64CE34D6"/>
    <w:rsid w:val="652A68F9"/>
    <w:rsid w:val="65311D18"/>
    <w:rsid w:val="65C30261"/>
    <w:rsid w:val="664363FD"/>
    <w:rsid w:val="66B21CD0"/>
    <w:rsid w:val="67325B64"/>
    <w:rsid w:val="67C10A7D"/>
    <w:rsid w:val="681C38A5"/>
    <w:rsid w:val="68465A22"/>
    <w:rsid w:val="684B07C2"/>
    <w:rsid w:val="68CF0999"/>
    <w:rsid w:val="68E81DB6"/>
    <w:rsid w:val="692C4BFA"/>
    <w:rsid w:val="692F0236"/>
    <w:rsid w:val="69EE0136"/>
    <w:rsid w:val="6A046203"/>
    <w:rsid w:val="6AB57D85"/>
    <w:rsid w:val="6ABE033D"/>
    <w:rsid w:val="6B830AD7"/>
    <w:rsid w:val="6C2E4AEB"/>
    <w:rsid w:val="6C8B2DA7"/>
    <w:rsid w:val="6C9B0605"/>
    <w:rsid w:val="6CBF25FB"/>
    <w:rsid w:val="6CD80218"/>
    <w:rsid w:val="6D15737B"/>
    <w:rsid w:val="6D62328C"/>
    <w:rsid w:val="6E9D5D9E"/>
    <w:rsid w:val="6ED2664E"/>
    <w:rsid w:val="6EE84C30"/>
    <w:rsid w:val="6F192753"/>
    <w:rsid w:val="6F6311CD"/>
    <w:rsid w:val="6F8D2AC6"/>
    <w:rsid w:val="6FC13D25"/>
    <w:rsid w:val="70683032"/>
    <w:rsid w:val="70CB64F3"/>
    <w:rsid w:val="70CD1CE9"/>
    <w:rsid w:val="70F650B3"/>
    <w:rsid w:val="71930643"/>
    <w:rsid w:val="724D2A4F"/>
    <w:rsid w:val="726D3C39"/>
    <w:rsid w:val="72AC52D6"/>
    <w:rsid w:val="72AF5B2E"/>
    <w:rsid w:val="75B61AC7"/>
    <w:rsid w:val="76BA286B"/>
    <w:rsid w:val="76D41BC5"/>
    <w:rsid w:val="76DC4293"/>
    <w:rsid w:val="774E6DDA"/>
    <w:rsid w:val="77536BB7"/>
    <w:rsid w:val="775C08F2"/>
    <w:rsid w:val="777336BD"/>
    <w:rsid w:val="778107CA"/>
    <w:rsid w:val="78597E0E"/>
    <w:rsid w:val="786C6A23"/>
    <w:rsid w:val="78964FAD"/>
    <w:rsid w:val="795D7750"/>
    <w:rsid w:val="79C46A79"/>
    <w:rsid w:val="79DF0BD6"/>
    <w:rsid w:val="7B1F68BE"/>
    <w:rsid w:val="7B476873"/>
    <w:rsid w:val="7C797EEA"/>
    <w:rsid w:val="7CB119B1"/>
    <w:rsid w:val="7D341239"/>
    <w:rsid w:val="7DF95C2F"/>
    <w:rsid w:val="7E1A042F"/>
    <w:rsid w:val="7EBD57FD"/>
    <w:rsid w:val="7EC16AFC"/>
    <w:rsid w:val="7F316F43"/>
    <w:rsid w:val="7F645D1A"/>
    <w:rsid w:val="7F8E1481"/>
    <w:rsid w:val="7FAF1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240" w:lineRule="auto"/>
      <w:ind w:firstLineChars="0"/>
      <w:jc w:val="both"/>
    </w:pPr>
    <w:rPr>
      <w:rFonts w:ascii="宋体" w:hAnsi="宋体" w:eastAsia="宋体" w:cstheme="minorBidi"/>
      <w:sz w:val="21"/>
      <w:szCs w:val="22"/>
    </w:rPr>
  </w:style>
  <w:style w:type="paragraph" w:styleId="2">
    <w:name w:val="heading 1"/>
    <w:basedOn w:val="1"/>
    <w:next w:val="1"/>
    <w:link w:val="17"/>
    <w:qFormat/>
    <w:uiPriority w:val="0"/>
    <w:pPr>
      <w:keepNext/>
      <w:keepLines/>
      <w:spacing w:line="360" w:lineRule="auto"/>
      <w:jc w:val="center"/>
      <w:outlineLvl w:val="0"/>
    </w:pPr>
    <w:rPr>
      <w:rFonts w:ascii="Arial" w:hAnsi="Arial" w:eastAsia="宋体" w:cs="Times New Roman"/>
      <w:b/>
      <w:kern w:val="44"/>
      <w:sz w:val="32"/>
      <w:lang w:val="en-US" w:eastAsia="zh-CN" w:bidi="ar-SA"/>
    </w:rPr>
  </w:style>
  <w:style w:type="paragraph" w:styleId="3">
    <w:name w:val="heading 2"/>
    <w:basedOn w:val="1"/>
    <w:next w:val="1"/>
    <w:link w:val="19"/>
    <w:semiHidden/>
    <w:unhideWhenUsed/>
    <w:qFormat/>
    <w:uiPriority w:val="0"/>
    <w:pPr>
      <w:keepNext/>
      <w:keepLines/>
      <w:spacing w:line="360" w:lineRule="auto"/>
      <w:ind w:firstLine="1044" w:firstLineChars="200"/>
      <w:jc w:val="left"/>
      <w:outlineLvl w:val="1"/>
    </w:pPr>
    <w:rPr>
      <w:rFonts w:ascii="Arial" w:hAnsi="Arial" w:eastAsia="宋体" w:cs="Times New Roman"/>
      <w:b/>
      <w:sz w:val="28"/>
      <w:lang w:val="en-US" w:eastAsia="zh-CN" w:bidi="ar-SA"/>
    </w:rPr>
  </w:style>
  <w:style w:type="paragraph" w:styleId="4">
    <w:name w:val="heading 3"/>
    <w:basedOn w:val="1"/>
    <w:next w:val="1"/>
    <w:link w:val="20"/>
    <w:semiHidden/>
    <w:unhideWhenUsed/>
    <w:qFormat/>
    <w:uiPriority w:val="0"/>
    <w:pPr>
      <w:keepNext/>
      <w:keepLines/>
      <w:spacing w:line="360" w:lineRule="auto"/>
      <w:ind w:firstLine="960" w:firstLineChars="200"/>
      <w:outlineLvl w:val="2"/>
    </w:pPr>
    <w:rPr>
      <w:rFonts w:ascii="Calibri" w:hAnsi="Calibri" w:eastAsia="宋体" w:cs="Times New Roman"/>
      <w:b/>
      <w:bCs/>
      <w:kern w:val="2"/>
      <w:sz w:val="28"/>
      <w:szCs w:val="32"/>
      <w:lang w:val="en-US" w:eastAsia="zh-CN" w:bidi="ar-SA"/>
    </w:rPr>
  </w:style>
  <w:style w:type="paragraph" w:styleId="5">
    <w:name w:val="heading 4"/>
    <w:link w:val="18"/>
    <w:semiHidden/>
    <w:unhideWhenUsed/>
    <w:qFormat/>
    <w:uiPriority w:val="0"/>
    <w:pPr>
      <w:numPr>
        <w:ilvl w:val="3"/>
        <w:numId w:val="1"/>
      </w:numPr>
      <w:spacing w:before="120" w:after="120" w:line="360" w:lineRule="auto"/>
      <w:ind w:firstLineChars="0"/>
      <w:jc w:val="left"/>
      <w:outlineLvl w:val="3"/>
    </w:pPr>
    <w:rPr>
      <w:rFonts w:ascii="宋体" w:hAnsi="宋体" w:eastAsia="宋体" w:cstheme="minorBidi"/>
      <w:b/>
      <w:sz w:val="30"/>
      <w:szCs w:val="22"/>
    </w:rPr>
  </w:style>
  <w:style w:type="paragraph" w:styleId="6">
    <w:name w:val="heading 5"/>
    <w:semiHidden/>
    <w:unhideWhenUsed/>
    <w:qFormat/>
    <w:uiPriority w:val="0"/>
    <w:pPr>
      <w:numPr>
        <w:ilvl w:val="4"/>
        <w:numId w:val="1"/>
      </w:numPr>
      <w:spacing w:before="120" w:after="120" w:line="360" w:lineRule="auto"/>
      <w:ind w:firstLineChars="0"/>
      <w:jc w:val="left"/>
      <w:outlineLvl w:val="4"/>
    </w:pPr>
    <w:rPr>
      <w:rFonts w:ascii="宋体" w:hAnsi="宋体" w:eastAsia="宋体" w:cstheme="minorBidi"/>
      <w:b/>
      <w:sz w:val="28"/>
      <w:szCs w:val="22"/>
    </w:rPr>
  </w:style>
  <w:style w:type="paragraph" w:styleId="7">
    <w:name w:val="heading 6"/>
    <w:semiHidden/>
    <w:unhideWhenUsed/>
    <w:qFormat/>
    <w:uiPriority w:val="0"/>
    <w:pPr>
      <w:numPr>
        <w:ilvl w:val="5"/>
        <w:numId w:val="1"/>
      </w:numPr>
      <w:spacing w:before="80" w:after="80" w:line="360" w:lineRule="auto"/>
      <w:ind w:firstLineChars="0"/>
      <w:jc w:val="left"/>
      <w:outlineLvl w:val="5"/>
    </w:pPr>
    <w:rPr>
      <w:rFonts w:ascii="宋体" w:hAnsi="宋体" w:eastAsia="宋体" w:cstheme="minorBidi"/>
      <w:sz w:val="28"/>
      <w:szCs w:val="22"/>
    </w:rPr>
  </w:style>
  <w:style w:type="paragraph" w:styleId="8">
    <w:name w:val="heading 7"/>
    <w:basedOn w:val="1"/>
    <w:next w:val="1"/>
    <w:semiHidden/>
    <w:unhideWhenUsed/>
    <w:qFormat/>
    <w:uiPriority w:val="0"/>
    <w:pPr>
      <w:keepNext w:val="0"/>
      <w:keepLines w:val="0"/>
      <w:numPr>
        <w:ilvl w:val="6"/>
        <w:numId w:val="1"/>
      </w:numPr>
      <w:spacing w:beforeLines="0" w:beforeAutospacing="0" w:afterLines="0" w:afterAutospacing="0" w:line="600" w:lineRule="exact"/>
      <w:ind w:left="0" w:firstLine="0" w:firstLineChars="0"/>
      <w:outlineLvl w:val="6"/>
    </w:pPr>
    <w:rPr>
      <w:rFonts w:ascii="宋体" w:hAnsi="宋体" w:eastAsia="宋体" w:cs="宋体"/>
      <w:sz w:val="28"/>
      <w:szCs w:val="28"/>
      <w:lang w:eastAsia="zh-CN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left="0" w:firstLine="0" w:firstLineChars="0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0" w:firstLine="0" w:firstLineChars="0"/>
      <w:outlineLvl w:val="8"/>
    </w:pPr>
    <w:rPr>
      <w:rFonts w:ascii="Arial" w:hAnsi="Arial" w:eastAsia="黑体"/>
      <w:sz w:val="21"/>
    </w:rPr>
  </w:style>
  <w:style w:type="character" w:default="1" w:styleId="16">
    <w:name w:val="Default Paragraph Font"/>
    <w:semiHidden/>
    <w:qFormat/>
    <w:uiPriority w:val="0"/>
  </w:style>
  <w:style w:type="table" w:default="1" w:styleId="1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2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3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table" w:styleId="15">
    <w:name w:val="Table Grid"/>
    <w:basedOn w:val="1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7">
    <w:name w:val="标题 1 Char"/>
    <w:link w:val="2"/>
    <w:autoRedefine/>
    <w:qFormat/>
    <w:uiPriority w:val="0"/>
    <w:rPr>
      <w:rFonts w:ascii="Arial" w:hAnsi="Arial" w:eastAsia="宋体" w:cs="Times New Roman"/>
      <w:b/>
      <w:bCs/>
      <w:kern w:val="44"/>
      <w:sz w:val="32"/>
      <w:szCs w:val="21"/>
      <w:lang w:val="en-US" w:eastAsia="zh-CN" w:bidi="ar-SA"/>
    </w:rPr>
  </w:style>
  <w:style w:type="character" w:customStyle="1" w:styleId="18">
    <w:name w:val="标题 4 Char"/>
    <w:link w:val="5"/>
    <w:autoRedefine/>
    <w:qFormat/>
    <w:uiPriority w:val="0"/>
    <w:rPr>
      <w:rFonts w:ascii="宋体" w:hAnsi="宋体" w:eastAsia="宋体" w:cs="宋体"/>
      <w:b/>
      <w:snapToGrid w:val="0"/>
      <w:color w:val="000000"/>
      <w:kern w:val="0"/>
      <w:sz w:val="24"/>
      <w:szCs w:val="21"/>
      <w:lang w:eastAsia="en-US"/>
    </w:rPr>
  </w:style>
  <w:style w:type="character" w:customStyle="1" w:styleId="19">
    <w:name w:val="标题 2 字符"/>
    <w:link w:val="3"/>
    <w:qFormat/>
    <w:uiPriority w:val="0"/>
    <w:rPr>
      <w:rFonts w:ascii="Arial" w:hAnsi="Arial" w:eastAsia="宋体" w:cs="Times New Roman"/>
      <w:b/>
      <w:bCs/>
      <w:snapToGrid w:val="0"/>
      <w:color w:val="000000"/>
      <w:kern w:val="2"/>
      <w:sz w:val="28"/>
      <w:szCs w:val="24"/>
      <w:lang w:val="en-US" w:eastAsia="zh-CN" w:bidi="ar-SA"/>
    </w:rPr>
  </w:style>
  <w:style w:type="character" w:customStyle="1" w:styleId="20">
    <w:name w:val="标题 3 字符"/>
    <w:link w:val="4"/>
    <w:qFormat/>
    <w:uiPriority w:val="0"/>
    <w:rPr>
      <w:rFonts w:ascii="Calibri" w:hAnsi="Calibri" w:eastAsia="宋体" w:cs="Times New Roman"/>
      <w:b/>
      <w:bCs/>
      <w:snapToGrid w:val="0"/>
      <w:color w:val="000000"/>
      <w:kern w:val="2"/>
      <w:sz w:val="28"/>
      <w:szCs w:val="24"/>
      <w:lang w:val="en-US" w:eastAsia="zh-CN" w:bidi="ar-SA"/>
    </w:rPr>
  </w:style>
  <w:style w:type="paragraph" w:customStyle="1" w:styleId="21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table" w:customStyle="1" w:styleId="22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26</Pages>
  <Words>13284</Words>
  <Characters>16020</Characters>
  <Lines>0</Lines>
  <Paragraphs>0</Paragraphs>
  <TotalTime>4</TotalTime>
  <ScaleCrop>false</ScaleCrop>
  <LinksUpToDate>false</LinksUpToDate>
  <CharactersWithSpaces>16079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2024-08-12T07:01:00Z</dcterms:created>
  <dc:creator>jizhong</dc:creator>
  <cp:lastModifiedBy>admin</cp:lastModifiedBy>
  <dcterms:modified xsi:type="dcterms:W3CDTF">2026-03-13T00:56:42Z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EB225C45AF394907A8D46A19BE96DD50_12</vt:lpwstr>
  </property>
  <property fmtid="{D5CDD505-2E9C-101B-9397-08002B2CF9AE}" pid="4" name="KSOTemplateDocerSaveRecord">
    <vt:lpwstr>eyJoZGlkIjoiODBkODQ5NDFjNGQ0MzE3MDMxN2IyNzMxOWNlN2M1OGIiLCJ1c2VySWQiOiIxNTk4NTUxMTczIn0=</vt:lpwstr>
  </property>
</Properties>
</file>