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6C2DD">
      <w:pPr>
        <w:pStyle w:val="7"/>
        <w:keepNext w:val="0"/>
        <w:keepLines w:val="0"/>
        <w:widowControl/>
        <w:suppressLineNumbers w:val="0"/>
        <w:spacing w:before="0" w:beforeAutospacing="0" w:after="0" w:afterAutospacing="0"/>
        <w:ind w:left="0" w:right="0" w:firstLine="0"/>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内蒙古民族幼儿师范高等专科学校办学能力提升项目</w:t>
      </w:r>
    </w:p>
    <w:p w14:paraId="123DAC32">
      <w:pPr>
        <w:pStyle w:val="7"/>
        <w:keepNext w:val="0"/>
        <w:keepLines w:val="0"/>
        <w:widowControl/>
        <w:suppressLineNumbers w:val="0"/>
        <w:spacing w:before="0" w:beforeAutospacing="0" w:after="0" w:afterAutospacing="0"/>
        <w:ind w:left="0" w:right="0" w:firstLine="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
        </w:rPr>
        <w:t>工程检测及监测服务招标</w:t>
      </w:r>
      <w:r>
        <w:rPr>
          <w:rFonts w:hint="eastAsia" w:ascii="仿宋" w:hAnsi="仿宋" w:eastAsia="仿宋" w:cs="仿宋"/>
          <w:b/>
          <w:bCs/>
          <w:sz w:val="32"/>
          <w:szCs w:val="32"/>
          <w:highlight w:val="none"/>
          <w:lang w:val="en-US" w:eastAsia="zh-CN"/>
        </w:rPr>
        <w:t>工程量</w:t>
      </w:r>
      <w:r>
        <w:rPr>
          <w:rFonts w:hint="eastAsia" w:ascii="仿宋" w:hAnsi="仿宋" w:eastAsia="仿宋" w:cs="仿宋"/>
          <w:b/>
          <w:bCs/>
          <w:sz w:val="32"/>
          <w:szCs w:val="32"/>
          <w:highlight w:val="none"/>
          <w:lang w:val="en-US" w:eastAsia="zh"/>
        </w:rPr>
        <w:t>清单</w:t>
      </w:r>
      <w:r>
        <w:rPr>
          <w:rFonts w:hint="eastAsia" w:ascii="仿宋" w:hAnsi="仿宋" w:eastAsia="仿宋" w:cs="仿宋"/>
          <w:b/>
          <w:bCs/>
          <w:sz w:val="32"/>
          <w:szCs w:val="32"/>
          <w:highlight w:val="none"/>
        </w:rPr>
        <w:t>编制说明</w:t>
      </w:r>
    </w:p>
    <w:p w14:paraId="46717059">
      <w:pPr>
        <w:keepNext w:val="0"/>
        <w:keepLines w:val="0"/>
        <w:pageBreakBefore w:val="0"/>
        <w:widowControl w:val="0"/>
        <w:numPr>
          <w:ilvl w:val="0"/>
          <w:numId w:val="0"/>
        </w:numPr>
        <w:kinsoku/>
        <w:wordWrap/>
        <w:overflowPunct/>
        <w:topLinePunct w:val="0"/>
        <w:autoSpaceDE/>
        <w:autoSpaceDN/>
        <w:bidi w:val="0"/>
        <w:adjustRightInd/>
        <w:snapToGrid/>
        <w:spacing w:before="120" w:after="120" w:line="360" w:lineRule="auto"/>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一、</w:t>
      </w:r>
      <w:r>
        <w:rPr>
          <w:rFonts w:hint="eastAsia" w:ascii="宋体" w:hAnsi="宋体" w:eastAsia="宋体" w:cs="宋体"/>
          <w:b/>
          <w:bCs/>
          <w:sz w:val="28"/>
          <w:szCs w:val="28"/>
          <w:highlight w:val="none"/>
        </w:rPr>
        <w:t xml:space="preserve">工程概况 </w:t>
      </w:r>
    </w:p>
    <w:p w14:paraId="77EB1F1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highlight w:val="none"/>
          <w:lang w:val="en-US" w:eastAsia="zh-CN"/>
        </w:rPr>
      </w:pPr>
      <w:r>
        <w:rPr>
          <w:rFonts w:hint="eastAsia" w:ascii="宋体" w:hAnsi="宋体" w:eastAsia="宋体" w:cs="宋体"/>
          <w:sz w:val="28"/>
          <w:szCs w:val="28"/>
          <w:highlight w:val="none"/>
          <w:lang w:val="en-US" w:eastAsia="zh"/>
        </w:rPr>
        <w:t>项目</w:t>
      </w:r>
      <w:r>
        <w:rPr>
          <w:rFonts w:hint="eastAsia" w:ascii="宋体" w:hAnsi="宋体" w:eastAsia="宋体" w:cs="宋体"/>
          <w:sz w:val="28"/>
          <w:szCs w:val="28"/>
          <w:highlight w:val="none"/>
          <w:lang w:val="en-US" w:eastAsia="zh-CN"/>
        </w:rPr>
        <w:t>建设</w:t>
      </w:r>
      <w:r>
        <w:rPr>
          <w:rFonts w:hint="eastAsia" w:ascii="宋体" w:hAnsi="宋体" w:eastAsia="宋体" w:cs="宋体"/>
          <w:sz w:val="28"/>
          <w:szCs w:val="28"/>
          <w:highlight w:val="none"/>
          <w:lang w:val="en-US" w:eastAsia="zh"/>
        </w:rPr>
        <w:t>地点：</w:t>
      </w:r>
      <w:r>
        <w:rPr>
          <w:rFonts w:hint="eastAsia" w:ascii="宋体" w:hAnsi="宋体" w:eastAsia="宋体" w:cs="宋体"/>
          <w:b w:val="0"/>
          <w:bCs w:val="0"/>
          <w:sz w:val="28"/>
          <w:szCs w:val="28"/>
          <w:highlight w:val="none"/>
          <w:lang w:val="en-US" w:eastAsia="zh-CN"/>
        </w:rPr>
        <w:t>内蒙古</w:t>
      </w:r>
      <w:r>
        <w:rPr>
          <w:rFonts w:hint="eastAsia" w:ascii="宋体" w:hAnsi="宋体" w:eastAsia="宋体" w:cs="宋体"/>
          <w:b w:val="0"/>
          <w:bCs w:val="0"/>
          <w:sz w:val="28"/>
          <w:szCs w:val="28"/>
          <w:highlight w:val="none"/>
        </w:rPr>
        <w:t>鄂尔多斯</w:t>
      </w:r>
      <w:r>
        <w:rPr>
          <w:rFonts w:hint="eastAsia" w:ascii="宋体" w:hAnsi="宋体" w:eastAsia="宋体" w:cs="宋体"/>
          <w:b w:val="0"/>
          <w:bCs w:val="0"/>
          <w:sz w:val="28"/>
          <w:szCs w:val="28"/>
          <w:highlight w:val="none"/>
          <w:lang w:val="en-US" w:eastAsia="zh-CN"/>
        </w:rPr>
        <w:t>市东胜区教育园区纬二路南，西纬六路北，经二路东（1-04-A地块）。</w:t>
      </w:r>
    </w:p>
    <w:p w14:paraId="34C9277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建设规模：占地面积328618.36㎡ ，总建筑面积155613.63㎡，其中地上建筑面积为148945.93㎡，地下建筑面积为6667.70㎡。项目由1#图书馆、2#现代服务学院实训楼、3#思政实践教学中心及公共教学楼、4#校级办公用房及人工智能学院实训楼、5#学前教育学院实训楼、6#艺术实训楼、7#健康管理学院实训楼、8#室内体育用房、9#体育场看台、10#食堂一、11#大学生活动中心、12#食堂二、13#学生公寓组团一、14#学生公寓组团二、15#垃圾房、16#南大门、17#西大门、18#东门卫与西北门卫、19#锅炉房19组建筑单体以及校园园区室外工程组成。</w:t>
      </w:r>
    </w:p>
    <w:p w14:paraId="624DD11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建设单位：鄂尔多斯市政府投资项目代建中心。</w:t>
      </w:r>
    </w:p>
    <w:p w14:paraId="14F38803">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120" w:beforeAutospacing="0" w:after="120" w:afterAutospacing="0" w:line="360" w:lineRule="auto"/>
        <w:ind w:right="0" w:rightChars="0"/>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
        </w:rPr>
        <w:t>编制</w:t>
      </w:r>
      <w:r>
        <w:rPr>
          <w:rFonts w:hint="eastAsia" w:ascii="宋体" w:hAnsi="宋体" w:eastAsia="宋体" w:cs="宋体"/>
          <w:b/>
          <w:bCs/>
          <w:sz w:val="28"/>
          <w:szCs w:val="28"/>
          <w:highlight w:val="none"/>
          <w:lang w:val="en-US" w:eastAsia="zh-CN"/>
        </w:rPr>
        <w:t>内容</w:t>
      </w:r>
    </w:p>
    <w:p w14:paraId="76A1651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caps w:val="0"/>
          <w:kern w:val="2"/>
          <w:sz w:val="28"/>
          <w:szCs w:val="28"/>
          <w:highlight w:val="none"/>
          <w:lang w:val="en-US" w:eastAsia="zh-CN" w:bidi="ar-SA"/>
        </w:rPr>
      </w:pPr>
      <w:r>
        <w:rPr>
          <w:rFonts w:hint="eastAsia" w:ascii="宋体" w:hAnsi="宋体" w:eastAsia="宋体" w:cs="宋体"/>
          <w:b w:val="0"/>
          <w:caps w:val="0"/>
          <w:kern w:val="2"/>
          <w:sz w:val="28"/>
          <w:szCs w:val="28"/>
          <w:highlight w:val="none"/>
          <w:lang w:val="en-US" w:eastAsia="zh-CN" w:bidi="ar-SA"/>
        </w:rPr>
        <w:t>本项目设计图纸范围内的全部工程内容，包括但不限于：地基基础及复合地基检测、结构实体检测、建筑工程材料检测、幕墙与门窗、基坑监测、主体沉</w:t>
      </w:r>
      <w:r>
        <w:rPr>
          <w:rFonts w:hint="eastAsia" w:ascii="宋体" w:hAnsi="宋体" w:eastAsia="宋体" w:cs="宋体"/>
          <w:b w:val="0"/>
          <w:caps w:val="0"/>
          <w:color w:val="auto"/>
          <w:kern w:val="2"/>
          <w:sz w:val="28"/>
          <w:szCs w:val="28"/>
          <w:highlight w:val="none"/>
          <w:lang w:val="en-US" w:eastAsia="zh-CN" w:bidi="ar-SA"/>
        </w:rPr>
        <w:t>降观测等,本图纸设计范围及规范和行业主管部门要求的全部检测及监测内容。不包括：人防工程检测</w:t>
      </w:r>
      <w:r>
        <w:rPr>
          <w:rFonts w:hint="eastAsia" w:ascii="宋体" w:hAnsi="宋体" w:eastAsia="宋体" w:cs="宋体"/>
          <w:b w:val="0"/>
          <w:caps w:val="0"/>
          <w:kern w:val="2"/>
          <w:sz w:val="28"/>
          <w:szCs w:val="28"/>
          <w:highlight w:val="none"/>
          <w:lang w:val="en-US" w:eastAsia="zh-CN" w:bidi="ar-SA"/>
        </w:rPr>
        <w:t>、电梯特种设备检测、防雷接地检测、室内空气检测、消防检测、水质检测。</w:t>
      </w:r>
    </w:p>
    <w:p w14:paraId="3F523930">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caps w:val="0"/>
          <w:kern w:val="2"/>
          <w:sz w:val="28"/>
          <w:szCs w:val="28"/>
          <w:highlight w:val="none"/>
          <w:lang w:val="en-US" w:eastAsia="zh-CN" w:bidi="ar-SA"/>
        </w:rPr>
      </w:pPr>
      <w:r>
        <w:rPr>
          <w:rFonts w:hint="eastAsia" w:ascii="宋体" w:hAnsi="宋体" w:eastAsia="宋体" w:cs="宋体"/>
          <w:b w:val="0"/>
          <w:caps w:val="0"/>
          <w:kern w:val="2"/>
          <w:sz w:val="28"/>
          <w:szCs w:val="28"/>
          <w:highlight w:val="none"/>
          <w:lang w:val="en-US" w:eastAsia="zh-CN" w:bidi="ar-SA"/>
        </w:rPr>
        <w:t>1、地基基础及复合地基检测包括不限于：混凝土灌注桩（桩竖向抗压静载试验、桩身完整性检测（低应变））、基础换填（包括场地强夯及碾压处理后地基承载力、复合地基承载力）、抗浮锚杆（抗拔承载力（拉拔力、抗拔力））及其他必须要检测的内容。</w:t>
      </w:r>
    </w:p>
    <w:p w14:paraId="6DB3543D">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caps w:val="0"/>
          <w:kern w:val="2"/>
          <w:sz w:val="28"/>
          <w:szCs w:val="28"/>
          <w:highlight w:val="none"/>
          <w:lang w:val="en-US" w:eastAsia="zh-CN" w:bidi="ar-SA"/>
        </w:rPr>
      </w:pPr>
      <w:r>
        <w:rPr>
          <w:rFonts w:hint="eastAsia" w:ascii="宋体" w:hAnsi="宋体" w:eastAsia="宋体" w:cs="宋体"/>
          <w:b w:val="0"/>
          <w:caps w:val="0"/>
          <w:kern w:val="2"/>
          <w:sz w:val="28"/>
          <w:szCs w:val="28"/>
          <w:highlight w:val="none"/>
          <w:lang w:val="en-US" w:eastAsia="zh-CN" w:bidi="ar-SA"/>
        </w:rPr>
        <w:t>2、结构实体工程检测包括不限于：钢结构（焊缝超声波检测、焊缝磁粉检测、防腐涂层厚度检测、防火涂层厚度检测）；管道（包含一次管网）焊缝超声波检测、焊缝磁粉检测；主体结构实体及人防结构实体混凝土强度（钻芯法）、混凝土强度（回弹法）、混凝土结构钢筋配置及保护层厚度、构件截面尺寸检测；混凝土后锚固件抗拔试验（植筋/化学锚栓）、氯离子含量检测；饰面砖粘结强度、抹灰砂浆粘结强度）；建筑节能工程中保温板与基层拉伸粘结强度、保温板与基层粘结强度、保温层与基层墙体拉伸黏结强度、后置锚固件锚固力现场拉拔试验、锚栓拉拔、外墙节能构造及其他必须要检测的内容。</w:t>
      </w:r>
    </w:p>
    <w:p w14:paraId="7ACED8BA">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caps w:val="0"/>
          <w:kern w:val="2"/>
          <w:sz w:val="28"/>
          <w:szCs w:val="28"/>
          <w:highlight w:val="none"/>
          <w:lang w:val="en-US" w:eastAsia="zh-CN" w:bidi="ar-SA"/>
        </w:rPr>
      </w:pPr>
      <w:r>
        <w:rPr>
          <w:rFonts w:hint="eastAsia" w:ascii="宋体" w:hAnsi="宋体" w:eastAsia="宋体" w:cs="宋体"/>
          <w:b w:val="0"/>
          <w:caps w:val="0"/>
          <w:kern w:val="2"/>
          <w:sz w:val="28"/>
          <w:szCs w:val="28"/>
          <w:highlight w:val="none"/>
          <w:lang w:val="en-US" w:eastAsia="zh-CN" w:bidi="ar-SA"/>
        </w:rPr>
        <w:t>3、建筑工程材料检测包括不限于：土工试验、水泥、砂、石、沥青、混凝土配合比、混凝土试块、砂浆试块、钢筋原材（抗震/非抗震）、机械连接、钢材原材、焊条/焊丝、螺栓、钢结构防腐/防火涂料、锚固胶/植筋胶、蒸压加气混凝土砌块/条板、砌墙砖、遇水膨胀止水胶、预拌砂浆、聚合物水泥防水砂浆/涂料、保温砂浆、防水卷材、聚氨酯防水涂料、非固化沥青防水涂料、水泥渗透结晶防水涂料、混凝土界面处理剂、挤塑板、耐碱纤维布、防静电地板、陶瓷砖、地砖胶粘剂、石材、环氧地坪漆、真石漆、内外墙涂料、腻子、铝单板、轻钢龙骨、外保温装饰一体板/硅酸钙板/纤维水泥平板、保温螺栓的抗拉承载力、黏结砂浆、石膏板、岩棉/玻璃棉、橡塑棉、球墨铸铁管、PE双壁波纹管、混凝土排水管、薄壁不锈钢管、钢丝网骨架PE塑料复合管、钢塑复合管（衬塑）、建筑排水用高密度聚乙烯（HDPE）管材、给水PE管、冷热水用PP-R管材/管件、PVC-U排水管材/管件、PVC-U 管道系统用塑料溶剂型胶粘剂、阀门、散热器、镀锌钢管、电缆导管、钢导线管、建筑用绝缘电工套管/配件、电缆桥架、母线槽、电线电缆/中压电缆、网络线、空气/漏电开关、开关面板、插座、灯具、承插型盘扣式钢管支架构件、安全网、安全帽、电线电缆燃烧性能及其他必须要检测的内容。</w:t>
      </w:r>
    </w:p>
    <w:p w14:paraId="4F9CBF90">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caps w:val="0"/>
          <w:kern w:val="2"/>
          <w:sz w:val="28"/>
          <w:szCs w:val="28"/>
          <w:highlight w:val="none"/>
          <w:lang w:val="en-US" w:eastAsia="zh-CN" w:bidi="ar-SA"/>
        </w:rPr>
      </w:pPr>
      <w:r>
        <w:rPr>
          <w:rFonts w:hint="eastAsia" w:ascii="宋体" w:hAnsi="宋体" w:eastAsia="宋体" w:cs="宋体"/>
          <w:b w:val="0"/>
          <w:caps w:val="0"/>
          <w:kern w:val="2"/>
          <w:sz w:val="28"/>
          <w:szCs w:val="28"/>
          <w:highlight w:val="none"/>
          <w:lang w:val="en-US" w:eastAsia="zh-CN" w:bidi="ar-SA"/>
        </w:rPr>
        <w:t>4、幕墙与门窗包括不限于：铝合金窗（气密性能、水密性能、抗风压性能）、玻璃幕墙（气密性能、水密性能、抗风压性能）及其他必须要检测的内容。</w:t>
      </w:r>
    </w:p>
    <w:p w14:paraId="45717720">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caps w:val="0"/>
          <w:kern w:val="2"/>
          <w:sz w:val="28"/>
          <w:szCs w:val="28"/>
          <w:highlight w:val="none"/>
          <w:lang w:val="en-US" w:eastAsia="zh-CN" w:bidi="ar-SA"/>
        </w:rPr>
      </w:pPr>
      <w:r>
        <w:rPr>
          <w:rFonts w:hint="eastAsia" w:ascii="宋体" w:hAnsi="宋体" w:eastAsia="宋体" w:cs="宋体"/>
          <w:b w:val="0"/>
          <w:caps w:val="0"/>
          <w:kern w:val="2"/>
          <w:sz w:val="28"/>
          <w:szCs w:val="28"/>
          <w:highlight w:val="none"/>
          <w:lang w:val="en-US" w:eastAsia="zh-CN" w:bidi="ar-SA"/>
        </w:rPr>
        <w:t>5、基坑监测包括不限于：埋设费（围护墙顶部水平位移、围护墙顶部竖向位移、沉降基准点、水平位移基准点）、监测费（围护墙顶部水平位移、围护墙顶部竖向位移）及其他必须要监测的内容。</w:t>
      </w:r>
    </w:p>
    <w:p w14:paraId="3325F35B">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caps w:val="0"/>
          <w:kern w:val="2"/>
          <w:sz w:val="28"/>
          <w:szCs w:val="28"/>
          <w:highlight w:val="none"/>
          <w:lang w:val="en-US" w:eastAsia="zh-CN" w:bidi="ar-SA"/>
        </w:rPr>
      </w:pPr>
      <w:r>
        <w:rPr>
          <w:rFonts w:hint="eastAsia" w:ascii="宋体" w:hAnsi="宋体" w:eastAsia="宋体" w:cs="宋体"/>
          <w:b w:val="0"/>
          <w:caps w:val="0"/>
          <w:kern w:val="2"/>
          <w:sz w:val="28"/>
          <w:szCs w:val="28"/>
          <w:highlight w:val="none"/>
          <w:lang w:val="en-US" w:eastAsia="zh-CN" w:bidi="ar-SA"/>
        </w:rPr>
        <w:t>6、主体沉降观测包括不限于：埋设费（沉降观测点、沉降基准点）、监测费（沉降观测点、沉降基准点）及其他必须要观测的内容。</w:t>
      </w:r>
    </w:p>
    <w:p w14:paraId="0027EAB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120" w:beforeAutospacing="0" w:after="120" w:afterAutospacing="0" w:line="360" w:lineRule="auto"/>
        <w:ind w:right="0" w:rightChars="0"/>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三、报价说明</w:t>
      </w:r>
    </w:p>
    <w:p w14:paraId="04FAE54F">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sz w:val="28"/>
          <w:szCs w:val="28"/>
          <w:highlight w:val="none"/>
          <w:lang w:val="en-US" w:eastAsia="zh-CN"/>
        </w:rPr>
        <w:t xml:space="preserve"> </w:t>
      </w:r>
      <w:r>
        <w:rPr>
          <w:rFonts w:hint="eastAsia" w:ascii="宋体" w:hAnsi="宋体" w:eastAsia="宋体" w:cs="宋体"/>
          <w:kern w:val="2"/>
          <w:sz w:val="28"/>
          <w:szCs w:val="28"/>
          <w:highlight w:val="none"/>
          <w:lang w:val="en-US" w:eastAsia="zh-CN" w:bidi="ar-SA"/>
        </w:rPr>
        <w:t>1、</w:t>
      </w:r>
      <w:r>
        <w:rPr>
          <w:rFonts w:hint="eastAsia" w:hAnsi="宋体" w:eastAsia="宋体" w:cs="宋体"/>
          <w:kern w:val="2"/>
          <w:sz w:val="28"/>
          <w:szCs w:val="28"/>
          <w:highlight w:val="none"/>
          <w:lang w:val="en-US" w:eastAsia="zh-CN" w:bidi="ar-SA"/>
        </w:rPr>
        <w:t>各项投标报价</w:t>
      </w:r>
      <w:r>
        <w:rPr>
          <w:rFonts w:hint="eastAsia" w:ascii="宋体" w:hAnsi="宋体" w:eastAsia="宋体" w:cs="宋体"/>
          <w:kern w:val="2"/>
          <w:sz w:val="28"/>
          <w:szCs w:val="28"/>
          <w:highlight w:val="none"/>
          <w:lang w:val="en-US" w:eastAsia="zh-CN" w:bidi="ar-SA"/>
        </w:rPr>
        <w:t>包含检测费、进退场费、人工、材料（含主材、易耗品、辅材）、设备折旧、管理费、利润、增值税及履行合同义务所需的一切费用。</w:t>
      </w:r>
    </w:p>
    <w:p w14:paraId="2F96B111">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2、本次招标提供的检测项目清单按项编制。投标人须依据委托方提供的图纸及工期计划，编制《质量检测方案》，详细描述具体检测项目内容及数量、次数，</w:t>
      </w:r>
      <w:r>
        <w:rPr>
          <w:rFonts w:hint="eastAsia" w:hAnsi="宋体" w:eastAsia="宋体" w:cs="宋体"/>
          <w:kern w:val="2"/>
          <w:sz w:val="28"/>
          <w:szCs w:val="28"/>
          <w:highlight w:val="none"/>
          <w:lang w:val="en-US" w:eastAsia="zh-CN" w:bidi="ar-SA"/>
        </w:rPr>
        <w:t>需</w:t>
      </w:r>
      <w:r>
        <w:rPr>
          <w:rFonts w:hint="eastAsia" w:ascii="宋体" w:hAnsi="宋体" w:eastAsia="宋体" w:cs="宋体"/>
          <w:kern w:val="2"/>
          <w:sz w:val="28"/>
          <w:szCs w:val="28"/>
          <w:highlight w:val="none"/>
          <w:lang w:val="en-US" w:eastAsia="zh-CN" w:bidi="ar-SA"/>
        </w:rPr>
        <w:t>满足本项目所需的所有检测项目，确保通过相关质量验收标准及工程进度要求。</w:t>
      </w:r>
    </w:p>
    <w:p w14:paraId="0BAF53A8">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3、投标单位如认为所提供的检测项目清单存在缺项或未尽事宜，在清单中自行增补并注明工作内容，该部分由投标单位增补的检测项目及对应检测量，其相关费用应一并纳入投标报价</w:t>
      </w:r>
      <w:r>
        <w:rPr>
          <w:rFonts w:hint="eastAsia" w:hAnsi="宋体" w:eastAsia="宋体" w:cs="宋体"/>
          <w:kern w:val="2"/>
          <w:sz w:val="28"/>
          <w:szCs w:val="28"/>
          <w:highlight w:val="none"/>
          <w:lang w:val="en-US" w:eastAsia="zh-CN" w:bidi="ar-SA"/>
        </w:rPr>
        <w:t>中</w:t>
      </w:r>
      <w:r>
        <w:rPr>
          <w:rFonts w:hint="eastAsia" w:ascii="宋体" w:hAnsi="宋体" w:eastAsia="宋体" w:cs="宋体"/>
          <w:kern w:val="2"/>
          <w:sz w:val="28"/>
          <w:szCs w:val="28"/>
          <w:highlight w:val="none"/>
          <w:lang w:val="en-US" w:eastAsia="zh-CN" w:bidi="ar-SA"/>
        </w:rPr>
        <w:t>。</w:t>
      </w:r>
    </w:p>
    <w:p w14:paraId="27055C8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4</w:t>
      </w:r>
      <w:r>
        <w:rPr>
          <w:rFonts w:hint="eastAsia" w:ascii="宋体" w:hAnsi="宋体" w:eastAsia="宋体" w:cs="宋体"/>
          <w:kern w:val="2"/>
          <w:sz w:val="28"/>
          <w:szCs w:val="28"/>
          <w:highlight w:val="none"/>
          <w:lang w:val="en-US" w:eastAsia="zh-CN" w:bidi="ar-SA"/>
        </w:rPr>
        <w:t>、无论任何原因导致实际施工工期</w:t>
      </w:r>
      <w:r>
        <w:rPr>
          <w:rFonts w:hint="eastAsia" w:hAnsi="宋体" w:eastAsia="宋体" w:cs="宋体"/>
          <w:kern w:val="2"/>
          <w:sz w:val="28"/>
          <w:szCs w:val="28"/>
          <w:highlight w:val="none"/>
          <w:lang w:val="en-US" w:eastAsia="zh-CN" w:bidi="ar-SA"/>
        </w:rPr>
        <w:t>发生变化</w:t>
      </w:r>
      <w:r>
        <w:rPr>
          <w:rFonts w:hint="eastAsia" w:ascii="宋体" w:hAnsi="宋体" w:eastAsia="宋体" w:cs="宋体"/>
          <w:kern w:val="2"/>
          <w:sz w:val="28"/>
          <w:szCs w:val="28"/>
          <w:highlight w:val="none"/>
          <w:lang w:val="en-US" w:eastAsia="zh-CN" w:bidi="ar-SA"/>
        </w:rPr>
        <w:t>（停工、缓建等），相关风险由投标人自行考虑并包含在报价中。</w:t>
      </w:r>
    </w:p>
    <w:p w14:paraId="400A2885">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5</w:t>
      </w:r>
      <w:r>
        <w:rPr>
          <w:rFonts w:hint="eastAsia" w:ascii="宋体" w:hAnsi="宋体" w:eastAsia="宋体" w:cs="宋体"/>
          <w:kern w:val="2"/>
          <w:sz w:val="28"/>
          <w:szCs w:val="28"/>
          <w:highlight w:val="none"/>
          <w:lang w:val="en-US" w:eastAsia="zh-CN" w:bidi="ar-SA"/>
        </w:rPr>
        <w:t>、在合同履行期间，若因国家、地方强制性标准或住建主管部门的抽检要求发生变化，导致需在原方案基础上增加检测批次、检测参数或检测数量，只要该变化未超出本项目涉及的工程范围，相关费用已由投标人在报价中综合考虑。</w:t>
      </w:r>
    </w:p>
    <w:p w14:paraId="4670EC98">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6</w:t>
      </w:r>
      <w:r>
        <w:rPr>
          <w:rFonts w:hint="eastAsia" w:ascii="宋体" w:hAnsi="宋体" w:eastAsia="宋体" w:cs="宋体"/>
          <w:kern w:val="2"/>
          <w:sz w:val="28"/>
          <w:szCs w:val="28"/>
          <w:highlight w:val="none"/>
          <w:lang w:val="en-US" w:eastAsia="zh-CN" w:bidi="ar-SA"/>
        </w:rPr>
        <w:t>、检测单位应无条件配合委托单位及各级建设行政主管部门针对本项目开展的质量检查、专项抽查、监督抽检等行政监督活动。因配合检查（包括但不限于提供资料、现场见证、额外备样检测等）所产生的所有费用，均已包含在</w:t>
      </w:r>
      <w:r>
        <w:rPr>
          <w:rFonts w:hint="eastAsia" w:hAnsi="宋体" w:eastAsia="宋体" w:cs="宋体"/>
          <w:kern w:val="2"/>
          <w:sz w:val="28"/>
          <w:szCs w:val="28"/>
          <w:highlight w:val="none"/>
          <w:lang w:val="en-US" w:eastAsia="zh-CN" w:bidi="ar-SA"/>
        </w:rPr>
        <w:t>投标</w:t>
      </w:r>
      <w:r>
        <w:rPr>
          <w:rFonts w:hint="eastAsia" w:ascii="宋体" w:hAnsi="宋体" w:eastAsia="宋体" w:cs="宋体"/>
          <w:kern w:val="2"/>
          <w:sz w:val="28"/>
          <w:szCs w:val="28"/>
          <w:highlight w:val="none"/>
          <w:lang w:val="en-US" w:eastAsia="zh-CN" w:bidi="ar-SA"/>
        </w:rPr>
        <w:t>报价中。</w:t>
      </w:r>
    </w:p>
    <w:p w14:paraId="333EAF49">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7、</w:t>
      </w:r>
      <w:r>
        <w:rPr>
          <w:rFonts w:hint="eastAsia" w:ascii="宋体" w:hAnsi="宋体" w:eastAsia="宋体" w:cs="宋体"/>
          <w:kern w:val="2"/>
          <w:sz w:val="28"/>
          <w:szCs w:val="28"/>
          <w:highlight w:val="none"/>
          <w:lang w:val="en-US" w:eastAsia="zh-CN" w:bidi="ar-SA"/>
        </w:rPr>
        <w:t>投标人已自行现场踏勘，充分了解并接受检测现场的水、电、路、场地及可能存在的交叉作业等一切环境条件。因现场条件导致的检测效率降低、设备转运增加或重复进场等费用，均已包含在</w:t>
      </w:r>
      <w:r>
        <w:rPr>
          <w:rFonts w:hint="eastAsia" w:hAnsi="宋体" w:eastAsia="宋体" w:cs="宋体"/>
          <w:kern w:val="2"/>
          <w:sz w:val="28"/>
          <w:szCs w:val="28"/>
          <w:highlight w:val="none"/>
          <w:lang w:val="en-US" w:eastAsia="zh-CN" w:bidi="ar-SA"/>
        </w:rPr>
        <w:t>投标报价</w:t>
      </w:r>
      <w:r>
        <w:rPr>
          <w:rFonts w:hint="eastAsia" w:ascii="宋体" w:hAnsi="宋体" w:eastAsia="宋体" w:cs="宋体"/>
          <w:kern w:val="2"/>
          <w:sz w:val="28"/>
          <w:szCs w:val="28"/>
          <w:highlight w:val="none"/>
          <w:lang w:val="en-US" w:eastAsia="zh-CN" w:bidi="ar-SA"/>
        </w:rPr>
        <w:t>中</w:t>
      </w:r>
      <w:r>
        <w:rPr>
          <w:rFonts w:hint="eastAsia" w:hAnsi="宋体" w:eastAsia="宋体" w:cs="宋体"/>
          <w:kern w:val="2"/>
          <w:sz w:val="28"/>
          <w:szCs w:val="28"/>
          <w:highlight w:val="none"/>
          <w:lang w:val="en-US" w:eastAsia="zh-CN" w:bidi="ar-SA"/>
        </w:rPr>
        <w:t>。</w:t>
      </w:r>
    </w:p>
    <w:p w14:paraId="5C5AA59A">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8</w:t>
      </w:r>
      <w:r>
        <w:rPr>
          <w:rFonts w:hint="eastAsia" w:ascii="宋体" w:hAnsi="宋体" w:eastAsia="宋体" w:cs="宋体"/>
          <w:kern w:val="2"/>
          <w:sz w:val="28"/>
          <w:szCs w:val="28"/>
          <w:highlight w:val="none"/>
          <w:lang w:val="en-US" w:eastAsia="zh-CN" w:bidi="ar-SA"/>
        </w:rPr>
        <w:t>、严格依据相关规范及合同要求进行检测，出具准确、科学、公正的检测报告。</w:t>
      </w:r>
    </w:p>
    <w:p w14:paraId="5742085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120" w:beforeAutospacing="0" w:after="120" w:afterAutospacing="0" w:line="360" w:lineRule="auto"/>
        <w:ind w:right="0" w:rightChars="0"/>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四、工程量清单编制依据</w:t>
      </w:r>
    </w:p>
    <w:p w14:paraId="70DB0440">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1、同济大学建筑设计研究院集团有限公司提供的设计图纸电子版。</w:t>
      </w:r>
    </w:p>
    <w:p w14:paraId="7E1B367B">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2、委托人提供的由鄂尔多斯市宏图建筑勘测设计院有限责任公司编制的地勘报告。</w:t>
      </w:r>
    </w:p>
    <w:p w14:paraId="771E15A8">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3、</w:t>
      </w:r>
      <w:r>
        <w:rPr>
          <w:rFonts w:hint="eastAsia" w:ascii="宋体" w:hAnsi="宋体" w:eastAsia="宋体" w:cs="宋体"/>
          <w:kern w:val="2"/>
          <w:sz w:val="28"/>
          <w:szCs w:val="28"/>
          <w:highlight w:val="none"/>
          <w:lang w:val="en-US" w:eastAsia="zh-CN" w:bidi="ar-SA"/>
        </w:rPr>
        <w:t>《建设工程质量检测管理办法》（第57号令）及质量验收标准。</w:t>
      </w:r>
    </w:p>
    <w:p w14:paraId="791E267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4、《内蒙古自治区建设工程质量检测管理实施细则（试行）》2024年3月1日起施行</w:t>
      </w:r>
    </w:p>
    <w:p w14:paraId="210CB3D2">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5、</w:t>
      </w:r>
      <w:r>
        <w:rPr>
          <w:rFonts w:hint="eastAsia" w:ascii="宋体" w:hAnsi="宋体" w:eastAsia="宋体" w:cs="宋体"/>
          <w:kern w:val="2"/>
          <w:sz w:val="28"/>
          <w:szCs w:val="28"/>
          <w:highlight w:val="none"/>
          <w:lang w:val="en-US" w:eastAsia="zh-CN" w:bidi="ar-SA"/>
        </w:rPr>
        <w:t>招标文件及其它技术标准和要求等。</w:t>
      </w:r>
    </w:p>
    <w:p w14:paraId="0FAAC9BD">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见后附表：</w:t>
      </w:r>
    </w:p>
    <w:p w14:paraId="13FC2807">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附表一、</w:t>
      </w:r>
      <w:r>
        <w:rPr>
          <w:rFonts w:hint="eastAsia" w:ascii="仿宋" w:hAnsi="仿宋" w:eastAsia="仿宋" w:cs="仿宋"/>
          <w:b/>
          <w:bCs/>
          <w:i w:val="0"/>
          <w:iCs w:val="0"/>
          <w:color w:val="auto"/>
          <w:kern w:val="0"/>
          <w:sz w:val="28"/>
          <w:szCs w:val="28"/>
          <w:highlight w:val="none"/>
          <w:u w:val="none"/>
          <w:lang w:val="en-US" w:eastAsia="zh-CN" w:bidi="ar"/>
        </w:rPr>
        <w:t>投标报价汇总表</w:t>
      </w:r>
      <w:r>
        <w:rPr>
          <w:rFonts w:hint="eastAsia" w:ascii="仿宋" w:hAnsi="仿宋" w:eastAsia="仿宋" w:cs="仿宋"/>
          <w:b/>
          <w:bCs/>
          <w:sz w:val="28"/>
          <w:szCs w:val="28"/>
          <w:highlight w:val="none"/>
          <w:lang w:val="en-US" w:eastAsia="zh-CN"/>
        </w:rPr>
        <w:t>（此表要求投标方必须填报）</w:t>
      </w:r>
    </w:p>
    <w:p w14:paraId="585D5A64">
      <w:pPr>
        <w:rPr>
          <w:rFonts w:hint="eastAsia" w:ascii="仿宋" w:hAnsi="仿宋" w:eastAsia="仿宋" w:cs="仿宋"/>
          <w:b/>
          <w:bCs/>
          <w:sz w:val="28"/>
          <w:szCs w:val="28"/>
          <w:highlight w:val="none"/>
          <w:lang w:val="en-US" w:eastAsia="zh-CN"/>
        </w:rPr>
      </w:pPr>
    </w:p>
    <w:p w14:paraId="02709F50">
      <w:pPr>
        <w:rPr>
          <w:rFonts w:hint="eastAsia" w:ascii="仿宋" w:hAnsi="仿宋" w:eastAsia="仿宋" w:cs="仿宋"/>
          <w:b/>
          <w:bCs/>
          <w:sz w:val="28"/>
          <w:szCs w:val="28"/>
          <w:highlight w:val="none"/>
          <w:lang w:val="en-US" w:eastAsia="zh-CN"/>
        </w:rPr>
      </w:pPr>
    </w:p>
    <w:p w14:paraId="7265F199">
      <w:pPr>
        <w:rPr>
          <w:rFonts w:hint="eastAsia" w:ascii="仿宋" w:hAnsi="仿宋" w:eastAsia="仿宋" w:cs="仿宋"/>
          <w:b/>
          <w:bCs/>
          <w:sz w:val="28"/>
          <w:szCs w:val="28"/>
          <w:highlight w:val="none"/>
          <w:lang w:val="en-US" w:eastAsia="zh-CN"/>
        </w:rPr>
      </w:pPr>
    </w:p>
    <w:p w14:paraId="49C432A7">
      <w:pPr>
        <w:rPr>
          <w:rFonts w:hint="eastAsia" w:ascii="仿宋" w:hAnsi="仿宋" w:eastAsia="仿宋" w:cs="仿宋"/>
          <w:b/>
          <w:bCs/>
          <w:sz w:val="28"/>
          <w:szCs w:val="28"/>
          <w:highlight w:val="none"/>
          <w:lang w:val="en-US" w:eastAsia="zh-CN"/>
        </w:rPr>
      </w:pPr>
    </w:p>
    <w:p w14:paraId="4AAE1182">
      <w:pPr>
        <w:rPr>
          <w:rFonts w:hint="eastAsia" w:ascii="仿宋" w:hAnsi="仿宋" w:eastAsia="仿宋" w:cs="仿宋"/>
          <w:b/>
          <w:bCs/>
          <w:sz w:val="28"/>
          <w:szCs w:val="28"/>
          <w:highlight w:val="none"/>
          <w:lang w:val="en-US" w:eastAsia="zh-CN"/>
        </w:rPr>
      </w:pPr>
    </w:p>
    <w:p w14:paraId="65CC4597">
      <w:pPr>
        <w:rPr>
          <w:rFonts w:hint="eastAsia" w:ascii="仿宋" w:hAnsi="仿宋" w:eastAsia="仿宋" w:cs="仿宋"/>
          <w:b/>
          <w:bCs/>
          <w:sz w:val="28"/>
          <w:szCs w:val="28"/>
          <w:highlight w:val="none"/>
          <w:lang w:val="en-US" w:eastAsia="zh-CN"/>
        </w:rPr>
      </w:pPr>
    </w:p>
    <w:p w14:paraId="579E347B">
      <w:pPr>
        <w:rPr>
          <w:rFonts w:hint="eastAsia" w:ascii="仿宋" w:hAnsi="仿宋" w:eastAsia="仿宋" w:cs="仿宋"/>
          <w:b/>
          <w:bCs/>
          <w:sz w:val="28"/>
          <w:szCs w:val="28"/>
          <w:highlight w:val="none"/>
          <w:lang w:val="en-US" w:eastAsia="zh-CN"/>
        </w:rPr>
      </w:pPr>
    </w:p>
    <w:p w14:paraId="42820DEA">
      <w:pPr>
        <w:rPr>
          <w:rFonts w:hint="eastAsia" w:ascii="仿宋" w:hAnsi="仿宋" w:eastAsia="仿宋" w:cs="仿宋"/>
          <w:b/>
          <w:bCs/>
          <w:sz w:val="28"/>
          <w:szCs w:val="28"/>
          <w:highlight w:val="none"/>
          <w:lang w:val="en-US" w:eastAsia="zh-CN"/>
        </w:rPr>
      </w:pPr>
    </w:p>
    <w:p w14:paraId="288BBAC0">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附表一、</w:t>
      </w:r>
      <w:r>
        <w:rPr>
          <w:rFonts w:hint="eastAsia" w:ascii="仿宋" w:hAnsi="仿宋" w:eastAsia="仿宋" w:cs="仿宋"/>
          <w:b/>
          <w:bCs/>
          <w:i w:val="0"/>
          <w:iCs w:val="0"/>
          <w:color w:val="auto"/>
          <w:kern w:val="0"/>
          <w:sz w:val="28"/>
          <w:szCs w:val="28"/>
          <w:highlight w:val="none"/>
          <w:u w:val="none"/>
          <w:lang w:val="en-US" w:eastAsia="zh-CN" w:bidi="ar"/>
        </w:rPr>
        <w:t>投标报价汇总表</w:t>
      </w:r>
      <w:r>
        <w:rPr>
          <w:rFonts w:hint="eastAsia" w:ascii="仿宋" w:hAnsi="仿宋" w:eastAsia="仿宋" w:cs="仿宋"/>
          <w:b/>
          <w:bCs/>
          <w:sz w:val="28"/>
          <w:szCs w:val="28"/>
          <w:highlight w:val="none"/>
          <w:lang w:val="en-US" w:eastAsia="zh-CN"/>
        </w:rPr>
        <w:t>（此表要求投标方必须填报）</w:t>
      </w:r>
    </w:p>
    <w:tbl>
      <w:tblPr>
        <w:tblStyle w:val="8"/>
        <w:tblW w:w="9067" w:type="dxa"/>
        <w:tblInd w:w="-2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4"/>
        <w:gridCol w:w="3299"/>
        <w:gridCol w:w="3049"/>
        <w:gridCol w:w="1825"/>
      </w:tblGrid>
      <w:tr w14:paraId="13517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9067" w:type="dxa"/>
            <w:gridSpan w:val="4"/>
            <w:tcBorders>
              <w:top w:val="nil"/>
              <w:left w:val="nil"/>
              <w:bottom w:val="nil"/>
              <w:right w:val="nil"/>
            </w:tcBorders>
            <w:shd w:val="clear" w:color="auto" w:fill="auto"/>
            <w:vAlign w:val="center"/>
          </w:tcPr>
          <w:p w14:paraId="3A7D2576">
            <w:pPr>
              <w:keepNext w:val="0"/>
              <w:keepLines w:val="0"/>
              <w:widowControl/>
              <w:suppressLineNumbers w:val="0"/>
              <w:jc w:val="center"/>
              <w:textAlignment w:val="center"/>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工程量清单汇总表</w:t>
            </w:r>
          </w:p>
        </w:tc>
      </w:tr>
      <w:tr w14:paraId="64BB8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9067" w:type="dxa"/>
            <w:gridSpan w:val="4"/>
            <w:tcBorders>
              <w:top w:val="nil"/>
              <w:left w:val="nil"/>
              <w:bottom w:val="nil"/>
              <w:right w:val="nil"/>
            </w:tcBorders>
            <w:shd w:val="clear" w:color="auto" w:fill="auto"/>
            <w:vAlign w:val="center"/>
          </w:tcPr>
          <w:p w14:paraId="3EE494B0">
            <w:pPr>
              <w:keepNext w:val="0"/>
              <w:keepLines w:val="0"/>
              <w:widowControl/>
              <w:suppressLineNumbers w:val="0"/>
              <w:jc w:val="left"/>
              <w:textAlignment w:val="cente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工程名称：内蒙古民族幼儿师范高等专科学校办学能力提升项目</w:t>
            </w:r>
            <w:r>
              <w:rPr>
                <w:rFonts w:hint="eastAsia" w:ascii="宋体" w:hAnsi="宋体" w:eastAsia="宋体" w:cs="宋体"/>
                <w:b/>
                <w:bCs/>
                <w:kern w:val="2"/>
                <w:sz w:val="24"/>
                <w:szCs w:val="24"/>
                <w:highlight w:val="none"/>
                <w:lang w:val="en-US" w:eastAsia="zh" w:bidi="ar-SA"/>
              </w:rPr>
              <w:t>工程检测及监测服务</w:t>
            </w:r>
            <w:bookmarkStart w:id="0" w:name="_GoBack"/>
            <w:bookmarkEnd w:id="0"/>
          </w:p>
        </w:tc>
      </w:tr>
      <w:tr w14:paraId="76172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62FA8">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序号</w:t>
            </w:r>
          </w:p>
        </w:tc>
        <w:tc>
          <w:tcPr>
            <w:tcW w:w="3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37E64">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检测/监测项目名称</w:t>
            </w:r>
          </w:p>
        </w:tc>
        <w:tc>
          <w:tcPr>
            <w:tcW w:w="3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57E4E">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投标报价（元）</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4DBBD">
            <w:pPr>
              <w:keepNext w:val="0"/>
              <w:keepLines w:val="0"/>
              <w:widowControl/>
              <w:suppressLineNumbers w:val="0"/>
              <w:jc w:val="center"/>
              <w:textAlignment w:val="center"/>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备注</w:t>
            </w:r>
          </w:p>
        </w:tc>
      </w:tr>
      <w:tr w14:paraId="65C58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BCFD4">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w:t>
            </w:r>
          </w:p>
        </w:tc>
        <w:tc>
          <w:tcPr>
            <w:tcW w:w="3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467B5">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地基基础及复合地基检测</w:t>
            </w:r>
          </w:p>
        </w:tc>
        <w:tc>
          <w:tcPr>
            <w:tcW w:w="3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8377A">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 xml:space="preserve"> </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A51D8">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p>
        </w:tc>
      </w:tr>
      <w:tr w14:paraId="77950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9F2AA">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w:t>
            </w:r>
          </w:p>
        </w:tc>
        <w:tc>
          <w:tcPr>
            <w:tcW w:w="3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DB553">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结构实体检测</w:t>
            </w:r>
          </w:p>
        </w:tc>
        <w:tc>
          <w:tcPr>
            <w:tcW w:w="3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E6769">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8680">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p>
        </w:tc>
      </w:tr>
      <w:tr w14:paraId="7F1F5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1F96F">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w:t>
            </w:r>
          </w:p>
        </w:tc>
        <w:tc>
          <w:tcPr>
            <w:tcW w:w="3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2E8D8">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建筑工程材料检测</w:t>
            </w:r>
          </w:p>
        </w:tc>
        <w:tc>
          <w:tcPr>
            <w:tcW w:w="3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1540A">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C223F">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p>
        </w:tc>
      </w:tr>
      <w:tr w14:paraId="55FB1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B2683">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w:t>
            </w:r>
          </w:p>
        </w:tc>
        <w:tc>
          <w:tcPr>
            <w:tcW w:w="3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C7A99">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幕墙与门窗工程检测</w:t>
            </w:r>
          </w:p>
        </w:tc>
        <w:tc>
          <w:tcPr>
            <w:tcW w:w="3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8811D">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 xml:space="preserve"> </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5C2EE">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p>
        </w:tc>
      </w:tr>
      <w:tr w14:paraId="71E26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8B17">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w:t>
            </w:r>
          </w:p>
        </w:tc>
        <w:tc>
          <w:tcPr>
            <w:tcW w:w="3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01B92">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基坑监测</w:t>
            </w:r>
          </w:p>
        </w:tc>
        <w:tc>
          <w:tcPr>
            <w:tcW w:w="3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6969">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E129A">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p>
        </w:tc>
      </w:tr>
      <w:tr w14:paraId="314FC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765FC">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w:t>
            </w:r>
          </w:p>
        </w:tc>
        <w:tc>
          <w:tcPr>
            <w:tcW w:w="3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E81B4">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主体沉降观测</w:t>
            </w:r>
          </w:p>
        </w:tc>
        <w:tc>
          <w:tcPr>
            <w:tcW w:w="3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EC47">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7FC24">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p>
        </w:tc>
      </w:tr>
      <w:tr w14:paraId="145E4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FACB0">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w:t>
            </w:r>
          </w:p>
        </w:tc>
        <w:tc>
          <w:tcPr>
            <w:tcW w:w="3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3B1CC">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总计（元）</w:t>
            </w:r>
          </w:p>
        </w:tc>
        <w:tc>
          <w:tcPr>
            <w:tcW w:w="3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85300">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70472">
            <w:pPr>
              <w:keepNext w:val="0"/>
              <w:keepLines w:val="0"/>
              <w:widowControl/>
              <w:suppressLineNumbers w:val="0"/>
              <w:jc w:val="right"/>
              <w:textAlignment w:val="center"/>
              <w:rPr>
                <w:rFonts w:hint="default" w:ascii="宋体" w:hAnsi="宋体" w:eastAsia="宋体" w:cs="宋体"/>
                <w:kern w:val="2"/>
                <w:sz w:val="24"/>
                <w:szCs w:val="24"/>
                <w:highlight w:val="none"/>
                <w:lang w:val="en-US" w:eastAsia="zh-CN" w:bidi="ar-SA"/>
              </w:rPr>
            </w:pPr>
          </w:p>
        </w:tc>
      </w:tr>
    </w:tbl>
    <w:p w14:paraId="3D1D702B">
      <w:pPr>
        <w:rPr>
          <w:rFonts w:hint="default" w:ascii="宋体" w:hAnsi="宋体" w:eastAsia="宋体" w:cs="宋体"/>
          <w:kern w:val="2"/>
          <w:sz w:val="28"/>
          <w:szCs w:val="28"/>
          <w:highlight w:val="none"/>
          <w:lang w:val="en-US" w:eastAsia="zh-CN" w:bidi="ar-SA"/>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3503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FE353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FE353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A5C92"/>
    <w:multiLevelType w:val="singleLevel"/>
    <w:tmpl w:val="566A5C9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874EA4"/>
    <w:rsid w:val="0779506C"/>
    <w:rsid w:val="0E874EA4"/>
    <w:rsid w:val="0FE91A0F"/>
    <w:rsid w:val="144E2CD9"/>
    <w:rsid w:val="156B050E"/>
    <w:rsid w:val="1AA475A6"/>
    <w:rsid w:val="1C7A236C"/>
    <w:rsid w:val="1CD06430"/>
    <w:rsid w:val="20895801"/>
    <w:rsid w:val="232B2612"/>
    <w:rsid w:val="265377DB"/>
    <w:rsid w:val="27876585"/>
    <w:rsid w:val="280E65D3"/>
    <w:rsid w:val="2953641F"/>
    <w:rsid w:val="2A0C1546"/>
    <w:rsid w:val="30DC45C9"/>
    <w:rsid w:val="36D35CEC"/>
    <w:rsid w:val="370D5C81"/>
    <w:rsid w:val="37B81B43"/>
    <w:rsid w:val="382D2531"/>
    <w:rsid w:val="38593D6E"/>
    <w:rsid w:val="39CB2002"/>
    <w:rsid w:val="3AD11F11"/>
    <w:rsid w:val="3C2105FF"/>
    <w:rsid w:val="3C8666B4"/>
    <w:rsid w:val="3CA4084E"/>
    <w:rsid w:val="3D204412"/>
    <w:rsid w:val="3F626F64"/>
    <w:rsid w:val="3FD20F21"/>
    <w:rsid w:val="40AB43C1"/>
    <w:rsid w:val="43B14016"/>
    <w:rsid w:val="477041E8"/>
    <w:rsid w:val="485D0D0B"/>
    <w:rsid w:val="4D3F7017"/>
    <w:rsid w:val="4D516832"/>
    <w:rsid w:val="52554706"/>
    <w:rsid w:val="53EC2E48"/>
    <w:rsid w:val="57652F10"/>
    <w:rsid w:val="581450C2"/>
    <w:rsid w:val="5BD40D92"/>
    <w:rsid w:val="5C366A56"/>
    <w:rsid w:val="605B55DE"/>
    <w:rsid w:val="61A24FB0"/>
    <w:rsid w:val="6DC20A4A"/>
    <w:rsid w:val="72DC0E52"/>
    <w:rsid w:val="74483E0B"/>
    <w:rsid w:val="76165DD7"/>
    <w:rsid w:val="78193304"/>
    <w:rsid w:val="7B220D7A"/>
    <w:rsid w:val="7C8021FC"/>
    <w:rsid w:val="7E1869D8"/>
    <w:rsid w:val="7E6D6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39"/>
    <w:pPr>
      <w:spacing w:before="120" w:after="120"/>
      <w:jc w:val="left"/>
    </w:pPr>
    <w:rPr>
      <w:b/>
      <w:caps/>
      <w:sz w:val="20"/>
    </w:rPr>
  </w:style>
  <w:style w:type="paragraph" w:styleId="6">
    <w:name w:val="Body Text 2"/>
    <w:basedOn w:val="1"/>
    <w:qFormat/>
    <w:uiPriority w:val="0"/>
    <w:rPr>
      <w:rFonts w:ascii="宋体" w:hAnsi="宋体"/>
      <w:sz w:val="28"/>
      <w:szCs w:val="24"/>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0">
    <w:name w:val="font101"/>
    <w:basedOn w:val="9"/>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2599</Words>
  <Characters>2685</Characters>
  <Lines>0</Lines>
  <Paragraphs>0</Paragraphs>
  <TotalTime>8</TotalTime>
  <ScaleCrop>false</ScaleCrop>
  <LinksUpToDate>false</LinksUpToDate>
  <CharactersWithSpaces>2691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2026-02-26T07:23:00Z</dcterms:created>
  <dc:creator>李树梅</dc:creator>
  <cp:lastModifiedBy>李树梅</cp:lastModifiedBy>
  <cp:lastPrinted>2026-03-05T07:42:00Z</cp:lastPrinted>
  <dcterms:modified xsi:type="dcterms:W3CDTF">2026-03-05T09:53:41Z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2BC7FCDEDECF4912B15D8184EBC08AC5_13</vt:lpwstr>
  </property>
  <property fmtid="{D5CDD505-2E9C-101B-9397-08002B2CF9AE}" pid="4" name="KSOTemplateDocerSaveRecord">
    <vt:lpwstr>eyJoZGlkIjoiZGNkZjIyNGI5MzM1MWNkMzY5NWExYTc1ZWVkMTVkMzEiLCJ1c2VySWQiOiIzMzczODM3NzYifQ==</vt:lpwstr>
  </property>
</Properties>
</file>