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495269">
      <w:pPr>
        <w:pStyle w:val="2"/>
        <w:spacing w:before="278" w:line="224" w:lineRule="auto"/>
        <w:jc w:val="center"/>
        <w:rPr>
          <w:sz w:val="35"/>
          <w:szCs w:val="35"/>
        </w:rPr>
      </w:pPr>
      <w:r>
        <w:rPr>
          <w:b/>
          <w:bCs/>
          <w:spacing w:val="-26"/>
          <w:sz w:val="35"/>
          <w:szCs w:val="35"/>
        </w:rPr>
        <w:t>赤峰</w:t>
      </w:r>
      <w:r>
        <w:rPr>
          <w:rFonts w:hint="eastAsia"/>
          <w:b/>
          <w:bCs/>
          <w:spacing w:val="-26"/>
          <w:sz w:val="35"/>
          <w:szCs w:val="35"/>
        </w:rPr>
        <w:t>和美工贸园机场路、薰衣草公园市政基础设施标准化养护服务</w:t>
      </w:r>
      <w:r>
        <w:rPr>
          <w:b/>
          <w:bCs/>
          <w:spacing w:val="-26"/>
          <w:sz w:val="35"/>
          <w:szCs w:val="35"/>
        </w:rPr>
        <w:t>项目合同</w:t>
      </w:r>
    </w:p>
    <w:p w14:paraId="2932F1E5">
      <w:pPr>
        <w:spacing w:line="242" w:lineRule="auto"/>
        <w:rPr>
          <w:rFonts w:ascii="Arial"/>
          <w:sz w:val="21"/>
        </w:rPr>
      </w:pPr>
    </w:p>
    <w:p w14:paraId="60A85D17">
      <w:pPr>
        <w:spacing w:line="242" w:lineRule="auto"/>
        <w:rPr>
          <w:rFonts w:ascii="Arial"/>
          <w:sz w:val="21"/>
        </w:rPr>
      </w:pPr>
    </w:p>
    <w:p w14:paraId="2788D498">
      <w:pPr>
        <w:spacing w:line="243" w:lineRule="auto"/>
        <w:rPr>
          <w:rFonts w:ascii="Arial"/>
          <w:sz w:val="21"/>
        </w:rPr>
      </w:pPr>
    </w:p>
    <w:p w14:paraId="5AD883EF">
      <w:pPr>
        <w:spacing w:line="243" w:lineRule="auto"/>
        <w:rPr>
          <w:rFonts w:ascii="Arial"/>
          <w:sz w:val="21"/>
        </w:rPr>
      </w:pPr>
    </w:p>
    <w:p w14:paraId="3DA43FB2">
      <w:pPr>
        <w:spacing w:line="243" w:lineRule="auto"/>
        <w:rPr>
          <w:rFonts w:ascii="Arial"/>
          <w:sz w:val="21"/>
        </w:rPr>
      </w:pPr>
    </w:p>
    <w:p w14:paraId="5FC73357">
      <w:pPr>
        <w:spacing w:line="243" w:lineRule="auto"/>
        <w:rPr>
          <w:rFonts w:ascii="Arial"/>
          <w:sz w:val="21"/>
        </w:rPr>
      </w:pPr>
    </w:p>
    <w:p w14:paraId="6BEF4A08">
      <w:pPr>
        <w:spacing w:line="243" w:lineRule="auto"/>
        <w:rPr>
          <w:rFonts w:ascii="Arial"/>
          <w:sz w:val="21"/>
        </w:rPr>
      </w:pPr>
    </w:p>
    <w:p w14:paraId="60CCE4DD">
      <w:pPr>
        <w:pStyle w:val="2"/>
        <w:spacing w:before="78" w:line="219" w:lineRule="auto"/>
        <w:jc w:val="right"/>
      </w:pPr>
      <w:r>
        <w:rPr>
          <w:spacing w:val="-3"/>
        </w:rPr>
        <w:t>本政府购买服务合同（如下称“本合同</w:t>
      </w:r>
      <w:r>
        <w:rPr>
          <w:spacing w:val="-89"/>
        </w:rPr>
        <w:t xml:space="preserve"> </w:t>
      </w:r>
      <w:r>
        <w:rPr>
          <w:spacing w:val="-3"/>
        </w:rPr>
        <w:t>”）于</w:t>
      </w:r>
      <w:r>
        <w:rPr>
          <w:spacing w:val="-47"/>
        </w:rPr>
        <w:t xml:space="preserve"> </w:t>
      </w:r>
      <w:r>
        <w:rPr>
          <w:spacing w:val="-3"/>
        </w:rPr>
        <w:t>202</w:t>
      </w:r>
      <w:r>
        <w:rPr>
          <w:rFonts w:hint="eastAsia"/>
          <w:spacing w:val="-3"/>
          <w:lang w:val="en-US" w:eastAsia="zh-CN"/>
        </w:rPr>
        <w:t>6</w:t>
      </w:r>
      <w:r>
        <w:rPr>
          <w:spacing w:val="-50"/>
        </w:rPr>
        <w:t xml:space="preserve"> </w:t>
      </w:r>
      <w:r>
        <w:rPr>
          <w:spacing w:val="-3"/>
        </w:rPr>
        <w:t>年**月**</w:t>
      </w:r>
      <w:r>
        <w:rPr>
          <w:spacing w:val="-4"/>
        </w:rPr>
        <w:t>日由以下双方订立：</w:t>
      </w:r>
    </w:p>
    <w:p w14:paraId="51316266">
      <w:pPr>
        <w:spacing w:line="326" w:lineRule="auto"/>
        <w:rPr>
          <w:rFonts w:ascii="Arial"/>
          <w:sz w:val="21"/>
        </w:rPr>
      </w:pPr>
    </w:p>
    <w:p w14:paraId="45556A0C">
      <w:pPr>
        <w:spacing w:line="327" w:lineRule="auto"/>
        <w:rPr>
          <w:rFonts w:ascii="Arial"/>
          <w:sz w:val="21"/>
        </w:rPr>
      </w:pPr>
    </w:p>
    <w:p w14:paraId="67B2B831">
      <w:pPr>
        <w:pStyle w:val="2"/>
        <w:spacing w:before="78" w:line="219" w:lineRule="auto"/>
        <w:ind w:left="173"/>
      </w:pPr>
      <w:r>
        <w:rPr>
          <w:spacing w:val="-4"/>
        </w:rPr>
        <w:t>(1) 甲   方：赤峰和美工贸园管理办公室（以下简称“</w:t>
      </w:r>
      <w:r>
        <w:rPr>
          <w:spacing w:val="-69"/>
        </w:rPr>
        <w:t xml:space="preserve"> </w:t>
      </w:r>
      <w:r>
        <w:rPr>
          <w:spacing w:val="-4"/>
        </w:rPr>
        <w:t>甲方</w:t>
      </w:r>
      <w:r>
        <w:rPr>
          <w:spacing w:val="-89"/>
        </w:rPr>
        <w:t xml:space="preserve"> </w:t>
      </w:r>
      <w:r>
        <w:rPr>
          <w:spacing w:val="-4"/>
        </w:rPr>
        <w:t>”）</w:t>
      </w:r>
    </w:p>
    <w:p w14:paraId="2883AB12">
      <w:pPr>
        <w:spacing w:line="289" w:lineRule="auto"/>
        <w:rPr>
          <w:rFonts w:ascii="Arial"/>
          <w:sz w:val="21"/>
        </w:rPr>
      </w:pPr>
    </w:p>
    <w:p w14:paraId="664CC8D7">
      <w:pPr>
        <w:spacing w:line="289" w:lineRule="auto"/>
        <w:rPr>
          <w:rFonts w:ascii="Arial"/>
          <w:sz w:val="21"/>
        </w:rPr>
      </w:pPr>
    </w:p>
    <w:p w14:paraId="0F58FA50">
      <w:pPr>
        <w:spacing w:line="289" w:lineRule="auto"/>
        <w:rPr>
          <w:rFonts w:ascii="Arial"/>
          <w:sz w:val="21"/>
        </w:rPr>
      </w:pPr>
    </w:p>
    <w:p w14:paraId="5CF9D262">
      <w:pPr>
        <w:spacing w:line="289" w:lineRule="auto"/>
        <w:rPr>
          <w:rFonts w:ascii="Arial"/>
          <w:sz w:val="21"/>
        </w:rPr>
      </w:pPr>
    </w:p>
    <w:p w14:paraId="6EB41DBA">
      <w:pPr>
        <w:pStyle w:val="2"/>
        <w:spacing w:before="78" w:line="219" w:lineRule="auto"/>
        <w:ind w:left="173"/>
      </w:pPr>
      <w:r>
        <w:rPr>
          <w:spacing w:val="-6"/>
        </w:rPr>
        <w:t>(2) 乙   方：**（以下简称“</w:t>
      </w:r>
      <w:r>
        <w:rPr>
          <w:spacing w:val="-69"/>
        </w:rPr>
        <w:t xml:space="preserve"> </w:t>
      </w:r>
      <w:r>
        <w:rPr>
          <w:spacing w:val="-6"/>
        </w:rPr>
        <w:t>乙方</w:t>
      </w:r>
      <w:r>
        <w:rPr>
          <w:spacing w:val="-89"/>
        </w:rPr>
        <w:t xml:space="preserve"> </w:t>
      </w:r>
      <w:r>
        <w:rPr>
          <w:spacing w:val="-6"/>
        </w:rPr>
        <w:t>”）</w:t>
      </w:r>
    </w:p>
    <w:p w14:paraId="0775DE35">
      <w:pPr>
        <w:spacing w:line="219" w:lineRule="auto"/>
        <w:sectPr>
          <w:pgSz w:w="11907" w:h="16840"/>
          <w:pgMar w:top="1347" w:right="1539" w:bottom="0" w:left="1786" w:header="0" w:footer="0" w:gutter="0"/>
          <w:cols w:space="720" w:num="1"/>
        </w:sectPr>
      </w:pPr>
    </w:p>
    <w:sdt>
      <w:sdtPr>
        <w:rPr>
          <w:rFonts w:ascii="宋体" w:hAnsi="宋体" w:eastAsia="宋体" w:cs="宋体"/>
          <w:sz w:val="31"/>
          <w:szCs w:val="31"/>
        </w:rPr>
        <w:id w:val="147452457"/>
        <w:docPartObj>
          <w:docPartGallery w:val="Table of Contents"/>
          <w:docPartUnique/>
        </w:docPartObj>
      </w:sdtPr>
      <w:sdtEndPr>
        <w:rPr>
          <w:rFonts w:ascii="Times New Roman" w:hAnsi="Times New Roman" w:eastAsia="Times New Roman" w:cs="Times New Roman"/>
          <w:sz w:val="28"/>
          <w:szCs w:val="28"/>
        </w:rPr>
      </w:sdtEndPr>
      <w:sdtContent>
        <w:p w14:paraId="42F6DF9E">
          <w:pPr>
            <w:pStyle w:val="2"/>
            <w:spacing w:before="177" w:line="227" w:lineRule="auto"/>
            <w:ind w:left="3759"/>
            <w:rPr>
              <w:sz w:val="31"/>
              <w:szCs w:val="31"/>
            </w:rPr>
          </w:pPr>
          <w:r>
            <w:rPr>
              <w:b/>
              <w:bCs/>
              <w:spacing w:val="-36"/>
              <w:sz w:val="31"/>
              <w:szCs w:val="31"/>
            </w:rPr>
            <w:t>目</w:t>
          </w:r>
          <w:r>
            <w:rPr>
              <w:spacing w:val="12"/>
              <w:sz w:val="31"/>
              <w:szCs w:val="31"/>
            </w:rPr>
            <w:t xml:space="preserve">  </w:t>
          </w:r>
          <w:r>
            <w:rPr>
              <w:b/>
              <w:bCs/>
              <w:spacing w:val="-36"/>
              <w:sz w:val="31"/>
              <w:szCs w:val="31"/>
            </w:rPr>
            <w:t>录</w:t>
          </w:r>
        </w:p>
        <w:p w14:paraId="7A481FCC">
          <w:pPr>
            <w:pStyle w:val="2"/>
            <w:tabs>
              <w:tab w:val="right" w:leader="dot" w:pos="8324"/>
            </w:tabs>
            <w:spacing w:before="146" w:line="185" w:lineRule="auto"/>
            <w:ind w:left="22"/>
            <w:rPr>
              <w:rFonts w:ascii="Times New Roman" w:hAnsi="Times New Roman" w:eastAsia="Times New Roman" w:cs="Times New Roman"/>
              <w:sz w:val="28"/>
              <w:szCs w:val="28"/>
            </w:rPr>
          </w:pPr>
          <w:r>
            <w:fldChar w:fldCharType="begin"/>
          </w:r>
          <w:r>
            <w:instrText xml:space="preserve"> HYPERLINK \l "bookmark1" </w:instrText>
          </w:r>
          <w:r>
            <w:fldChar w:fldCharType="separate"/>
          </w:r>
          <w:r>
            <w:rPr>
              <w:spacing w:val="-6"/>
              <w:sz w:val="28"/>
              <w:szCs w:val="28"/>
            </w:rPr>
            <w:t>第一章</w:t>
          </w:r>
          <w:r>
            <w:rPr>
              <w:spacing w:val="19"/>
              <w:sz w:val="28"/>
              <w:szCs w:val="28"/>
            </w:rPr>
            <w:t xml:space="preserve"> </w:t>
          </w:r>
          <w:r>
            <w:rPr>
              <w:spacing w:val="-6"/>
              <w:sz w:val="28"/>
              <w:szCs w:val="28"/>
            </w:rPr>
            <w:t>总则</w:t>
          </w:r>
          <w:r>
            <w:rPr>
              <w:spacing w:val="-87"/>
              <w:sz w:val="28"/>
              <w:szCs w:val="28"/>
            </w:rPr>
            <w:t xml:space="preserve"> </w:t>
          </w:r>
          <w:r>
            <w:rPr>
              <w:sz w:val="28"/>
              <w:szCs w:val="28"/>
            </w:rPr>
            <w:tab/>
          </w:r>
          <w:r>
            <w:rPr>
              <w:spacing w:val="-88"/>
              <w:sz w:val="28"/>
              <w:szCs w:val="28"/>
            </w:rPr>
            <w:t xml:space="preserve"> </w:t>
          </w:r>
          <w:r>
            <w:rPr>
              <w:rFonts w:ascii="Times New Roman" w:hAnsi="Times New Roman" w:eastAsia="Times New Roman" w:cs="Times New Roman"/>
              <w:sz w:val="28"/>
              <w:szCs w:val="28"/>
            </w:rPr>
            <w:t>7</w:t>
          </w:r>
          <w:r>
            <w:rPr>
              <w:rFonts w:ascii="Times New Roman" w:hAnsi="Times New Roman" w:eastAsia="Times New Roman" w:cs="Times New Roman"/>
              <w:sz w:val="28"/>
              <w:szCs w:val="28"/>
            </w:rPr>
            <w:fldChar w:fldCharType="end"/>
          </w:r>
        </w:p>
        <w:p w14:paraId="4C2EB33B">
          <w:pPr>
            <w:pStyle w:val="2"/>
            <w:tabs>
              <w:tab w:val="right" w:leader="dot" w:pos="8322"/>
            </w:tabs>
            <w:spacing w:before="165" w:line="184" w:lineRule="auto"/>
            <w:ind w:left="441"/>
            <w:rPr>
              <w:rFonts w:ascii="Times New Roman" w:hAnsi="Times New Roman" w:eastAsia="Times New Roman" w:cs="Times New Roman"/>
            </w:rPr>
          </w:pPr>
          <w:r>
            <w:fldChar w:fldCharType="begin"/>
          </w:r>
          <w:r>
            <w:instrText xml:space="preserve"> HYPERLINK \l "bookmark2" </w:instrText>
          </w:r>
          <w:r>
            <w:fldChar w:fldCharType="separate"/>
          </w:r>
          <w:r>
            <w:rPr>
              <w:spacing w:val="-2"/>
            </w:rPr>
            <w:t>第一条 定义和解释</w:t>
          </w:r>
          <w:r>
            <w:rPr>
              <w:spacing w:val="-67"/>
            </w:rPr>
            <w:t xml:space="preserve"> </w:t>
          </w:r>
          <w:r>
            <w:tab/>
          </w:r>
          <w:r>
            <w:rPr>
              <w:rFonts w:ascii="Times New Roman" w:hAnsi="Times New Roman" w:eastAsia="Times New Roman" w:cs="Times New Roman"/>
              <w:spacing w:val="2"/>
            </w:rPr>
            <w:t>7</w:t>
          </w:r>
          <w:r>
            <w:rPr>
              <w:rFonts w:ascii="Times New Roman" w:hAnsi="Times New Roman" w:eastAsia="Times New Roman" w:cs="Times New Roman"/>
              <w:spacing w:val="2"/>
            </w:rPr>
            <w:fldChar w:fldCharType="end"/>
          </w:r>
        </w:p>
        <w:p w14:paraId="06E6D0D2">
          <w:pPr>
            <w:pStyle w:val="2"/>
            <w:tabs>
              <w:tab w:val="right" w:leader="dot" w:pos="8324"/>
            </w:tabs>
            <w:spacing w:before="78" w:line="221" w:lineRule="auto"/>
            <w:ind w:left="475"/>
            <w:rPr>
              <w:rFonts w:ascii="Calibri" w:hAnsi="Calibri" w:eastAsia="Calibri" w:cs="Calibri"/>
              <w:sz w:val="22"/>
              <w:szCs w:val="22"/>
            </w:rPr>
          </w:pPr>
          <w:r>
            <w:fldChar w:fldCharType="begin"/>
          </w:r>
          <w:r>
            <w:instrText xml:space="preserve"> HYPERLINK \l "bookmark3" </w:instrText>
          </w:r>
          <w:r>
            <w:fldChar w:fldCharType="separate"/>
          </w:r>
          <w:r>
            <w:rPr>
              <w:spacing w:val="-8"/>
              <w:sz w:val="22"/>
              <w:szCs w:val="22"/>
            </w:rPr>
            <w:t>1.1</w:t>
          </w:r>
          <w:r>
            <w:rPr>
              <w:spacing w:val="15"/>
              <w:sz w:val="22"/>
              <w:szCs w:val="22"/>
            </w:rPr>
            <w:t xml:space="preserve"> </w:t>
          </w:r>
          <w:r>
            <w:rPr>
              <w:spacing w:val="-8"/>
              <w:sz w:val="22"/>
              <w:szCs w:val="22"/>
            </w:rPr>
            <w:t>定义</w:t>
          </w:r>
          <w:r>
            <w:rPr>
              <w:spacing w:val="-68"/>
              <w:sz w:val="22"/>
              <w:szCs w:val="22"/>
            </w:rPr>
            <w:t xml:space="preserve"> </w:t>
          </w:r>
          <w:r>
            <w:rPr>
              <w:sz w:val="22"/>
              <w:szCs w:val="22"/>
            </w:rPr>
            <w:tab/>
          </w:r>
          <w:r>
            <w:rPr>
              <w:spacing w:val="-65"/>
              <w:sz w:val="22"/>
              <w:szCs w:val="22"/>
            </w:rPr>
            <w:t xml:space="preserve"> </w:t>
          </w:r>
          <w:r>
            <w:rPr>
              <w:rFonts w:ascii="Calibri" w:hAnsi="Calibri" w:eastAsia="Calibri" w:cs="Calibri"/>
              <w:spacing w:val="-11"/>
              <w:sz w:val="22"/>
              <w:szCs w:val="22"/>
            </w:rPr>
            <w:t>7</w:t>
          </w:r>
          <w:r>
            <w:rPr>
              <w:rFonts w:ascii="Calibri" w:hAnsi="Calibri" w:eastAsia="Calibri" w:cs="Calibri"/>
              <w:spacing w:val="-11"/>
              <w:sz w:val="22"/>
              <w:szCs w:val="22"/>
            </w:rPr>
            <w:fldChar w:fldCharType="end"/>
          </w:r>
        </w:p>
        <w:p w14:paraId="1842847F">
          <w:pPr>
            <w:pStyle w:val="2"/>
            <w:tabs>
              <w:tab w:val="right" w:leader="dot" w:pos="8324"/>
            </w:tabs>
            <w:spacing w:before="164" w:line="220" w:lineRule="auto"/>
            <w:ind w:left="475"/>
            <w:rPr>
              <w:rFonts w:ascii="Calibri" w:hAnsi="Calibri" w:eastAsia="Calibri" w:cs="Calibri"/>
              <w:sz w:val="22"/>
              <w:szCs w:val="22"/>
            </w:rPr>
          </w:pPr>
          <w:r>
            <w:fldChar w:fldCharType="begin"/>
          </w:r>
          <w:r>
            <w:instrText xml:space="preserve"> HYPERLINK \l "bookmark4" </w:instrText>
          </w:r>
          <w:r>
            <w:fldChar w:fldCharType="separate"/>
          </w:r>
          <w:r>
            <w:rPr>
              <w:spacing w:val="-6"/>
              <w:sz w:val="22"/>
              <w:szCs w:val="22"/>
            </w:rPr>
            <w:t>1.2</w:t>
          </w:r>
          <w:r>
            <w:rPr>
              <w:spacing w:val="5"/>
              <w:sz w:val="22"/>
              <w:szCs w:val="22"/>
            </w:rPr>
            <w:t xml:space="preserve"> </w:t>
          </w:r>
          <w:r>
            <w:rPr>
              <w:spacing w:val="-6"/>
              <w:sz w:val="22"/>
              <w:szCs w:val="22"/>
            </w:rPr>
            <w:t>解释</w:t>
          </w:r>
          <w:r>
            <w:rPr>
              <w:spacing w:val="-68"/>
              <w:sz w:val="22"/>
              <w:szCs w:val="22"/>
            </w:rPr>
            <w:t xml:space="preserve"> </w:t>
          </w:r>
          <w:r>
            <w:rPr>
              <w:sz w:val="22"/>
              <w:szCs w:val="22"/>
            </w:rPr>
            <w:tab/>
          </w:r>
          <w:r>
            <w:rPr>
              <w:spacing w:val="-67"/>
              <w:sz w:val="22"/>
              <w:szCs w:val="22"/>
            </w:rPr>
            <w:t xml:space="preserve"> </w:t>
          </w:r>
          <w:r>
            <w:rPr>
              <w:rFonts w:ascii="Calibri" w:hAnsi="Calibri" w:eastAsia="Calibri" w:cs="Calibri"/>
              <w:sz w:val="22"/>
              <w:szCs w:val="22"/>
            </w:rPr>
            <w:t>9</w:t>
          </w:r>
          <w:r>
            <w:rPr>
              <w:rFonts w:ascii="Calibri" w:hAnsi="Calibri" w:eastAsia="Calibri" w:cs="Calibri"/>
              <w:sz w:val="22"/>
              <w:szCs w:val="22"/>
            </w:rPr>
            <w:fldChar w:fldCharType="end"/>
          </w:r>
        </w:p>
        <w:p w14:paraId="66F9BC10">
          <w:pPr>
            <w:pStyle w:val="2"/>
            <w:tabs>
              <w:tab w:val="right" w:leader="dot" w:pos="8322"/>
            </w:tabs>
            <w:spacing w:before="249" w:line="184" w:lineRule="auto"/>
            <w:ind w:left="441"/>
            <w:rPr>
              <w:rFonts w:ascii="Times New Roman" w:hAnsi="Times New Roman" w:eastAsia="Times New Roman" w:cs="Times New Roman"/>
            </w:rPr>
          </w:pPr>
          <w:r>
            <w:fldChar w:fldCharType="begin"/>
          </w:r>
          <w:r>
            <w:instrText xml:space="preserve"> HYPERLINK \l "bookmark5" </w:instrText>
          </w:r>
          <w:r>
            <w:fldChar w:fldCharType="separate"/>
          </w:r>
          <w:r>
            <w:rPr>
              <w:spacing w:val="-1"/>
            </w:rPr>
            <w:t>第二条 双方权利和义务</w:t>
          </w:r>
          <w:r>
            <w:rPr>
              <w:spacing w:val="-74"/>
            </w:rPr>
            <w:t xml:space="preserve"> </w:t>
          </w:r>
          <w:r>
            <w:tab/>
          </w:r>
          <w:r>
            <w:rPr>
              <w:spacing w:val="-89"/>
            </w:rPr>
            <w:t xml:space="preserve"> </w:t>
          </w:r>
          <w:r>
            <w:rPr>
              <w:rFonts w:ascii="Times New Roman" w:hAnsi="Times New Roman" w:eastAsia="Times New Roman" w:cs="Times New Roman"/>
              <w:spacing w:val="-15"/>
            </w:rPr>
            <w:t>10</w:t>
          </w:r>
          <w:r>
            <w:rPr>
              <w:rFonts w:ascii="Times New Roman" w:hAnsi="Times New Roman" w:eastAsia="Times New Roman" w:cs="Times New Roman"/>
              <w:spacing w:val="-15"/>
            </w:rPr>
            <w:fldChar w:fldCharType="end"/>
          </w:r>
        </w:p>
        <w:p w14:paraId="0F47F56D">
          <w:pPr>
            <w:pStyle w:val="2"/>
            <w:tabs>
              <w:tab w:val="right" w:leader="dot" w:pos="8324"/>
            </w:tabs>
            <w:spacing w:before="77" w:line="219" w:lineRule="auto"/>
            <w:ind w:left="462"/>
            <w:rPr>
              <w:rFonts w:ascii="Calibri" w:hAnsi="Calibri" w:eastAsia="Calibri" w:cs="Calibri"/>
              <w:sz w:val="22"/>
              <w:szCs w:val="22"/>
            </w:rPr>
          </w:pPr>
          <w:r>
            <w:fldChar w:fldCharType="begin"/>
          </w:r>
          <w:r>
            <w:instrText xml:space="preserve"> HYPERLINK \l "bookmark6" </w:instrText>
          </w:r>
          <w:r>
            <w:fldChar w:fldCharType="separate"/>
          </w:r>
          <w:r>
            <w:rPr>
              <w:spacing w:val="-4"/>
              <w:sz w:val="22"/>
              <w:szCs w:val="22"/>
            </w:rPr>
            <w:t>2.1</w:t>
          </w:r>
          <w:r>
            <w:rPr>
              <w:spacing w:val="39"/>
              <w:sz w:val="22"/>
              <w:szCs w:val="22"/>
            </w:rPr>
            <w:t xml:space="preserve"> </w:t>
          </w:r>
          <w:r>
            <w:rPr>
              <w:spacing w:val="-4"/>
              <w:sz w:val="22"/>
              <w:szCs w:val="22"/>
            </w:rPr>
            <w:t>甲方的基本权利和义务</w:t>
          </w:r>
          <w:r>
            <w:rPr>
              <w:spacing w:val="-67"/>
              <w:sz w:val="22"/>
              <w:szCs w:val="22"/>
            </w:rPr>
            <w:t xml:space="preserve"> </w:t>
          </w:r>
          <w:r>
            <w:rPr>
              <w:sz w:val="22"/>
              <w:szCs w:val="22"/>
            </w:rPr>
            <w:tab/>
          </w:r>
          <w:r>
            <w:rPr>
              <w:spacing w:val="-59"/>
              <w:sz w:val="22"/>
              <w:szCs w:val="22"/>
            </w:rPr>
            <w:t xml:space="preserve"> </w:t>
          </w:r>
          <w:r>
            <w:rPr>
              <w:rFonts w:ascii="Calibri" w:hAnsi="Calibri" w:eastAsia="Calibri" w:cs="Calibri"/>
              <w:spacing w:val="-9"/>
              <w:sz w:val="22"/>
              <w:szCs w:val="22"/>
            </w:rPr>
            <w:t>10</w:t>
          </w:r>
          <w:r>
            <w:rPr>
              <w:rFonts w:ascii="Calibri" w:hAnsi="Calibri" w:eastAsia="Calibri" w:cs="Calibri"/>
              <w:spacing w:val="-9"/>
              <w:sz w:val="22"/>
              <w:szCs w:val="22"/>
            </w:rPr>
            <w:fldChar w:fldCharType="end"/>
          </w:r>
        </w:p>
        <w:p w14:paraId="0AB708C2">
          <w:pPr>
            <w:pStyle w:val="2"/>
            <w:tabs>
              <w:tab w:val="right" w:leader="dot" w:pos="8324"/>
            </w:tabs>
            <w:spacing w:before="169" w:line="219" w:lineRule="auto"/>
            <w:ind w:left="462"/>
            <w:rPr>
              <w:rFonts w:ascii="Calibri" w:hAnsi="Calibri" w:eastAsia="Calibri" w:cs="Calibri"/>
              <w:sz w:val="22"/>
              <w:szCs w:val="22"/>
            </w:rPr>
          </w:pPr>
          <w:r>
            <w:fldChar w:fldCharType="begin"/>
          </w:r>
          <w:r>
            <w:instrText xml:space="preserve"> HYPERLINK \l "bookmark7" </w:instrText>
          </w:r>
          <w:r>
            <w:fldChar w:fldCharType="separate"/>
          </w:r>
          <w:r>
            <w:rPr>
              <w:spacing w:val="-3"/>
              <w:sz w:val="22"/>
              <w:szCs w:val="22"/>
            </w:rPr>
            <w:t>2.2</w:t>
          </w:r>
          <w:r>
            <w:rPr>
              <w:spacing w:val="29"/>
              <w:sz w:val="22"/>
              <w:szCs w:val="22"/>
            </w:rPr>
            <w:t xml:space="preserve"> </w:t>
          </w:r>
          <w:r>
            <w:rPr>
              <w:spacing w:val="-3"/>
              <w:sz w:val="22"/>
              <w:szCs w:val="22"/>
            </w:rPr>
            <w:t>乙方的基本权利和义务</w:t>
          </w:r>
          <w:r>
            <w:rPr>
              <w:spacing w:val="-70"/>
              <w:sz w:val="22"/>
              <w:szCs w:val="22"/>
            </w:rPr>
            <w:t xml:space="preserve"> </w:t>
          </w:r>
          <w:r>
            <w:rPr>
              <w:sz w:val="22"/>
              <w:szCs w:val="22"/>
            </w:rPr>
            <w:tab/>
          </w:r>
          <w:r>
            <w:rPr>
              <w:spacing w:val="-59"/>
              <w:sz w:val="22"/>
              <w:szCs w:val="22"/>
            </w:rPr>
            <w:t xml:space="preserve"> </w:t>
          </w:r>
          <w:r>
            <w:rPr>
              <w:rFonts w:ascii="Calibri" w:hAnsi="Calibri" w:eastAsia="Calibri" w:cs="Calibri"/>
              <w:spacing w:val="-9"/>
              <w:sz w:val="22"/>
              <w:szCs w:val="22"/>
            </w:rPr>
            <w:t>12</w:t>
          </w:r>
          <w:r>
            <w:rPr>
              <w:rFonts w:ascii="Calibri" w:hAnsi="Calibri" w:eastAsia="Calibri" w:cs="Calibri"/>
              <w:spacing w:val="-9"/>
              <w:sz w:val="22"/>
              <w:szCs w:val="22"/>
            </w:rPr>
            <w:fldChar w:fldCharType="end"/>
          </w:r>
        </w:p>
        <w:p w14:paraId="79CFBCA6">
          <w:pPr>
            <w:pStyle w:val="2"/>
            <w:tabs>
              <w:tab w:val="right" w:leader="dot" w:pos="8322"/>
            </w:tabs>
            <w:spacing w:before="248" w:line="184" w:lineRule="auto"/>
            <w:ind w:left="441"/>
            <w:rPr>
              <w:rFonts w:ascii="Times New Roman" w:hAnsi="Times New Roman" w:eastAsia="Times New Roman" w:cs="Times New Roman"/>
            </w:rPr>
          </w:pPr>
          <w:r>
            <w:fldChar w:fldCharType="begin"/>
          </w:r>
          <w:r>
            <w:instrText xml:space="preserve"> HYPERLINK \l "bookmark8" </w:instrText>
          </w:r>
          <w:r>
            <w:fldChar w:fldCharType="separate"/>
          </w:r>
          <w:r>
            <w:rPr>
              <w:spacing w:val="-2"/>
            </w:rPr>
            <w:t>第三条 承诺和确认</w:t>
          </w:r>
          <w:r>
            <w:rPr>
              <w:spacing w:val="-67"/>
            </w:rPr>
            <w:t xml:space="preserve"> </w:t>
          </w:r>
          <w:r>
            <w:tab/>
          </w:r>
          <w:r>
            <w:rPr>
              <w:spacing w:val="-89"/>
            </w:rPr>
            <w:t xml:space="preserve"> </w:t>
          </w:r>
          <w:r>
            <w:rPr>
              <w:rFonts w:ascii="Times New Roman" w:hAnsi="Times New Roman" w:eastAsia="Times New Roman" w:cs="Times New Roman"/>
              <w:spacing w:val="-15"/>
            </w:rPr>
            <w:t>13</w:t>
          </w:r>
          <w:r>
            <w:rPr>
              <w:rFonts w:ascii="Times New Roman" w:hAnsi="Times New Roman" w:eastAsia="Times New Roman" w:cs="Times New Roman"/>
              <w:spacing w:val="-15"/>
            </w:rPr>
            <w:fldChar w:fldCharType="end"/>
          </w:r>
        </w:p>
        <w:p w14:paraId="2B6213EC">
          <w:pPr>
            <w:pStyle w:val="2"/>
            <w:tabs>
              <w:tab w:val="right" w:leader="dot" w:pos="8324"/>
            </w:tabs>
            <w:spacing w:before="79" w:line="220" w:lineRule="auto"/>
            <w:ind w:left="463"/>
            <w:rPr>
              <w:rFonts w:ascii="Calibri" w:hAnsi="Calibri" w:eastAsia="Calibri" w:cs="Calibri"/>
              <w:sz w:val="22"/>
              <w:szCs w:val="22"/>
            </w:rPr>
          </w:pPr>
          <w:r>
            <w:fldChar w:fldCharType="begin"/>
          </w:r>
          <w:r>
            <w:instrText xml:space="preserve"> HYPERLINK \l "bookmark9" </w:instrText>
          </w:r>
          <w:r>
            <w:fldChar w:fldCharType="separate"/>
          </w:r>
          <w:r>
            <w:rPr>
              <w:spacing w:val="-6"/>
              <w:sz w:val="22"/>
              <w:szCs w:val="22"/>
            </w:rPr>
            <w:t>3.1</w:t>
          </w:r>
          <w:r>
            <w:rPr>
              <w:spacing w:val="35"/>
              <w:sz w:val="22"/>
              <w:szCs w:val="22"/>
            </w:rPr>
            <w:t xml:space="preserve"> </w:t>
          </w:r>
          <w:r>
            <w:rPr>
              <w:spacing w:val="-6"/>
              <w:sz w:val="22"/>
              <w:szCs w:val="22"/>
            </w:rPr>
            <w:t>甲方的承诺</w:t>
          </w:r>
          <w:r>
            <w:rPr>
              <w:spacing w:val="-68"/>
              <w:sz w:val="22"/>
              <w:szCs w:val="22"/>
            </w:rPr>
            <w:t xml:space="preserve"> </w:t>
          </w:r>
          <w:r>
            <w:rPr>
              <w:sz w:val="22"/>
              <w:szCs w:val="22"/>
            </w:rPr>
            <w:tab/>
          </w:r>
          <w:r>
            <w:rPr>
              <w:spacing w:val="-60"/>
              <w:sz w:val="22"/>
              <w:szCs w:val="22"/>
            </w:rPr>
            <w:t xml:space="preserve"> </w:t>
          </w:r>
          <w:r>
            <w:rPr>
              <w:rFonts w:ascii="Calibri" w:hAnsi="Calibri" w:eastAsia="Calibri" w:cs="Calibri"/>
              <w:spacing w:val="-9"/>
              <w:sz w:val="22"/>
              <w:szCs w:val="22"/>
            </w:rPr>
            <w:t>13</w:t>
          </w:r>
          <w:r>
            <w:rPr>
              <w:rFonts w:ascii="Calibri" w:hAnsi="Calibri" w:eastAsia="Calibri" w:cs="Calibri"/>
              <w:spacing w:val="-9"/>
              <w:sz w:val="22"/>
              <w:szCs w:val="22"/>
            </w:rPr>
            <w:fldChar w:fldCharType="end"/>
          </w:r>
        </w:p>
        <w:p w14:paraId="6ECD1BE9">
          <w:pPr>
            <w:pStyle w:val="2"/>
            <w:tabs>
              <w:tab w:val="right" w:leader="dot" w:pos="8324"/>
            </w:tabs>
            <w:spacing w:before="165" w:line="220" w:lineRule="auto"/>
            <w:ind w:left="463"/>
            <w:rPr>
              <w:rFonts w:ascii="Calibri" w:hAnsi="Calibri" w:eastAsia="Calibri" w:cs="Calibri"/>
              <w:sz w:val="22"/>
              <w:szCs w:val="22"/>
            </w:rPr>
          </w:pPr>
          <w:r>
            <w:fldChar w:fldCharType="begin"/>
          </w:r>
          <w:r>
            <w:instrText xml:space="preserve"> HYPERLINK \l "bookmark10" </w:instrText>
          </w:r>
          <w:r>
            <w:fldChar w:fldCharType="separate"/>
          </w:r>
          <w:r>
            <w:rPr>
              <w:spacing w:val="-6"/>
              <w:sz w:val="22"/>
              <w:szCs w:val="22"/>
            </w:rPr>
            <w:t>3.2</w:t>
          </w:r>
          <w:r>
            <w:rPr>
              <w:spacing w:val="28"/>
              <w:sz w:val="22"/>
              <w:szCs w:val="22"/>
            </w:rPr>
            <w:t xml:space="preserve"> </w:t>
          </w:r>
          <w:r>
            <w:rPr>
              <w:spacing w:val="-6"/>
              <w:sz w:val="22"/>
              <w:szCs w:val="22"/>
            </w:rPr>
            <w:t>乙方承诺</w:t>
          </w:r>
          <w:r>
            <w:rPr>
              <w:spacing w:val="-68"/>
              <w:sz w:val="22"/>
              <w:szCs w:val="22"/>
            </w:rPr>
            <w:t xml:space="preserve"> </w:t>
          </w:r>
          <w:r>
            <w:rPr>
              <w:sz w:val="22"/>
              <w:szCs w:val="22"/>
            </w:rPr>
            <w:tab/>
          </w:r>
          <w:r>
            <w:rPr>
              <w:spacing w:val="-59"/>
              <w:sz w:val="22"/>
              <w:szCs w:val="22"/>
            </w:rPr>
            <w:t xml:space="preserve"> </w:t>
          </w:r>
          <w:r>
            <w:rPr>
              <w:rFonts w:ascii="Calibri" w:hAnsi="Calibri" w:eastAsia="Calibri" w:cs="Calibri"/>
              <w:spacing w:val="-9"/>
              <w:sz w:val="22"/>
              <w:szCs w:val="22"/>
            </w:rPr>
            <w:t>13</w:t>
          </w:r>
          <w:r>
            <w:rPr>
              <w:rFonts w:ascii="Calibri" w:hAnsi="Calibri" w:eastAsia="Calibri" w:cs="Calibri"/>
              <w:spacing w:val="-9"/>
              <w:sz w:val="22"/>
              <w:szCs w:val="22"/>
            </w:rPr>
            <w:fldChar w:fldCharType="end"/>
          </w:r>
        </w:p>
        <w:p w14:paraId="3780C89F">
          <w:pPr>
            <w:pStyle w:val="2"/>
            <w:tabs>
              <w:tab w:val="right" w:leader="dot" w:pos="8324"/>
            </w:tabs>
            <w:spacing w:before="165" w:line="221" w:lineRule="auto"/>
            <w:ind w:left="463"/>
            <w:rPr>
              <w:rFonts w:ascii="Calibri" w:hAnsi="Calibri" w:eastAsia="Calibri" w:cs="Calibri"/>
              <w:sz w:val="22"/>
              <w:szCs w:val="22"/>
            </w:rPr>
          </w:pPr>
          <w:r>
            <w:fldChar w:fldCharType="begin"/>
          </w:r>
          <w:r>
            <w:instrText xml:space="preserve"> HYPERLINK \l "bookmark11" </w:instrText>
          </w:r>
          <w:r>
            <w:fldChar w:fldCharType="separate"/>
          </w:r>
          <w:r>
            <w:rPr>
              <w:spacing w:val="-6"/>
              <w:sz w:val="22"/>
              <w:szCs w:val="22"/>
            </w:rPr>
            <w:t>3.3</w:t>
          </w:r>
          <w:r>
            <w:rPr>
              <w:spacing w:val="28"/>
              <w:sz w:val="22"/>
              <w:szCs w:val="22"/>
            </w:rPr>
            <w:t xml:space="preserve"> </w:t>
          </w:r>
          <w:r>
            <w:rPr>
              <w:spacing w:val="-6"/>
              <w:sz w:val="22"/>
              <w:szCs w:val="22"/>
            </w:rPr>
            <w:t>乙方确认</w:t>
          </w:r>
          <w:r>
            <w:rPr>
              <w:spacing w:val="-68"/>
              <w:sz w:val="22"/>
              <w:szCs w:val="22"/>
            </w:rPr>
            <w:t xml:space="preserve"> </w:t>
          </w:r>
          <w:r>
            <w:rPr>
              <w:sz w:val="22"/>
              <w:szCs w:val="22"/>
            </w:rPr>
            <w:tab/>
          </w:r>
          <w:r>
            <w:rPr>
              <w:spacing w:val="-59"/>
              <w:sz w:val="22"/>
              <w:szCs w:val="22"/>
            </w:rPr>
            <w:t xml:space="preserve"> </w:t>
          </w:r>
          <w:r>
            <w:rPr>
              <w:rFonts w:ascii="Calibri" w:hAnsi="Calibri" w:eastAsia="Calibri" w:cs="Calibri"/>
              <w:spacing w:val="-9"/>
              <w:sz w:val="22"/>
              <w:szCs w:val="22"/>
            </w:rPr>
            <w:t>14</w:t>
          </w:r>
          <w:r>
            <w:rPr>
              <w:rFonts w:ascii="Calibri" w:hAnsi="Calibri" w:eastAsia="Calibri" w:cs="Calibri"/>
              <w:spacing w:val="-9"/>
              <w:sz w:val="22"/>
              <w:szCs w:val="22"/>
            </w:rPr>
            <w:fldChar w:fldCharType="end"/>
          </w:r>
        </w:p>
        <w:p w14:paraId="2C33CE67">
          <w:pPr>
            <w:pStyle w:val="2"/>
            <w:tabs>
              <w:tab w:val="right" w:leader="dot" w:pos="8324"/>
            </w:tabs>
            <w:spacing w:before="262" w:line="185" w:lineRule="auto"/>
            <w:ind w:left="22"/>
            <w:rPr>
              <w:rFonts w:ascii="Times New Roman" w:hAnsi="Times New Roman" w:eastAsia="Times New Roman" w:cs="Times New Roman"/>
              <w:sz w:val="28"/>
              <w:szCs w:val="28"/>
            </w:rPr>
          </w:pPr>
          <w:r>
            <w:fldChar w:fldCharType="begin"/>
          </w:r>
          <w:r>
            <w:instrText xml:space="preserve"> HYPERLINK \l "bookmark12" </w:instrText>
          </w:r>
          <w:r>
            <w:fldChar w:fldCharType="separate"/>
          </w:r>
          <w:r>
            <w:rPr>
              <w:spacing w:val="-1"/>
              <w:sz w:val="28"/>
              <w:szCs w:val="28"/>
            </w:rPr>
            <w:t>第二章 购买内容和期限</w:t>
          </w:r>
          <w:r>
            <w:rPr>
              <w:spacing w:val="-87"/>
              <w:sz w:val="28"/>
              <w:szCs w:val="28"/>
            </w:rPr>
            <w:t xml:space="preserve"> </w:t>
          </w:r>
          <w:r>
            <w:rPr>
              <w:sz w:val="28"/>
              <w:szCs w:val="28"/>
            </w:rPr>
            <w:tab/>
          </w:r>
          <w:r>
            <w:rPr>
              <w:spacing w:val="-88"/>
              <w:sz w:val="28"/>
              <w:szCs w:val="28"/>
            </w:rPr>
            <w:t xml:space="preserve"> </w:t>
          </w:r>
          <w:r>
            <w:rPr>
              <w:rFonts w:ascii="Times New Roman" w:hAnsi="Times New Roman" w:eastAsia="Times New Roman" w:cs="Times New Roman"/>
              <w:spacing w:val="-16"/>
              <w:sz w:val="28"/>
              <w:szCs w:val="28"/>
            </w:rPr>
            <w:t>15</w:t>
          </w:r>
          <w:r>
            <w:rPr>
              <w:rFonts w:ascii="Times New Roman" w:hAnsi="Times New Roman" w:eastAsia="Times New Roman" w:cs="Times New Roman"/>
              <w:spacing w:val="-16"/>
              <w:sz w:val="28"/>
              <w:szCs w:val="28"/>
            </w:rPr>
            <w:fldChar w:fldCharType="end"/>
          </w:r>
        </w:p>
        <w:p w14:paraId="6645A67A">
          <w:pPr>
            <w:pStyle w:val="2"/>
            <w:tabs>
              <w:tab w:val="right" w:leader="dot" w:pos="8322"/>
            </w:tabs>
            <w:spacing w:before="167" w:line="184" w:lineRule="auto"/>
            <w:ind w:left="441"/>
            <w:rPr>
              <w:rFonts w:ascii="Times New Roman" w:hAnsi="Times New Roman" w:eastAsia="Times New Roman" w:cs="Times New Roman"/>
            </w:rPr>
          </w:pPr>
          <w:r>
            <w:fldChar w:fldCharType="begin"/>
          </w:r>
          <w:r>
            <w:instrText xml:space="preserve"> HYPERLINK \l "bookmark13" </w:instrText>
          </w:r>
          <w:r>
            <w:fldChar w:fldCharType="separate"/>
          </w:r>
          <w:r>
            <w:rPr>
              <w:spacing w:val="-2"/>
            </w:rPr>
            <w:t>第四条 购买内容</w:t>
          </w:r>
          <w:r>
            <w:rPr>
              <w:spacing w:val="-69"/>
            </w:rPr>
            <w:t xml:space="preserve"> </w:t>
          </w:r>
          <w:r>
            <w:tab/>
          </w:r>
          <w:r>
            <w:rPr>
              <w:spacing w:val="-89"/>
            </w:rPr>
            <w:t xml:space="preserve"> </w:t>
          </w:r>
          <w:r>
            <w:rPr>
              <w:rFonts w:ascii="Times New Roman" w:hAnsi="Times New Roman" w:eastAsia="Times New Roman" w:cs="Times New Roman"/>
              <w:spacing w:val="-15"/>
            </w:rPr>
            <w:t>15</w:t>
          </w:r>
          <w:r>
            <w:rPr>
              <w:rFonts w:ascii="Times New Roman" w:hAnsi="Times New Roman" w:eastAsia="Times New Roman" w:cs="Times New Roman"/>
              <w:spacing w:val="-15"/>
            </w:rPr>
            <w:fldChar w:fldCharType="end"/>
          </w:r>
        </w:p>
        <w:p w14:paraId="731FA0ED">
          <w:pPr>
            <w:pStyle w:val="2"/>
            <w:tabs>
              <w:tab w:val="right" w:leader="dot" w:pos="8324"/>
            </w:tabs>
            <w:spacing w:before="77" w:line="220" w:lineRule="auto"/>
            <w:ind w:left="458"/>
            <w:rPr>
              <w:rFonts w:ascii="Calibri" w:hAnsi="Calibri" w:eastAsia="Calibri" w:cs="Calibri"/>
              <w:sz w:val="22"/>
              <w:szCs w:val="22"/>
            </w:rPr>
          </w:pPr>
          <w:r>
            <w:fldChar w:fldCharType="begin"/>
          </w:r>
          <w:r>
            <w:instrText xml:space="preserve"> HYPERLINK \l "bookmark14" </w:instrText>
          </w:r>
          <w:r>
            <w:fldChar w:fldCharType="separate"/>
          </w:r>
          <w:r>
            <w:rPr>
              <w:spacing w:val="-1"/>
              <w:sz w:val="22"/>
              <w:szCs w:val="22"/>
            </w:rPr>
            <w:t>4.1 服务地点和设施量</w:t>
          </w:r>
          <w:r>
            <w:rPr>
              <w:spacing w:val="-64"/>
              <w:sz w:val="22"/>
              <w:szCs w:val="22"/>
            </w:rPr>
            <w:t xml:space="preserve"> </w:t>
          </w:r>
          <w:r>
            <w:rPr>
              <w:sz w:val="22"/>
              <w:szCs w:val="22"/>
            </w:rPr>
            <w:tab/>
          </w:r>
          <w:r>
            <w:rPr>
              <w:spacing w:val="-60"/>
              <w:sz w:val="22"/>
              <w:szCs w:val="22"/>
            </w:rPr>
            <w:t xml:space="preserve"> </w:t>
          </w:r>
          <w:r>
            <w:rPr>
              <w:rFonts w:ascii="Calibri" w:hAnsi="Calibri" w:eastAsia="Calibri" w:cs="Calibri"/>
              <w:spacing w:val="-9"/>
              <w:sz w:val="22"/>
              <w:szCs w:val="22"/>
            </w:rPr>
            <w:t>15</w:t>
          </w:r>
          <w:r>
            <w:rPr>
              <w:rFonts w:ascii="Calibri" w:hAnsi="Calibri" w:eastAsia="Calibri" w:cs="Calibri"/>
              <w:spacing w:val="-9"/>
              <w:sz w:val="22"/>
              <w:szCs w:val="22"/>
            </w:rPr>
            <w:fldChar w:fldCharType="end"/>
          </w:r>
        </w:p>
        <w:p w14:paraId="17612E75">
          <w:pPr>
            <w:pStyle w:val="2"/>
            <w:tabs>
              <w:tab w:val="right" w:leader="dot" w:pos="8324"/>
            </w:tabs>
            <w:spacing w:before="165" w:line="220" w:lineRule="auto"/>
            <w:ind w:left="458"/>
            <w:rPr>
              <w:rFonts w:ascii="Calibri" w:hAnsi="Calibri" w:eastAsia="Calibri" w:cs="Calibri"/>
              <w:sz w:val="22"/>
              <w:szCs w:val="22"/>
            </w:rPr>
          </w:pPr>
          <w:r>
            <w:fldChar w:fldCharType="begin"/>
          </w:r>
          <w:r>
            <w:instrText xml:space="preserve"> HYPERLINK \l "bookmark15" </w:instrText>
          </w:r>
          <w:r>
            <w:fldChar w:fldCharType="separate"/>
          </w:r>
          <w:r>
            <w:rPr>
              <w:spacing w:val="-1"/>
              <w:sz w:val="22"/>
              <w:szCs w:val="22"/>
            </w:rPr>
            <w:t>4.2 受益对象范围</w:t>
          </w:r>
          <w:r>
            <w:rPr>
              <w:spacing w:val="-65"/>
              <w:sz w:val="22"/>
              <w:szCs w:val="22"/>
            </w:rPr>
            <w:t xml:space="preserve"> </w:t>
          </w:r>
          <w:r>
            <w:rPr>
              <w:sz w:val="22"/>
              <w:szCs w:val="22"/>
            </w:rPr>
            <w:tab/>
          </w:r>
          <w:r>
            <w:rPr>
              <w:spacing w:val="-61"/>
              <w:sz w:val="22"/>
              <w:szCs w:val="22"/>
            </w:rPr>
            <w:t xml:space="preserve"> </w:t>
          </w:r>
          <w:r>
            <w:rPr>
              <w:rFonts w:ascii="Calibri" w:hAnsi="Calibri" w:eastAsia="Calibri" w:cs="Calibri"/>
              <w:spacing w:val="-9"/>
              <w:sz w:val="22"/>
              <w:szCs w:val="22"/>
            </w:rPr>
            <w:t>15</w:t>
          </w:r>
          <w:r>
            <w:rPr>
              <w:rFonts w:ascii="Calibri" w:hAnsi="Calibri" w:eastAsia="Calibri" w:cs="Calibri"/>
              <w:spacing w:val="-9"/>
              <w:sz w:val="22"/>
              <w:szCs w:val="22"/>
            </w:rPr>
            <w:fldChar w:fldCharType="end"/>
          </w:r>
        </w:p>
        <w:p w14:paraId="3CEA21C0">
          <w:pPr>
            <w:pStyle w:val="2"/>
            <w:tabs>
              <w:tab w:val="right" w:leader="dot" w:pos="8324"/>
            </w:tabs>
            <w:spacing w:before="168" w:line="220" w:lineRule="auto"/>
            <w:ind w:left="458"/>
            <w:rPr>
              <w:rFonts w:ascii="Calibri" w:hAnsi="Calibri" w:eastAsia="Calibri" w:cs="Calibri"/>
              <w:sz w:val="22"/>
              <w:szCs w:val="22"/>
            </w:rPr>
          </w:pPr>
          <w:r>
            <w:fldChar w:fldCharType="begin"/>
          </w:r>
          <w:r>
            <w:instrText xml:space="preserve"> HYPERLINK \l "bookmark16" </w:instrText>
          </w:r>
          <w:r>
            <w:fldChar w:fldCharType="separate"/>
          </w:r>
          <w:r>
            <w:rPr>
              <w:spacing w:val="-1"/>
              <w:sz w:val="22"/>
              <w:szCs w:val="22"/>
            </w:rPr>
            <w:t>4.3 设施管理养护内容</w:t>
          </w:r>
          <w:r>
            <w:rPr>
              <w:spacing w:val="-64"/>
              <w:sz w:val="22"/>
              <w:szCs w:val="22"/>
            </w:rPr>
            <w:t xml:space="preserve"> </w:t>
          </w:r>
          <w:r>
            <w:rPr>
              <w:sz w:val="22"/>
              <w:szCs w:val="22"/>
            </w:rPr>
            <w:tab/>
          </w:r>
          <w:r>
            <w:rPr>
              <w:spacing w:val="-60"/>
              <w:sz w:val="22"/>
              <w:szCs w:val="22"/>
            </w:rPr>
            <w:t xml:space="preserve"> </w:t>
          </w:r>
          <w:r>
            <w:rPr>
              <w:rFonts w:ascii="Calibri" w:hAnsi="Calibri" w:eastAsia="Calibri" w:cs="Calibri"/>
              <w:spacing w:val="-9"/>
              <w:sz w:val="22"/>
              <w:szCs w:val="22"/>
            </w:rPr>
            <w:t>15</w:t>
          </w:r>
          <w:r>
            <w:rPr>
              <w:rFonts w:ascii="Calibri" w:hAnsi="Calibri" w:eastAsia="Calibri" w:cs="Calibri"/>
              <w:spacing w:val="-9"/>
              <w:sz w:val="22"/>
              <w:szCs w:val="22"/>
            </w:rPr>
            <w:fldChar w:fldCharType="end"/>
          </w:r>
        </w:p>
        <w:p w14:paraId="4B085425">
          <w:pPr>
            <w:pStyle w:val="2"/>
            <w:tabs>
              <w:tab w:val="right" w:leader="dot" w:pos="8324"/>
            </w:tabs>
            <w:spacing w:before="165" w:line="220" w:lineRule="auto"/>
            <w:ind w:left="458"/>
            <w:rPr>
              <w:rFonts w:ascii="Calibri" w:hAnsi="Calibri" w:eastAsia="Calibri" w:cs="Calibri"/>
              <w:sz w:val="22"/>
              <w:szCs w:val="22"/>
            </w:rPr>
          </w:pPr>
          <w:r>
            <w:fldChar w:fldCharType="begin"/>
          </w:r>
          <w:r>
            <w:instrText xml:space="preserve"> HYPERLINK \l "bookmark17" </w:instrText>
          </w:r>
          <w:r>
            <w:fldChar w:fldCharType="separate"/>
          </w:r>
          <w:r>
            <w:rPr>
              <w:spacing w:val="-1"/>
              <w:sz w:val="22"/>
              <w:szCs w:val="22"/>
            </w:rPr>
            <w:t>4.4 设施管理养护标准</w:t>
          </w:r>
          <w:r>
            <w:rPr>
              <w:spacing w:val="-64"/>
              <w:sz w:val="22"/>
              <w:szCs w:val="22"/>
            </w:rPr>
            <w:t xml:space="preserve"> </w:t>
          </w:r>
          <w:r>
            <w:rPr>
              <w:sz w:val="22"/>
              <w:szCs w:val="22"/>
            </w:rPr>
            <w:tab/>
          </w:r>
          <w:r>
            <w:rPr>
              <w:spacing w:val="-60"/>
              <w:sz w:val="22"/>
              <w:szCs w:val="22"/>
            </w:rPr>
            <w:t xml:space="preserve"> </w:t>
          </w:r>
          <w:r>
            <w:rPr>
              <w:rFonts w:ascii="Calibri" w:hAnsi="Calibri" w:eastAsia="Calibri" w:cs="Calibri"/>
              <w:spacing w:val="-9"/>
              <w:sz w:val="22"/>
              <w:szCs w:val="22"/>
            </w:rPr>
            <w:t>16</w:t>
          </w:r>
          <w:r>
            <w:rPr>
              <w:rFonts w:ascii="Calibri" w:hAnsi="Calibri" w:eastAsia="Calibri" w:cs="Calibri"/>
              <w:spacing w:val="-9"/>
              <w:sz w:val="22"/>
              <w:szCs w:val="22"/>
            </w:rPr>
            <w:fldChar w:fldCharType="end"/>
          </w:r>
        </w:p>
        <w:p w14:paraId="41A663F7">
          <w:pPr>
            <w:pStyle w:val="2"/>
            <w:tabs>
              <w:tab w:val="right" w:leader="dot" w:pos="8324"/>
            </w:tabs>
            <w:spacing w:before="167" w:line="220" w:lineRule="auto"/>
            <w:ind w:left="458"/>
            <w:rPr>
              <w:rFonts w:ascii="Calibri" w:hAnsi="Calibri" w:eastAsia="Calibri" w:cs="Calibri"/>
              <w:sz w:val="22"/>
              <w:szCs w:val="22"/>
            </w:rPr>
          </w:pPr>
          <w:r>
            <w:fldChar w:fldCharType="begin"/>
          </w:r>
          <w:r>
            <w:instrText xml:space="preserve"> HYPERLINK \l "bookmark18" </w:instrText>
          </w:r>
          <w:r>
            <w:fldChar w:fldCharType="separate"/>
          </w:r>
          <w:r>
            <w:rPr>
              <w:spacing w:val="-1"/>
              <w:sz w:val="22"/>
              <w:szCs w:val="22"/>
            </w:rPr>
            <w:t>4.5 设施管理养护要求</w:t>
          </w:r>
          <w:r>
            <w:rPr>
              <w:spacing w:val="-64"/>
              <w:sz w:val="22"/>
              <w:szCs w:val="22"/>
            </w:rPr>
            <w:t xml:space="preserve"> </w:t>
          </w:r>
          <w:r>
            <w:rPr>
              <w:sz w:val="22"/>
              <w:szCs w:val="22"/>
            </w:rPr>
            <w:tab/>
          </w:r>
          <w:r>
            <w:rPr>
              <w:spacing w:val="-60"/>
              <w:sz w:val="22"/>
              <w:szCs w:val="22"/>
            </w:rPr>
            <w:t xml:space="preserve"> </w:t>
          </w:r>
          <w:r>
            <w:rPr>
              <w:rFonts w:ascii="Calibri" w:hAnsi="Calibri" w:eastAsia="Calibri" w:cs="Calibri"/>
              <w:spacing w:val="-9"/>
              <w:sz w:val="22"/>
              <w:szCs w:val="22"/>
            </w:rPr>
            <w:t>17</w:t>
          </w:r>
          <w:r>
            <w:rPr>
              <w:rFonts w:ascii="Calibri" w:hAnsi="Calibri" w:eastAsia="Calibri" w:cs="Calibri"/>
              <w:spacing w:val="-9"/>
              <w:sz w:val="22"/>
              <w:szCs w:val="22"/>
            </w:rPr>
            <w:fldChar w:fldCharType="end"/>
          </w:r>
        </w:p>
        <w:p w14:paraId="41E69C81">
          <w:pPr>
            <w:pStyle w:val="2"/>
            <w:tabs>
              <w:tab w:val="right" w:leader="dot" w:pos="8324"/>
            </w:tabs>
            <w:spacing w:before="165" w:line="220" w:lineRule="auto"/>
            <w:ind w:left="458"/>
            <w:rPr>
              <w:rFonts w:ascii="Calibri" w:hAnsi="Calibri" w:eastAsia="Calibri" w:cs="Calibri"/>
              <w:sz w:val="22"/>
              <w:szCs w:val="22"/>
            </w:rPr>
          </w:pPr>
          <w:r>
            <w:fldChar w:fldCharType="begin"/>
          </w:r>
          <w:r>
            <w:instrText xml:space="preserve"> HYPERLINK \l "bookmark19" </w:instrText>
          </w:r>
          <w:r>
            <w:fldChar w:fldCharType="separate"/>
          </w:r>
          <w:r>
            <w:rPr>
              <w:spacing w:val="-1"/>
              <w:sz w:val="22"/>
              <w:szCs w:val="22"/>
            </w:rPr>
            <w:t>4.6 工程交接及验收接养办法</w:t>
          </w:r>
          <w:r>
            <w:rPr>
              <w:spacing w:val="-61"/>
              <w:sz w:val="22"/>
              <w:szCs w:val="22"/>
            </w:rPr>
            <w:t xml:space="preserve"> </w:t>
          </w:r>
          <w:r>
            <w:rPr>
              <w:sz w:val="22"/>
              <w:szCs w:val="22"/>
            </w:rPr>
            <w:tab/>
          </w:r>
          <w:r>
            <w:rPr>
              <w:spacing w:val="-60"/>
              <w:sz w:val="22"/>
              <w:szCs w:val="22"/>
            </w:rPr>
            <w:t xml:space="preserve"> </w:t>
          </w:r>
          <w:r>
            <w:rPr>
              <w:rFonts w:ascii="Calibri" w:hAnsi="Calibri" w:eastAsia="Calibri" w:cs="Calibri"/>
              <w:spacing w:val="-9"/>
              <w:sz w:val="22"/>
              <w:szCs w:val="22"/>
            </w:rPr>
            <w:t>18</w:t>
          </w:r>
          <w:r>
            <w:rPr>
              <w:rFonts w:ascii="Calibri" w:hAnsi="Calibri" w:eastAsia="Calibri" w:cs="Calibri"/>
              <w:spacing w:val="-9"/>
              <w:sz w:val="22"/>
              <w:szCs w:val="22"/>
            </w:rPr>
            <w:fldChar w:fldCharType="end"/>
          </w:r>
        </w:p>
        <w:p w14:paraId="066033A1">
          <w:pPr>
            <w:pStyle w:val="2"/>
            <w:tabs>
              <w:tab w:val="right" w:leader="dot" w:pos="8322"/>
            </w:tabs>
            <w:spacing w:before="250" w:line="184" w:lineRule="auto"/>
            <w:ind w:left="441"/>
            <w:rPr>
              <w:rFonts w:ascii="Times New Roman" w:hAnsi="Times New Roman" w:eastAsia="Times New Roman" w:cs="Times New Roman"/>
            </w:rPr>
          </w:pPr>
          <w:r>
            <w:fldChar w:fldCharType="begin"/>
          </w:r>
          <w:r>
            <w:instrText xml:space="preserve"> HYPERLINK \l "bookmark20" </w:instrText>
          </w:r>
          <w:r>
            <w:fldChar w:fldCharType="separate"/>
          </w:r>
          <w:r>
            <w:rPr>
              <w:spacing w:val="-2"/>
            </w:rPr>
            <w:t>第五条 服务期限</w:t>
          </w:r>
          <w:r>
            <w:rPr>
              <w:spacing w:val="-69"/>
            </w:rPr>
            <w:t xml:space="preserve"> </w:t>
          </w:r>
          <w:r>
            <w:tab/>
          </w:r>
          <w:r>
            <w:rPr>
              <w:spacing w:val="-89"/>
            </w:rPr>
            <w:t xml:space="preserve"> </w:t>
          </w:r>
          <w:r>
            <w:rPr>
              <w:rFonts w:ascii="Times New Roman" w:hAnsi="Times New Roman" w:eastAsia="Times New Roman" w:cs="Times New Roman"/>
              <w:spacing w:val="-15"/>
            </w:rPr>
            <w:t>18</w:t>
          </w:r>
          <w:r>
            <w:rPr>
              <w:rFonts w:ascii="Times New Roman" w:hAnsi="Times New Roman" w:eastAsia="Times New Roman" w:cs="Times New Roman"/>
              <w:spacing w:val="-15"/>
            </w:rPr>
            <w:fldChar w:fldCharType="end"/>
          </w:r>
        </w:p>
        <w:p w14:paraId="4676A4FB">
          <w:pPr>
            <w:pStyle w:val="2"/>
            <w:tabs>
              <w:tab w:val="right" w:leader="dot" w:pos="8322"/>
            </w:tabs>
            <w:spacing w:before="159" w:line="184" w:lineRule="auto"/>
            <w:ind w:left="441"/>
            <w:rPr>
              <w:rFonts w:ascii="Times New Roman" w:hAnsi="Times New Roman" w:eastAsia="Times New Roman" w:cs="Times New Roman"/>
            </w:rPr>
          </w:pPr>
          <w:r>
            <w:fldChar w:fldCharType="begin"/>
          </w:r>
          <w:r>
            <w:instrText xml:space="preserve"> HYPERLINK \l "bookmark21" </w:instrText>
          </w:r>
          <w:r>
            <w:fldChar w:fldCharType="separate"/>
          </w:r>
          <w:r>
            <w:rPr>
              <w:spacing w:val="-2"/>
            </w:rPr>
            <w:t>第六条 服务权</w:t>
          </w:r>
          <w:r>
            <w:rPr>
              <w:spacing w:val="-71"/>
            </w:rPr>
            <w:t xml:space="preserve"> </w:t>
          </w:r>
          <w:r>
            <w:tab/>
          </w:r>
          <w:r>
            <w:rPr>
              <w:spacing w:val="-89"/>
            </w:rPr>
            <w:t xml:space="preserve"> </w:t>
          </w:r>
          <w:r>
            <w:rPr>
              <w:rFonts w:ascii="Times New Roman" w:hAnsi="Times New Roman" w:eastAsia="Times New Roman" w:cs="Times New Roman"/>
              <w:spacing w:val="-15"/>
            </w:rPr>
            <w:t>18</w:t>
          </w:r>
          <w:r>
            <w:rPr>
              <w:rFonts w:ascii="Times New Roman" w:hAnsi="Times New Roman" w:eastAsia="Times New Roman" w:cs="Times New Roman"/>
              <w:spacing w:val="-15"/>
            </w:rPr>
            <w:fldChar w:fldCharType="end"/>
          </w:r>
        </w:p>
        <w:p w14:paraId="0728E6AE">
          <w:pPr>
            <w:pStyle w:val="2"/>
            <w:tabs>
              <w:tab w:val="right" w:leader="dot" w:pos="8324"/>
            </w:tabs>
            <w:spacing w:before="79" w:line="220" w:lineRule="auto"/>
            <w:ind w:left="461"/>
            <w:rPr>
              <w:rFonts w:ascii="Calibri" w:hAnsi="Calibri" w:eastAsia="Calibri" w:cs="Calibri"/>
              <w:sz w:val="22"/>
              <w:szCs w:val="22"/>
            </w:rPr>
          </w:pPr>
          <w:r>
            <w:fldChar w:fldCharType="begin"/>
          </w:r>
          <w:r>
            <w:instrText xml:space="preserve"> HYPERLINK \l "bookmark22" </w:instrText>
          </w:r>
          <w:r>
            <w:fldChar w:fldCharType="separate"/>
          </w:r>
          <w:r>
            <w:rPr>
              <w:spacing w:val="-1"/>
              <w:sz w:val="22"/>
              <w:szCs w:val="22"/>
            </w:rPr>
            <w:t>6.1 服务权的授予</w:t>
          </w:r>
          <w:r>
            <w:rPr>
              <w:spacing w:val="-68"/>
              <w:sz w:val="22"/>
              <w:szCs w:val="22"/>
            </w:rPr>
            <w:t xml:space="preserve"> </w:t>
          </w:r>
          <w:r>
            <w:rPr>
              <w:sz w:val="22"/>
              <w:szCs w:val="22"/>
            </w:rPr>
            <w:tab/>
          </w:r>
          <w:r>
            <w:rPr>
              <w:spacing w:val="-61"/>
              <w:sz w:val="22"/>
              <w:szCs w:val="22"/>
            </w:rPr>
            <w:t xml:space="preserve"> </w:t>
          </w:r>
          <w:r>
            <w:rPr>
              <w:rFonts w:ascii="Calibri" w:hAnsi="Calibri" w:eastAsia="Calibri" w:cs="Calibri"/>
              <w:spacing w:val="-9"/>
              <w:sz w:val="22"/>
              <w:szCs w:val="22"/>
            </w:rPr>
            <w:t>18</w:t>
          </w:r>
          <w:r>
            <w:rPr>
              <w:rFonts w:ascii="Calibri" w:hAnsi="Calibri" w:eastAsia="Calibri" w:cs="Calibri"/>
              <w:spacing w:val="-9"/>
              <w:sz w:val="22"/>
              <w:szCs w:val="22"/>
            </w:rPr>
            <w:fldChar w:fldCharType="end"/>
          </w:r>
        </w:p>
        <w:p w14:paraId="03D6A565">
          <w:pPr>
            <w:pStyle w:val="2"/>
            <w:tabs>
              <w:tab w:val="right" w:leader="dot" w:pos="8324"/>
            </w:tabs>
            <w:spacing w:before="165" w:line="220" w:lineRule="auto"/>
            <w:ind w:left="461"/>
            <w:rPr>
              <w:rFonts w:ascii="Calibri" w:hAnsi="Calibri" w:eastAsia="Calibri" w:cs="Calibri"/>
              <w:sz w:val="22"/>
              <w:szCs w:val="22"/>
            </w:rPr>
          </w:pPr>
          <w:r>
            <w:fldChar w:fldCharType="begin"/>
          </w:r>
          <w:r>
            <w:instrText xml:space="preserve"> HYPERLINK \l "bookmark23" </w:instrText>
          </w:r>
          <w:r>
            <w:fldChar w:fldCharType="separate"/>
          </w:r>
          <w:r>
            <w:rPr>
              <w:spacing w:val="-1"/>
              <w:sz w:val="22"/>
              <w:szCs w:val="22"/>
            </w:rPr>
            <w:t>6.2 服务权的转让</w:t>
          </w:r>
          <w:r>
            <w:rPr>
              <w:spacing w:val="-68"/>
              <w:sz w:val="22"/>
              <w:szCs w:val="22"/>
            </w:rPr>
            <w:t xml:space="preserve"> </w:t>
          </w:r>
          <w:r>
            <w:rPr>
              <w:sz w:val="22"/>
              <w:szCs w:val="22"/>
            </w:rPr>
            <w:tab/>
          </w:r>
          <w:r>
            <w:rPr>
              <w:spacing w:val="-61"/>
              <w:sz w:val="22"/>
              <w:szCs w:val="22"/>
            </w:rPr>
            <w:t xml:space="preserve"> </w:t>
          </w:r>
          <w:r>
            <w:rPr>
              <w:rFonts w:ascii="Calibri" w:hAnsi="Calibri" w:eastAsia="Calibri" w:cs="Calibri"/>
              <w:spacing w:val="-9"/>
              <w:sz w:val="22"/>
              <w:szCs w:val="22"/>
            </w:rPr>
            <w:t>18</w:t>
          </w:r>
          <w:r>
            <w:rPr>
              <w:rFonts w:ascii="Calibri" w:hAnsi="Calibri" w:eastAsia="Calibri" w:cs="Calibri"/>
              <w:spacing w:val="-9"/>
              <w:sz w:val="22"/>
              <w:szCs w:val="22"/>
            </w:rPr>
            <w:fldChar w:fldCharType="end"/>
          </w:r>
        </w:p>
        <w:p w14:paraId="004A4A12">
          <w:pPr>
            <w:pStyle w:val="2"/>
            <w:tabs>
              <w:tab w:val="right" w:leader="dot" w:pos="8324"/>
            </w:tabs>
            <w:spacing w:before="165" w:line="220" w:lineRule="auto"/>
            <w:ind w:left="461"/>
            <w:rPr>
              <w:rFonts w:ascii="Calibri" w:hAnsi="Calibri" w:eastAsia="Calibri" w:cs="Calibri"/>
              <w:sz w:val="22"/>
              <w:szCs w:val="22"/>
            </w:rPr>
          </w:pPr>
          <w:r>
            <w:fldChar w:fldCharType="begin"/>
          </w:r>
          <w:r>
            <w:instrText xml:space="preserve"> HYPERLINK \l "bookmark24" </w:instrText>
          </w:r>
          <w:r>
            <w:fldChar w:fldCharType="separate"/>
          </w:r>
          <w:r>
            <w:rPr>
              <w:spacing w:val="-1"/>
              <w:sz w:val="22"/>
              <w:szCs w:val="22"/>
            </w:rPr>
            <w:t>6.3 项目合作期满后的处理</w:t>
          </w:r>
          <w:r>
            <w:rPr>
              <w:spacing w:val="-65"/>
              <w:sz w:val="22"/>
              <w:szCs w:val="22"/>
            </w:rPr>
            <w:t xml:space="preserve"> </w:t>
          </w:r>
          <w:r>
            <w:rPr>
              <w:sz w:val="22"/>
              <w:szCs w:val="22"/>
            </w:rPr>
            <w:tab/>
          </w:r>
          <w:r>
            <w:rPr>
              <w:spacing w:val="-59"/>
              <w:sz w:val="22"/>
              <w:szCs w:val="22"/>
            </w:rPr>
            <w:t xml:space="preserve"> </w:t>
          </w:r>
          <w:r>
            <w:rPr>
              <w:rFonts w:ascii="Calibri" w:hAnsi="Calibri" w:eastAsia="Calibri" w:cs="Calibri"/>
              <w:spacing w:val="-9"/>
              <w:sz w:val="22"/>
              <w:szCs w:val="22"/>
            </w:rPr>
            <w:t>18</w:t>
          </w:r>
          <w:r>
            <w:rPr>
              <w:rFonts w:ascii="Calibri" w:hAnsi="Calibri" w:eastAsia="Calibri" w:cs="Calibri"/>
              <w:spacing w:val="-9"/>
              <w:sz w:val="22"/>
              <w:szCs w:val="22"/>
            </w:rPr>
            <w:fldChar w:fldCharType="end"/>
          </w:r>
        </w:p>
        <w:p w14:paraId="6A2D1AA6">
          <w:pPr>
            <w:pStyle w:val="2"/>
            <w:tabs>
              <w:tab w:val="right" w:leader="dot" w:pos="8324"/>
            </w:tabs>
            <w:spacing w:before="263" w:line="185" w:lineRule="auto"/>
            <w:ind w:left="22"/>
            <w:rPr>
              <w:rFonts w:ascii="Times New Roman" w:hAnsi="Times New Roman" w:eastAsia="Times New Roman" w:cs="Times New Roman"/>
              <w:sz w:val="28"/>
              <w:szCs w:val="28"/>
            </w:rPr>
          </w:pPr>
          <w:r>
            <w:fldChar w:fldCharType="begin"/>
          </w:r>
          <w:r>
            <w:instrText xml:space="preserve"> HYPERLINK \l "bookmark25" </w:instrText>
          </w:r>
          <w:r>
            <w:fldChar w:fldCharType="separate"/>
          </w:r>
          <w:r>
            <w:rPr>
              <w:spacing w:val="-2"/>
              <w:sz w:val="28"/>
              <w:szCs w:val="28"/>
            </w:rPr>
            <w:t>第三章 履约担保</w:t>
          </w:r>
          <w:r>
            <w:rPr>
              <w:spacing w:val="-83"/>
              <w:sz w:val="28"/>
              <w:szCs w:val="28"/>
            </w:rPr>
            <w:t xml:space="preserve"> </w:t>
          </w:r>
          <w:r>
            <w:rPr>
              <w:sz w:val="28"/>
              <w:szCs w:val="28"/>
            </w:rPr>
            <w:tab/>
          </w:r>
          <w:r>
            <w:rPr>
              <w:spacing w:val="-76"/>
              <w:sz w:val="28"/>
              <w:szCs w:val="28"/>
            </w:rPr>
            <w:t xml:space="preserve"> </w:t>
          </w:r>
          <w:r>
            <w:rPr>
              <w:rFonts w:ascii="Times New Roman" w:hAnsi="Times New Roman" w:eastAsia="Times New Roman" w:cs="Times New Roman"/>
              <w:spacing w:val="-16"/>
              <w:sz w:val="28"/>
              <w:szCs w:val="28"/>
            </w:rPr>
            <w:t>19</w:t>
          </w:r>
          <w:r>
            <w:rPr>
              <w:rFonts w:ascii="Times New Roman" w:hAnsi="Times New Roman" w:eastAsia="Times New Roman" w:cs="Times New Roman"/>
              <w:spacing w:val="-16"/>
              <w:sz w:val="28"/>
              <w:szCs w:val="28"/>
            </w:rPr>
            <w:fldChar w:fldCharType="end"/>
          </w:r>
        </w:p>
        <w:p w14:paraId="751649E7">
          <w:pPr>
            <w:pStyle w:val="2"/>
            <w:tabs>
              <w:tab w:val="right" w:leader="dot" w:pos="8322"/>
            </w:tabs>
            <w:spacing w:before="167" w:line="184" w:lineRule="auto"/>
            <w:ind w:left="441"/>
            <w:rPr>
              <w:rFonts w:ascii="Times New Roman" w:hAnsi="Times New Roman" w:eastAsia="Times New Roman" w:cs="Times New Roman"/>
            </w:rPr>
          </w:pPr>
          <w:r>
            <w:fldChar w:fldCharType="begin"/>
          </w:r>
          <w:r>
            <w:instrText xml:space="preserve"> HYPERLINK \l "bookmark26" </w:instrText>
          </w:r>
          <w:r>
            <w:fldChar w:fldCharType="separate"/>
          </w:r>
          <w:r>
            <w:rPr>
              <w:spacing w:val="-2"/>
            </w:rPr>
            <w:t>第七条 履约保函</w:t>
          </w:r>
          <w:r>
            <w:rPr>
              <w:spacing w:val="-69"/>
            </w:rPr>
            <w:t xml:space="preserve"> </w:t>
          </w:r>
          <w:r>
            <w:tab/>
          </w:r>
          <w:r>
            <w:rPr>
              <w:spacing w:val="-89"/>
            </w:rPr>
            <w:t xml:space="preserve"> </w:t>
          </w:r>
          <w:r>
            <w:rPr>
              <w:rFonts w:ascii="Times New Roman" w:hAnsi="Times New Roman" w:eastAsia="Times New Roman" w:cs="Times New Roman"/>
              <w:spacing w:val="-15"/>
            </w:rPr>
            <w:t>19</w:t>
          </w:r>
          <w:r>
            <w:rPr>
              <w:rFonts w:ascii="Times New Roman" w:hAnsi="Times New Roman" w:eastAsia="Times New Roman" w:cs="Times New Roman"/>
              <w:spacing w:val="-15"/>
            </w:rPr>
            <w:fldChar w:fldCharType="end"/>
          </w:r>
        </w:p>
        <w:p w14:paraId="2EA988BA">
          <w:pPr>
            <w:pStyle w:val="2"/>
            <w:tabs>
              <w:tab w:val="right" w:leader="dot" w:pos="8324"/>
            </w:tabs>
            <w:spacing w:before="77" w:line="221" w:lineRule="auto"/>
            <w:ind w:left="464"/>
            <w:rPr>
              <w:rFonts w:ascii="Calibri" w:hAnsi="Calibri" w:eastAsia="Calibri" w:cs="Calibri"/>
              <w:sz w:val="22"/>
              <w:szCs w:val="22"/>
            </w:rPr>
          </w:pPr>
          <w:r>
            <w:fldChar w:fldCharType="begin"/>
          </w:r>
          <w:r>
            <w:instrText xml:space="preserve"> HYPERLINK \l "bookmark27" </w:instrText>
          </w:r>
          <w:r>
            <w:fldChar w:fldCharType="separate"/>
          </w:r>
          <w:r>
            <w:rPr>
              <w:spacing w:val="-4"/>
              <w:sz w:val="22"/>
              <w:szCs w:val="22"/>
            </w:rPr>
            <w:t>7.1</w:t>
          </w:r>
          <w:r>
            <w:rPr>
              <w:spacing w:val="13"/>
              <w:sz w:val="22"/>
              <w:szCs w:val="22"/>
            </w:rPr>
            <w:t xml:space="preserve"> </w:t>
          </w:r>
          <w:r>
            <w:rPr>
              <w:spacing w:val="-4"/>
              <w:sz w:val="22"/>
              <w:szCs w:val="22"/>
            </w:rPr>
            <w:t>履约保函</w:t>
          </w:r>
          <w:r>
            <w:rPr>
              <w:spacing w:val="-68"/>
              <w:sz w:val="22"/>
              <w:szCs w:val="22"/>
            </w:rPr>
            <w:t xml:space="preserve"> </w:t>
          </w:r>
          <w:r>
            <w:rPr>
              <w:sz w:val="22"/>
              <w:szCs w:val="22"/>
            </w:rPr>
            <w:tab/>
          </w:r>
          <w:r>
            <w:rPr>
              <w:spacing w:val="-59"/>
              <w:sz w:val="22"/>
              <w:szCs w:val="22"/>
            </w:rPr>
            <w:t xml:space="preserve"> </w:t>
          </w:r>
          <w:r>
            <w:rPr>
              <w:rFonts w:ascii="Calibri" w:hAnsi="Calibri" w:eastAsia="Calibri" w:cs="Calibri"/>
              <w:spacing w:val="-9"/>
              <w:sz w:val="22"/>
              <w:szCs w:val="22"/>
            </w:rPr>
            <w:t>19</w:t>
          </w:r>
          <w:r>
            <w:rPr>
              <w:rFonts w:ascii="Calibri" w:hAnsi="Calibri" w:eastAsia="Calibri" w:cs="Calibri"/>
              <w:spacing w:val="-9"/>
              <w:sz w:val="22"/>
              <w:szCs w:val="22"/>
            </w:rPr>
            <w:fldChar w:fldCharType="end"/>
          </w:r>
        </w:p>
        <w:p w14:paraId="53D9648B">
          <w:pPr>
            <w:pStyle w:val="2"/>
            <w:tabs>
              <w:tab w:val="right" w:leader="dot" w:pos="8324"/>
            </w:tabs>
            <w:spacing w:before="164" w:line="220" w:lineRule="auto"/>
            <w:ind w:left="464"/>
            <w:rPr>
              <w:rFonts w:ascii="Calibri" w:hAnsi="Calibri" w:eastAsia="Calibri" w:cs="Calibri"/>
              <w:sz w:val="22"/>
              <w:szCs w:val="22"/>
            </w:rPr>
          </w:pPr>
          <w:r>
            <w:fldChar w:fldCharType="begin"/>
          </w:r>
          <w:r>
            <w:instrText xml:space="preserve"> HYPERLINK \l "bookmark28" </w:instrText>
          </w:r>
          <w:r>
            <w:fldChar w:fldCharType="separate"/>
          </w:r>
          <w:r>
            <w:rPr>
              <w:spacing w:val="-2"/>
              <w:sz w:val="22"/>
              <w:szCs w:val="22"/>
            </w:rPr>
            <w:t>7.2 恢复履约保函的数额</w:t>
          </w:r>
          <w:r>
            <w:rPr>
              <w:spacing w:val="-55"/>
              <w:sz w:val="22"/>
              <w:szCs w:val="22"/>
            </w:rPr>
            <w:t xml:space="preserve"> </w:t>
          </w:r>
          <w:r>
            <w:rPr>
              <w:sz w:val="22"/>
              <w:szCs w:val="22"/>
            </w:rPr>
            <w:tab/>
          </w:r>
          <w:r>
            <w:rPr>
              <w:spacing w:val="-61"/>
              <w:sz w:val="22"/>
              <w:szCs w:val="22"/>
            </w:rPr>
            <w:t xml:space="preserve"> </w:t>
          </w:r>
          <w:r>
            <w:rPr>
              <w:rFonts w:ascii="Calibri" w:hAnsi="Calibri" w:eastAsia="Calibri" w:cs="Calibri"/>
              <w:spacing w:val="-9"/>
              <w:sz w:val="22"/>
              <w:szCs w:val="22"/>
            </w:rPr>
            <w:t>19</w:t>
          </w:r>
          <w:r>
            <w:rPr>
              <w:rFonts w:ascii="Calibri" w:hAnsi="Calibri" w:eastAsia="Calibri" w:cs="Calibri"/>
              <w:spacing w:val="-9"/>
              <w:sz w:val="22"/>
              <w:szCs w:val="22"/>
            </w:rPr>
            <w:fldChar w:fldCharType="end"/>
          </w:r>
        </w:p>
        <w:p w14:paraId="159BDF02">
          <w:pPr>
            <w:pStyle w:val="2"/>
            <w:tabs>
              <w:tab w:val="right" w:leader="dot" w:pos="8324"/>
            </w:tabs>
            <w:spacing w:before="168" w:line="220" w:lineRule="auto"/>
            <w:ind w:left="464"/>
            <w:rPr>
              <w:rFonts w:ascii="Calibri" w:hAnsi="Calibri" w:eastAsia="Calibri" w:cs="Calibri"/>
              <w:sz w:val="22"/>
              <w:szCs w:val="22"/>
            </w:rPr>
          </w:pPr>
          <w:r>
            <w:fldChar w:fldCharType="begin"/>
          </w:r>
          <w:r>
            <w:instrText xml:space="preserve"> HYPERLINK \l "bookmark29" </w:instrText>
          </w:r>
          <w:r>
            <w:fldChar w:fldCharType="separate"/>
          </w:r>
          <w:r>
            <w:rPr>
              <w:spacing w:val="-1"/>
              <w:sz w:val="22"/>
              <w:szCs w:val="22"/>
            </w:rPr>
            <w:t>7.3 保持履约保函持续、有效</w:t>
          </w:r>
          <w:r>
            <w:rPr>
              <w:spacing w:val="-67"/>
              <w:sz w:val="22"/>
              <w:szCs w:val="22"/>
            </w:rPr>
            <w:t xml:space="preserve"> </w:t>
          </w:r>
          <w:r>
            <w:rPr>
              <w:sz w:val="22"/>
              <w:szCs w:val="22"/>
            </w:rPr>
            <w:tab/>
          </w:r>
          <w:r>
            <w:rPr>
              <w:spacing w:val="-60"/>
              <w:sz w:val="22"/>
              <w:szCs w:val="22"/>
            </w:rPr>
            <w:t xml:space="preserve"> </w:t>
          </w:r>
          <w:r>
            <w:rPr>
              <w:rFonts w:ascii="Calibri" w:hAnsi="Calibri" w:eastAsia="Calibri" w:cs="Calibri"/>
              <w:spacing w:val="-9"/>
              <w:sz w:val="22"/>
              <w:szCs w:val="22"/>
            </w:rPr>
            <w:t>19</w:t>
          </w:r>
          <w:r>
            <w:rPr>
              <w:rFonts w:ascii="Calibri" w:hAnsi="Calibri" w:eastAsia="Calibri" w:cs="Calibri"/>
              <w:spacing w:val="-9"/>
              <w:sz w:val="22"/>
              <w:szCs w:val="22"/>
            </w:rPr>
            <w:fldChar w:fldCharType="end"/>
          </w:r>
        </w:p>
        <w:p w14:paraId="26E60F5A">
          <w:pPr>
            <w:pStyle w:val="2"/>
            <w:tabs>
              <w:tab w:val="right" w:leader="dot" w:pos="8324"/>
            </w:tabs>
            <w:spacing w:before="165" w:line="219" w:lineRule="auto"/>
            <w:ind w:left="464"/>
            <w:rPr>
              <w:rFonts w:ascii="Calibri" w:hAnsi="Calibri" w:eastAsia="Calibri" w:cs="Calibri"/>
              <w:sz w:val="22"/>
              <w:szCs w:val="22"/>
            </w:rPr>
          </w:pPr>
          <w:r>
            <w:fldChar w:fldCharType="begin"/>
          </w:r>
          <w:r>
            <w:instrText xml:space="preserve"> HYPERLINK \l "bookmark30" </w:instrText>
          </w:r>
          <w:r>
            <w:fldChar w:fldCharType="separate"/>
          </w:r>
          <w:r>
            <w:rPr>
              <w:spacing w:val="-2"/>
              <w:sz w:val="22"/>
              <w:szCs w:val="22"/>
            </w:rPr>
            <w:t>7.4 不提供履约保函</w:t>
          </w:r>
          <w:r>
            <w:rPr>
              <w:spacing w:val="-61"/>
              <w:sz w:val="22"/>
              <w:szCs w:val="22"/>
            </w:rPr>
            <w:t xml:space="preserve"> </w:t>
          </w:r>
          <w:r>
            <w:rPr>
              <w:sz w:val="22"/>
              <w:szCs w:val="22"/>
            </w:rPr>
            <w:tab/>
          </w:r>
          <w:r>
            <w:rPr>
              <w:spacing w:val="-65"/>
              <w:sz w:val="22"/>
              <w:szCs w:val="22"/>
            </w:rPr>
            <w:t xml:space="preserve"> </w:t>
          </w:r>
          <w:r>
            <w:rPr>
              <w:rFonts w:ascii="Calibri" w:hAnsi="Calibri" w:eastAsia="Calibri" w:cs="Calibri"/>
              <w:spacing w:val="-6"/>
              <w:sz w:val="22"/>
              <w:szCs w:val="22"/>
            </w:rPr>
            <w:t>20</w:t>
          </w:r>
          <w:r>
            <w:rPr>
              <w:rFonts w:ascii="Calibri" w:hAnsi="Calibri" w:eastAsia="Calibri" w:cs="Calibri"/>
              <w:spacing w:val="-6"/>
              <w:sz w:val="22"/>
              <w:szCs w:val="22"/>
            </w:rPr>
            <w:fldChar w:fldCharType="end"/>
          </w:r>
        </w:p>
        <w:p w14:paraId="2A53AE28">
          <w:pPr>
            <w:pStyle w:val="2"/>
            <w:tabs>
              <w:tab w:val="right" w:leader="dot" w:pos="8324"/>
            </w:tabs>
            <w:spacing w:before="263" w:line="219" w:lineRule="auto"/>
            <w:ind w:left="22"/>
            <w:rPr>
              <w:rFonts w:ascii="Times New Roman" w:hAnsi="Times New Roman" w:eastAsia="Times New Roman" w:cs="Times New Roman"/>
              <w:sz w:val="28"/>
              <w:szCs w:val="28"/>
            </w:rPr>
          </w:pPr>
          <w:r>
            <w:fldChar w:fldCharType="begin"/>
          </w:r>
          <w:r>
            <w:instrText xml:space="preserve"> HYPERLINK \l "bookmark31" </w:instrText>
          </w:r>
          <w:r>
            <w:fldChar w:fldCharType="separate"/>
          </w:r>
          <w:r>
            <w:rPr>
              <w:spacing w:val="-1"/>
              <w:sz w:val="28"/>
              <w:szCs w:val="28"/>
            </w:rPr>
            <w:t>第四章 双方的一般责任</w:t>
          </w:r>
          <w:r>
            <w:rPr>
              <w:spacing w:val="-87"/>
              <w:sz w:val="28"/>
              <w:szCs w:val="28"/>
            </w:rPr>
            <w:t xml:space="preserve"> </w:t>
          </w:r>
          <w:r>
            <w:rPr>
              <w:sz w:val="28"/>
              <w:szCs w:val="28"/>
            </w:rPr>
            <w:tab/>
          </w:r>
          <w:r>
            <w:rPr>
              <w:rFonts w:ascii="Times New Roman" w:hAnsi="Times New Roman" w:eastAsia="Times New Roman" w:cs="Times New Roman"/>
              <w:spacing w:val="10"/>
              <w:sz w:val="28"/>
              <w:szCs w:val="28"/>
            </w:rPr>
            <w:t>21</w:t>
          </w:r>
          <w:r>
            <w:rPr>
              <w:rFonts w:ascii="Times New Roman" w:hAnsi="Times New Roman" w:eastAsia="Times New Roman" w:cs="Times New Roman"/>
              <w:spacing w:val="10"/>
              <w:sz w:val="28"/>
              <w:szCs w:val="28"/>
            </w:rPr>
            <w:fldChar w:fldCharType="end"/>
          </w:r>
        </w:p>
      </w:sdtContent>
    </w:sdt>
    <w:p w14:paraId="6675D6F7">
      <w:pPr>
        <w:spacing w:line="219" w:lineRule="auto"/>
        <w:rPr>
          <w:rFonts w:ascii="Times New Roman" w:hAnsi="Times New Roman" w:eastAsia="Times New Roman" w:cs="Times New Roman"/>
          <w:sz w:val="28"/>
          <w:szCs w:val="28"/>
        </w:rPr>
        <w:sectPr>
          <w:footerReference r:id="rId5" w:type="default"/>
          <w:pgSz w:w="11906" w:h="16839"/>
          <w:pgMar w:top="1431" w:right="1785" w:bottom="1156" w:left="1785" w:header="0" w:footer="994" w:gutter="0"/>
          <w:cols w:space="720" w:num="1"/>
        </w:sectPr>
      </w:pPr>
    </w:p>
    <w:sdt>
      <w:sdtPr>
        <w:rPr>
          <w:rFonts w:ascii="宋体" w:hAnsi="宋体" w:eastAsia="宋体" w:cs="宋体"/>
          <w:sz w:val="24"/>
          <w:szCs w:val="24"/>
        </w:rPr>
        <w:id w:val="147480648"/>
        <w:docPartObj>
          <w:docPartGallery w:val="Table of Contents"/>
          <w:docPartUnique/>
        </w:docPartObj>
      </w:sdtPr>
      <w:sdtEndPr>
        <w:rPr>
          <w:rFonts w:ascii="Calibri" w:hAnsi="Calibri" w:eastAsia="Calibri" w:cs="Calibri"/>
          <w:sz w:val="22"/>
          <w:szCs w:val="22"/>
        </w:rPr>
      </w:sdtEndPr>
      <w:sdtContent>
        <w:p w14:paraId="045505EE">
          <w:pPr>
            <w:pStyle w:val="2"/>
            <w:tabs>
              <w:tab w:val="right" w:leader="dot" w:pos="8322"/>
            </w:tabs>
            <w:spacing w:before="123" w:line="184" w:lineRule="auto"/>
            <w:ind w:left="441"/>
            <w:rPr>
              <w:rFonts w:ascii="Times New Roman" w:hAnsi="Times New Roman" w:eastAsia="Times New Roman" w:cs="Times New Roman"/>
            </w:rPr>
          </w:pPr>
          <w:r>
            <w:fldChar w:fldCharType="begin"/>
          </w:r>
          <w:r>
            <w:instrText xml:space="preserve"> HYPERLINK \l "bookmark32" </w:instrText>
          </w:r>
          <w:r>
            <w:fldChar w:fldCharType="separate"/>
          </w:r>
          <w:r>
            <w:rPr>
              <w:spacing w:val="-5"/>
            </w:rPr>
            <w:t>第八条</w:t>
          </w:r>
          <w:r>
            <w:rPr>
              <w:spacing w:val="40"/>
            </w:rPr>
            <w:t xml:space="preserve"> </w:t>
          </w:r>
          <w:r>
            <w:rPr>
              <w:spacing w:val="-5"/>
            </w:rPr>
            <w:t>甲方的一般责任</w:t>
          </w:r>
          <w:r>
            <w:rPr>
              <w:spacing w:val="-75"/>
            </w:rPr>
            <w:t xml:space="preserve"> </w:t>
          </w:r>
          <w:r>
            <w:tab/>
          </w:r>
          <w:r>
            <w:rPr>
              <w:rFonts w:ascii="Times New Roman" w:hAnsi="Times New Roman" w:eastAsia="Times New Roman" w:cs="Times New Roman"/>
              <w:spacing w:val="1"/>
            </w:rPr>
            <w:t>21</w:t>
          </w:r>
          <w:r>
            <w:rPr>
              <w:rFonts w:ascii="Times New Roman" w:hAnsi="Times New Roman" w:eastAsia="Times New Roman" w:cs="Times New Roman"/>
              <w:spacing w:val="1"/>
            </w:rPr>
            <w:fldChar w:fldCharType="end"/>
          </w:r>
        </w:p>
        <w:p w14:paraId="6ED50FA3">
          <w:pPr>
            <w:pStyle w:val="2"/>
            <w:tabs>
              <w:tab w:val="right" w:leader="dot" w:pos="8324"/>
            </w:tabs>
            <w:spacing w:before="79" w:line="220" w:lineRule="auto"/>
            <w:ind w:left="460"/>
            <w:rPr>
              <w:rFonts w:ascii="Calibri" w:hAnsi="Calibri" w:eastAsia="Calibri" w:cs="Calibri"/>
              <w:sz w:val="22"/>
              <w:szCs w:val="22"/>
            </w:rPr>
          </w:pPr>
          <w:r>
            <w:fldChar w:fldCharType="begin"/>
          </w:r>
          <w:r>
            <w:instrText xml:space="preserve"> HYPERLINK \l "bookmark33" </w:instrText>
          </w:r>
          <w:r>
            <w:fldChar w:fldCharType="separate"/>
          </w:r>
          <w:r>
            <w:rPr>
              <w:spacing w:val="-1"/>
              <w:sz w:val="22"/>
              <w:szCs w:val="22"/>
            </w:rPr>
            <w:t>8.1 获得和保持批准</w:t>
          </w:r>
          <w:r>
            <w:rPr>
              <w:spacing w:val="-67"/>
              <w:sz w:val="22"/>
              <w:szCs w:val="22"/>
            </w:rPr>
            <w:t xml:space="preserve"> </w:t>
          </w:r>
          <w:r>
            <w:rPr>
              <w:sz w:val="22"/>
              <w:szCs w:val="22"/>
            </w:rPr>
            <w:tab/>
          </w:r>
          <w:r>
            <w:rPr>
              <w:spacing w:val="-65"/>
              <w:sz w:val="22"/>
              <w:szCs w:val="22"/>
            </w:rPr>
            <w:t xml:space="preserve"> </w:t>
          </w:r>
          <w:r>
            <w:rPr>
              <w:rFonts w:ascii="Calibri" w:hAnsi="Calibri" w:eastAsia="Calibri" w:cs="Calibri"/>
              <w:spacing w:val="-6"/>
              <w:sz w:val="22"/>
              <w:szCs w:val="22"/>
            </w:rPr>
            <w:t>21</w:t>
          </w:r>
          <w:r>
            <w:rPr>
              <w:rFonts w:ascii="Calibri" w:hAnsi="Calibri" w:eastAsia="Calibri" w:cs="Calibri"/>
              <w:spacing w:val="-6"/>
              <w:sz w:val="22"/>
              <w:szCs w:val="22"/>
            </w:rPr>
            <w:fldChar w:fldCharType="end"/>
          </w:r>
        </w:p>
        <w:p w14:paraId="745F4402">
          <w:pPr>
            <w:pStyle w:val="2"/>
            <w:tabs>
              <w:tab w:val="right" w:leader="dot" w:pos="8324"/>
            </w:tabs>
            <w:spacing w:before="164" w:line="221" w:lineRule="auto"/>
            <w:ind w:left="460"/>
            <w:rPr>
              <w:rFonts w:ascii="Calibri" w:hAnsi="Calibri" w:eastAsia="Calibri" w:cs="Calibri"/>
              <w:sz w:val="22"/>
              <w:szCs w:val="22"/>
            </w:rPr>
          </w:pPr>
          <w:r>
            <w:fldChar w:fldCharType="begin"/>
          </w:r>
          <w:r>
            <w:instrText xml:space="preserve"> HYPERLINK \l "bookmark34" </w:instrText>
          </w:r>
          <w:r>
            <w:fldChar w:fldCharType="separate"/>
          </w:r>
          <w:r>
            <w:rPr>
              <w:spacing w:val="-2"/>
              <w:sz w:val="22"/>
              <w:szCs w:val="22"/>
            </w:rPr>
            <w:t>8.2 不当提取保函</w:t>
          </w:r>
          <w:r>
            <w:rPr>
              <w:spacing w:val="-57"/>
              <w:sz w:val="22"/>
              <w:szCs w:val="22"/>
            </w:rPr>
            <w:t xml:space="preserve"> </w:t>
          </w:r>
          <w:r>
            <w:rPr>
              <w:sz w:val="22"/>
              <w:szCs w:val="22"/>
            </w:rPr>
            <w:tab/>
          </w:r>
          <w:r>
            <w:rPr>
              <w:spacing w:val="-67"/>
              <w:sz w:val="22"/>
              <w:szCs w:val="22"/>
            </w:rPr>
            <w:t xml:space="preserve"> </w:t>
          </w:r>
          <w:r>
            <w:rPr>
              <w:rFonts w:ascii="Calibri" w:hAnsi="Calibri" w:eastAsia="Calibri" w:cs="Calibri"/>
              <w:spacing w:val="-6"/>
              <w:sz w:val="22"/>
              <w:szCs w:val="22"/>
            </w:rPr>
            <w:t>21</w:t>
          </w:r>
          <w:r>
            <w:rPr>
              <w:rFonts w:ascii="Calibri" w:hAnsi="Calibri" w:eastAsia="Calibri" w:cs="Calibri"/>
              <w:spacing w:val="-6"/>
              <w:sz w:val="22"/>
              <w:szCs w:val="22"/>
            </w:rPr>
            <w:fldChar w:fldCharType="end"/>
          </w:r>
        </w:p>
        <w:p w14:paraId="160C9988">
          <w:pPr>
            <w:pStyle w:val="2"/>
            <w:tabs>
              <w:tab w:val="right" w:leader="dot" w:pos="8322"/>
            </w:tabs>
            <w:spacing w:before="249" w:line="184" w:lineRule="auto"/>
            <w:ind w:left="441"/>
            <w:rPr>
              <w:rFonts w:ascii="Times New Roman" w:hAnsi="Times New Roman" w:eastAsia="Times New Roman" w:cs="Times New Roman"/>
            </w:rPr>
          </w:pPr>
          <w:r>
            <w:fldChar w:fldCharType="begin"/>
          </w:r>
          <w:r>
            <w:instrText xml:space="preserve"> HYPERLINK \l "bookmark35" </w:instrText>
          </w:r>
          <w:r>
            <w:fldChar w:fldCharType="separate"/>
          </w:r>
          <w:r>
            <w:rPr>
              <w:spacing w:val="-5"/>
            </w:rPr>
            <w:t>第九条</w:t>
          </w:r>
          <w:r>
            <w:rPr>
              <w:spacing w:val="39"/>
            </w:rPr>
            <w:t xml:space="preserve"> </w:t>
          </w:r>
          <w:r>
            <w:rPr>
              <w:spacing w:val="-5"/>
            </w:rPr>
            <w:t>乙方的一般责任</w:t>
          </w:r>
          <w:r>
            <w:rPr>
              <w:spacing w:val="-74"/>
            </w:rPr>
            <w:t xml:space="preserve"> </w:t>
          </w:r>
          <w:r>
            <w:tab/>
          </w:r>
          <w:r>
            <w:rPr>
              <w:rFonts w:ascii="Times New Roman" w:hAnsi="Times New Roman" w:eastAsia="Times New Roman" w:cs="Times New Roman"/>
              <w:spacing w:val="1"/>
            </w:rPr>
            <w:t>21</w:t>
          </w:r>
          <w:r>
            <w:rPr>
              <w:rFonts w:ascii="Times New Roman" w:hAnsi="Times New Roman" w:eastAsia="Times New Roman" w:cs="Times New Roman"/>
              <w:spacing w:val="1"/>
            </w:rPr>
            <w:fldChar w:fldCharType="end"/>
          </w:r>
        </w:p>
        <w:p w14:paraId="634377D8">
          <w:pPr>
            <w:pStyle w:val="2"/>
            <w:tabs>
              <w:tab w:val="right" w:leader="dot" w:pos="8324"/>
            </w:tabs>
            <w:spacing w:before="76" w:line="220" w:lineRule="auto"/>
            <w:ind w:left="460"/>
            <w:rPr>
              <w:rFonts w:ascii="Calibri" w:hAnsi="Calibri" w:eastAsia="Calibri" w:cs="Calibri"/>
              <w:sz w:val="22"/>
              <w:szCs w:val="22"/>
            </w:rPr>
          </w:pPr>
          <w:r>
            <w:fldChar w:fldCharType="begin"/>
          </w:r>
          <w:r>
            <w:instrText xml:space="preserve"> HYPERLINK \l "bookmark36" </w:instrText>
          </w:r>
          <w:r>
            <w:fldChar w:fldCharType="separate"/>
          </w:r>
          <w:r>
            <w:rPr>
              <w:spacing w:val="-2"/>
              <w:sz w:val="22"/>
              <w:szCs w:val="22"/>
            </w:rPr>
            <w:t>9.1 遵守适用法律</w:t>
          </w:r>
          <w:r>
            <w:rPr>
              <w:spacing w:val="-57"/>
              <w:sz w:val="22"/>
              <w:szCs w:val="22"/>
            </w:rPr>
            <w:t xml:space="preserve"> </w:t>
          </w:r>
          <w:r>
            <w:rPr>
              <w:sz w:val="22"/>
              <w:szCs w:val="22"/>
            </w:rPr>
            <w:tab/>
          </w:r>
          <w:r>
            <w:rPr>
              <w:spacing w:val="-67"/>
              <w:sz w:val="22"/>
              <w:szCs w:val="22"/>
            </w:rPr>
            <w:t xml:space="preserve"> </w:t>
          </w:r>
          <w:r>
            <w:rPr>
              <w:rFonts w:ascii="Calibri" w:hAnsi="Calibri" w:eastAsia="Calibri" w:cs="Calibri"/>
              <w:spacing w:val="-6"/>
              <w:sz w:val="22"/>
              <w:szCs w:val="22"/>
            </w:rPr>
            <w:t>21</w:t>
          </w:r>
          <w:r>
            <w:rPr>
              <w:rFonts w:ascii="Calibri" w:hAnsi="Calibri" w:eastAsia="Calibri" w:cs="Calibri"/>
              <w:spacing w:val="-6"/>
              <w:sz w:val="22"/>
              <w:szCs w:val="22"/>
            </w:rPr>
            <w:fldChar w:fldCharType="end"/>
          </w:r>
        </w:p>
        <w:p w14:paraId="1A877125">
          <w:pPr>
            <w:pStyle w:val="2"/>
            <w:tabs>
              <w:tab w:val="right" w:leader="dot" w:pos="8324"/>
            </w:tabs>
            <w:spacing w:before="165" w:line="220" w:lineRule="auto"/>
            <w:ind w:left="460"/>
            <w:rPr>
              <w:rFonts w:ascii="Calibri" w:hAnsi="Calibri" w:eastAsia="Calibri" w:cs="Calibri"/>
              <w:sz w:val="22"/>
              <w:szCs w:val="22"/>
            </w:rPr>
          </w:pPr>
          <w:r>
            <w:fldChar w:fldCharType="begin"/>
          </w:r>
          <w:r>
            <w:instrText xml:space="preserve"> HYPERLINK \l "bookmark37" </w:instrText>
          </w:r>
          <w:r>
            <w:fldChar w:fldCharType="separate"/>
          </w:r>
          <w:r>
            <w:rPr>
              <w:spacing w:val="-3"/>
              <w:sz w:val="22"/>
              <w:szCs w:val="22"/>
            </w:rPr>
            <w:t>9.2</w:t>
          </w:r>
          <w:r>
            <w:rPr>
              <w:spacing w:val="10"/>
              <w:sz w:val="22"/>
              <w:szCs w:val="22"/>
            </w:rPr>
            <w:t xml:space="preserve"> </w:t>
          </w:r>
          <w:r>
            <w:rPr>
              <w:spacing w:val="-3"/>
              <w:sz w:val="22"/>
              <w:szCs w:val="22"/>
            </w:rPr>
            <w:t>安全保障</w:t>
          </w:r>
          <w:r>
            <w:rPr>
              <w:spacing w:val="-67"/>
              <w:sz w:val="22"/>
              <w:szCs w:val="22"/>
            </w:rPr>
            <w:t xml:space="preserve"> </w:t>
          </w:r>
          <w:r>
            <w:rPr>
              <w:sz w:val="22"/>
              <w:szCs w:val="22"/>
            </w:rPr>
            <w:tab/>
          </w:r>
          <w:r>
            <w:rPr>
              <w:spacing w:val="-65"/>
              <w:sz w:val="22"/>
              <w:szCs w:val="22"/>
            </w:rPr>
            <w:t xml:space="preserve"> </w:t>
          </w:r>
          <w:r>
            <w:rPr>
              <w:rFonts w:ascii="Calibri" w:hAnsi="Calibri" w:eastAsia="Calibri" w:cs="Calibri"/>
              <w:spacing w:val="-6"/>
              <w:sz w:val="22"/>
              <w:szCs w:val="22"/>
            </w:rPr>
            <w:t>21</w:t>
          </w:r>
          <w:r>
            <w:rPr>
              <w:rFonts w:ascii="Calibri" w:hAnsi="Calibri" w:eastAsia="Calibri" w:cs="Calibri"/>
              <w:spacing w:val="-6"/>
              <w:sz w:val="22"/>
              <w:szCs w:val="22"/>
            </w:rPr>
            <w:fldChar w:fldCharType="end"/>
          </w:r>
        </w:p>
        <w:p w14:paraId="2ECF8E68">
          <w:pPr>
            <w:pStyle w:val="2"/>
            <w:tabs>
              <w:tab w:val="right" w:leader="dot" w:pos="8324"/>
            </w:tabs>
            <w:spacing w:before="166" w:line="222" w:lineRule="auto"/>
            <w:ind w:left="460"/>
            <w:rPr>
              <w:rFonts w:ascii="Calibri" w:hAnsi="Calibri" w:eastAsia="Calibri" w:cs="Calibri"/>
              <w:sz w:val="22"/>
              <w:szCs w:val="22"/>
            </w:rPr>
          </w:pPr>
          <w:r>
            <w:fldChar w:fldCharType="begin"/>
          </w:r>
          <w:r>
            <w:instrText xml:space="preserve"> HYPERLINK \l "bookmark38" </w:instrText>
          </w:r>
          <w:r>
            <w:fldChar w:fldCharType="separate"/>
          </w:r>
          <w:r>
            <w:rPr>
              <w:spacing w:val="-2"/>
              <w:sz w:val="22"/>
              <w:szCs w:val="22"/>
            </w:rPr>
            <w:t>9.3 批准</w:t>
          </w:r>
          <w:r>
            <w:rPr>
              <w:spacing w:val="-65"/>
              <w:sz w:val="22"/>
              <w:szCs w:val="22"/>
            </w:rPr>
            <w:t xml:space="preserve"> </w:t>
          </w:r>
          <w:r>
            <w:rPr>
              <w:sz w:val="22"/>
              <w:szCs w:val="22"/>
            </w:rPr>
            <w:tab/>
          </w:r>
          <w:r>
            <w:rPr>
              <w:spacing w:val="-66"/>
              <w:sz w:val="22"/>
              <w:szCs w:val="22"/>
            </w:rPr>
            <w:t xml:space="preserve"> </w:t>
          </w:r>
          <w:r>
            <w:rPr>
              <w:rFonts w:ascii="Calibri" w:hAnsi="Calibri" w:eastAsia="Calibri" w:cs="Calibri"/>
              <w:spacing w:val="-6"/>
              <w:sz w:val="22"/>
              <w:szCs w:val="22"/>
            </w:rPr>
            <w:t>21</w:t>
          </w:r>
          <w:r>
            <w:rPr>
              <w:rFonts w:ascii="Calibri" w:hAnsi="Calibri" w:eastAsia="Calibri" w:cs="Calibri"/>
              <w:spacing w:val="-6"/>
              <w:sz w:val="22"/>
              <w:szCs w:val="22"/>
            </w:rPr>
            <w:fldChar w:fldCharType="end"/>
          </w:r>
        </w:p>
        <w:p w14:paraId="6FCB642D">
          <w:pPr>
            <w:pStyle w:val="2"/>
            <w:tabs>
              <w:tab w:val="right" w:leader="dot" w:pos="8324"/>
            </w:tabs>
            <w:spacing w:before="164" w:line="220" w:lineRule="auto"/>
            <w:ind w:left="460"/>
            <w:rPr>
              <w:rFonts w:ascii="Calibri" w:hAnsi="Calibri" w:eastAsia="Calibri" w:cs="Calibri"/>
              <w:sz w:val="22"/>
              <w:szCs w:val="22"/>
            </w:rPr>
          </w:pPr>
          <w:r>
            <w:fldChar w:fldCharType="begin"/>
          </w:r>
          <w:r>
            <w:instrText xml:space="preserve"> HYPERLINK \l "bookmark39" </w:instrText>
          </w:r>
          <w:r>
            <w:fldChar w:fldCharType="separate"/>
          </w:r>
          <w:r>
            <w:rPr>
              <w:spacing w:val="-1"/>
              <w:sz w:val="22"/>
              <w:szCs w:val="22"/>
            </w:rPr>
            <w:t>9.4 项目文件的协调</w:t>
          </w:r>
          <w:r>
            <w:rPr>
              <w:spacing w:val="-67"/>
              <w:sz w:val="22"/>
              <w:szCs w:val="22"/>
            </w:rPr>
            <w:t xml:space="preserve"> </w:t>
          </w:r>
          <w:r>
            <w:rPr>
              <w:sz w:val="22"/>
              <w:szCs w:val="22"/>
            </w:rPr>
            <w:tab/>
          </w:r>
          <w:r>
            <w:rPr>
              <w:spacing w:val="-65"/>
              <w:sz w:val="22"/>
              <w:szCs w:val="22"/>
            </w:rPr>
            <w:t xml:space="preserve"> </w:t>
          </w:r>
          <w:r>
            <w:rPr>
              <w:rFonts w:ascii="Calibri" w:hAnsi="Calibri" w:eastAsia="Calibri" w:cs="Calibri"/>
              <w:spacing w:val="-6"/>
              <w:sz w:val="22"/>
              <w:szCs w:val="22"/>
            </w:rPr>
            <w:t>21</w:t>
          </w:r>
          <w:r>
            <w:rPr>
              <w:rFonts w:ascii="Calibri" w:hAnsi="Calibri" w:eastAsia="Calibri" w:cs="Calibri"/>
              <w:spacing w:val="-6"/>
              <w:sz w:val="22"/>
              <w:szCs w:val="22"/>
            </w:rPr>
            <w:fldChar w:fldCharType="end"/>
          </w:r>
        </w:p>
        <w:p w14:paraId="0974D8CB">
          <w:pPr>
            <w:pStyle w:val="2"/>
            <w:tabs>
              <w:tab w:val="right" w:leader="dot" w:pos="8324"/>
            </w:tabs>
            <w:spacing w:before="164" w:line="221" w:lineRule="auto"/>
            <w:ind w:left="460"/>
            <w:rPr>
              <w:rFonts w:ascii="Calibri" w:hAnsi="Calibri" w:eastAsia="Calibri" w:cs="Calibri"/>
              <w:sz w:val="22"/>
              <w:szCs w:val="22"/>
            </w:rPr>
          </w:pPr>
          <w:r>
            <w:fldChar w:fldCharType="begin"/>
          </w:r>
          <w:r>
            <w:instrText xml:space="preserve"> HYPERLINK \l "bookmark40" </w:instrText>
          </w:r>
          <w:r>
            <w:fldChar w:fldCharType="separate"/>
          </w:r>
          <w:r>
            <w:rPr>
              <w:spacing w:val="-4"/>
              <w:sz w:val="22"/>
              <w:szCs w:val="22"/>
            </w:rPr>
            <w:t>9.5</w:t>
          </w:r>
          <w:r>
            <w:rPr>
              <w:spacing w:val="10"/>
              <w:sz w:val="22"/>
              <w:szCs w:val="22"/>
            </w:rPr>
            <w:t xml:space="preserve"> </w:t>
          </w:r>
          <w:r>
            <w:rPr>
              <w:spacing w:val="-4"/>
              <w:sz w:val="22"/>
              <w:szCs w:val="22"/>
            </w:rPr>
            <w:t>保险</w:t>
          </w:r>
          <w:r>
            <w:rPr>
              <w:spacing w:val="-67"/>
              <w:sz w:val="22"/>
              <w:szCs w:val="22"/>
            </w:rPr>
            <w:t xml:space="preserve"> </w:t>
          </w:r>
          <w:r>
            <w:rPr>
              <w:sz w:val="22"/>
              <w:szCs w:val="22"/>
            </w:rPr>
            <w:tab/>
          </w:r>
          <w:r>
            <w:rPr>
              <w:spacing w:val="-66"/>
              <w:sz w:val="22"/>
              <w:szCs w:val="22"/>
            </w:rPr>
            <w:t xml:space="preserve"> </w:t>
          </w:r>
          <w:r>
            <w:rPr>
              <w:rFonts w:ascii="Calibri" w:hAnsi="Calibri" w:eastAsia="Calibri" w:cs="Calibri"/>
              <w:spacing w:val="-6"/>
              <w:sz w:val="22"/>
              <w:szCs w:val="22"/>
            </w:rPr>
            <w:t>21</w:t>
          </w:r>
          <w:r>
            <w:rPr>
              <w:rFonts w:ascii="Calibri" w:hAnsi="Calibri" w:eastAsia="Calibri" w:cs="Calibri"/>
              <w:spacing w:val="-6"/>
              <w:sz w:val="22"/>
              <w:szCs w:val="22"/>
            </w:rPr>
            <w:fldChar w:fldCharType="end"/>
          </w:r>
        </w:p>
        <w:p w14:paraId="1CDD0BEC">
          <w:pPr>
            <w:pStyle w:val="2"/>
            <w:tabs>
              <w:tab w:val="right" w:leader="dot" w:pos="8324"/>
            </w:tabs>
            <w:spacing w:before="262" w:line="185" w:lineRule="auto"/>
            <w:ind w:left="22"/>
            <w:rPr>
              <w:rFonts w:ascii="Times New Roman" w:hAnsi="Times New Roman" w:eastAsia="Times New Roman" w:cs="Times New Roman"/>
              <w:sz w:val="28"/>
              <w:szCs w:val="28"/>
            </w:rPr>
          </w:pPr>
          <w:r>
            <w:fldChar w:fldCharType="begin"/>
          </w:r>
          <w:r>
            <w:instrText xml:space="preserve"> HYPERLINK \l "bookmark41" </w:instrText>
          </w:r>
          <w:r>
            <w:fldChar w:fldCharType="separate"/>
          </w:r>
          <w:r>
            <w:rPr>
              <w:spacing w:val="-2"/>
              <w:sz w:val="28"/>
              <w:szCs w:val="28"/>
            </w:rPr>
            <w:t>第五章 项目工作开展</w:t>
          </w:r>
          <w:r>
            <w:rPr>
              <w:spacing w:val="-80"/>
              <w:sz w:val="28"/>
              <w:szCs w:val="28"/>
            </w:rPr>
            <w:t xml:space="preserve"> </w:t>
          </w:r>
          <w:r>
            <w:rPr>
              <w:sz w:val="28"/>
              <w:szCs w:val="28"/>
            </w:rPr>
            <w:tab/>
          </w:r>
          <w:r>
            <w:rPr>
              <w:rFonts w:ascii="Times New Roman" w:hAnsi="Times New Roman" w:eastAsia="Times New Roman" w:cs="Times New Roman"/>
              <w:spacing w:val="13"/>
              <w:sz w:val="28"/>
              <w:szCs w:val="28"/>
            </w:rPr>
            <w:t>23</w:t>
          </w:r>
          <w:r>
            <w:rPr>
              <w:rFonts w:ascii="Times New Roman" w:hAnsi="Times New Roman" w:eastAsia="Times New Roman" w:cs="Times New Roman"/>
              <w:spacing w:val="13"/>
              <w:sz w:val="28"/>
              <w:szCs w:val="28"/>
            </w:rPr>
            <w:fldChar w:fldCharType="end"/>
          </w:r>
        </w:p>
        <w:p w14:paraId="20AF4C18">
          <w:pPr>
            <w:pStyle w:val="2"/>
            <w:tabs>
              <w:tab w:val="right" w:leader="dot" w:pos="8322"/>
            </w:tabs>
            <w:spacing w:before="168" w:line="184" w:lineRule="auto"/>
            <w:ind w:left="441"/>
            <w:rPr>
              <w:rFonts w:ascii="Times New Roman" w:hAnsi="Times New Roman" w:eastAsia="Times New Roman" w:cs="Times New Roman"/>
            </w:rPr>
          </w:pPr>
          <w:r>
            <w:fldChar w:fldCharType="begin"/>
          </w:r>
          <w:r>
            <w:instrText xml:space="preserve"> HYPERLINK \l "bookmark42" </w:instrText>
          </w:r>
          <w:r>
            <w:fldChar w:fldCharType="separate"/>
          </w:r>
          <w:r>
            <w:rPr>
              <w:spacing w:val="-2"/>
            </w:rPr>
            <w:t>第十条 工作要求</w:t>
          </w:r>
          <w:r>
            <w:rPr>
              <w:spacing w:val="-69"/>
            </w:rPr>
            <w:t xml:space="preserve"> </w:t>
          </w:r>
          <w:r>
            <w:tab/>
          </w:r>
          <w:r>
            <w:rPr>
              <w:rFonts w:ascii="Times New Roman" w:hAnsi="Times New Roman" w:eastAsia="Times New Roman" w:cs="Times New Roman"/>
              <w:spacing w:val="1"/>
            </w:rPr>
            <w:t>23</w:t>
          </w:r>
          <w:r>
            <w:rPr>
              <w:rFonts w:ascii="Times New Roman" w:hAnsi="Times New Roman" w:eastAsia="Times New Roman" w:cs="Times New Roman"/>
              <w:spacing w:val="1"/>
            </w:rPr>
            <w:fldChar w:fldCharType="end"/>
          </w:r>
        </w:p>
        <w:p w14:paraId="18FD9DE9">
          <w:pPr>
            <w:pStyle w:val="2"/>
            <w:tabs>
              <w:tab w:val="right" w:leader="dot" w:pos="8324"/>
            </w:tabs>
            <w:spacing w:before="76" w:line="220" w:lineRule="auto"/>
            <w:ind w:left="475"/>
            <w:rPr>
              <w:rFonts w:ascii="Calibri" w:hAnsi="Calibri" w:eastAsia="Calibri" w:cs="Calibri"/>
              <w:sz w:val="22"/>
              <w:szCs w:val="22"/>
            </w:rPr>
          </w:pPr>
          <w:r>
            <w:fldChar w:fldCharType="begin"/>
          </w:r>
          <w:r>
            <w:instrText xml:space="preserve"> HYPERLINK \l "bookmark43" </w:instrText>
          </w:r>
          <w:r>
            <w:fldChar w:fldCharType="separate"/>
          </w:r>
          <w:r>
            <w:rPr>
              <w:spacing w:val="-3"/>
              <w:sz w:val="22"/>
              <w:szCs w:val="22"/>
            </w:rPr>
            <w:t>10.1 工作责任</w:t>
          </w:r>
          <w:r>
            <w:rPr>
              <w:spacing w:val="-66"/>
              <w:sz w:val="22"/>
              <w:szCs w:val="22"/>
            </w:rPr>
            <w:t xml:space="preserve"> </w:t>
          </w:r>
          <w:r>
            <w:rPr>
              <w:sz w:val="22"/>
              <w:szCs w:val="22"/>
            </w:rPr>
            <w:tab/>
          </w:r>
          <w:r>
            <w:rPr>
              <w:spacing w:val="-66"/>
              <w:sz w:val="22"/>
              <w:szCs w:val="22"/>
            </w:rPr>
            <w:t xml:space="preserve"> </w:t>
          </w:r>
          <w:r>
            <w:rPr>
              <w:rFonts w:ascii="Calibri" w:hAnsi="Calibri" w:eastAsia="Calibri" w:cs="Calibri"/>
              <w:spacing w:val="-6"/>
              <w:sz w:val="22"/>
              <w:szCs w:val="22"/>
            </w:rPr>
            <w:t>23</w:t>
          </w:r>
          <w:r>
            <w:rPr>
              <w:rFonts w:ascii="Calibri" w:hAnsi="Calibri" w:eastAsia="Calibri" w:cs="Calibri"/>
              <w:spacing w:val="-6"/>
              <w:sz w:val="22"/>
              <w:szCs w:val="22"/>
            </w:rPr>
            <w:fldChar w:fldCharType="end"/>
          </w:r>
        </w:p>
        <w:p w14:paraId="79D2DEEE">
          <w:pPr>
            <w:pStyle w:val="2"/>
            <w:tabs>
              <w:tab w:val="right" w:leader="dot" w:pos="8324"/>
            </w:tabs>
            <w:spacing w:before="165" w:line="221" w:lineRule="auto"/>
            <w:ind w:left="475"/>
            <w:rPr>
              <w:rFonts w:ascii="Calibri" w:hAnsi="Calibri" w:eastAsia="Calibri" w:cs="Calibri"/>
              <w:sz w:val="22"/>
              <w:szCs w:val="22"/>
            </w:rPr>
          </w:pPr>
          <w:r>
            <w:fldChar w:fldCharType="begin"/>
          </w:r>
          <w:r>
            <w:instrText xml:space="preserve"> HYPERLINK \l "bookmark44" </w:instrText>
          </w:r>
          <w:r>
            <w:fldChar w:fldCharType="separate"/>
          </w:r>
          <w:r>
            <w:rPr>
              <w:spacing w:val="-2"/>
              <w:sz w:val="22"/>
              <w:szCs w:val="22"/>
            </w:rPr>
            <w:t>10.2 质量保证与质量控制</w:t>
          </w:r>
          <w:r>
            <w:rPr>
              <w:spacing w:val="-66"/>
              <w:sz w:val="22"/>
              <w:szCs w:val="22"/>
            </w:rPr>
            <w:t xml:space="preserve"> </w:t>
          </w:r>
          <w:r>
            <w:rPr>
              <w:sz w:val="22"/>
              <w:szCs w:val="22"/>
            </w:rPr>
            <w:tab/>
          </w:r>
          <w:r>
            <w:rPr>
              <w:spacing w:val="-65"/>
              <w:sz w:val="22"/>
              <w:szCs w:val="22"/>
            </w:rPr>
            <w:t xml:space="preserve"> </w:t>
          </w:r>
          <w:r>
            <w:rPr>
              <w:rFonts w:ascii="Calibri" w:hAnsi="Calibri" w:eastAsia="Calibri" w:cs="Calibri"/>
              <w:spacing w:val="-6"/>
              <w:sz w:val="22"/>
              <w:szCs w:val="22"/>
            </w:rPr>
            <w:t>24</w:t>
          </w:r>
          <w:r>
            <w:rPr>
              <w:rFonts w:ascii="Calibri" w:hAnsi="Calibri" w:eastAsia="Calibri" w:cs="Calibri"/>
              <w:spacing w:val="-6"/>
              <w:sz w:val="22"/>
              <w:szCs w:val="22"/>
            </w:rPr>
            <w:fldChar w:fldCharType="end"/>
          </w:r>
        </w:p>
        <w:p w14:paraId="10DFDC8F">
          <w:pPr>
            <w:pStyle w:val="2"/>
            <w:tabs>
              <w:tab w:val="right" w:leader="dot" w:pos="8322"/>
            </w:tabs>
            <w:spacing w:before="249" w:line="184" w:lineRule="auto"/>
            <w:ind w:left="441"/>
            <w:rPr>
              <w:rFonts w:ascii="Times New Roman" w:hAnsi="Times New Roman" w:eastAsia="Times New Roman" w:cs="Times New Roman"/>
            </w:rPr>
          </w:pPr>
          <w:r>
            <w:fldChar w:fldCharType="begin"/>
          </w:r>
          <w:r>
            <w:instrText xml:space="preserve"> HYPERLINK \l "bookmark45" </w:instrText>
          </w:r>
          <w:r>
            <w:fldChar w:fldCharType="separate"/>
          </w:r>
          <w:r>
            <w:rPr>
              <w:spacing w:val="-2"/>
            </w:rPr>
            <w:t>第十一条 场地使用</w:t>
          </w:r>
          <w:r>
            <w:rPr>
              <w:spacing w:val="-67"/>
            </w:rPr>
            <w:t xml:space="preserve"> </w:t>
          </w:r>
          <w:r>
            <w:tab/>
          </w:r>
          <w:r>
            <w:rPr>
              <w:rFonts w:ascii="Times New Roman" w:hAnsi="Times New Roman" w:eastAsia="Times New Roman" w:cs="Times New Roman"/>
              <w:spacing w:val="1"/>
            </w:rPr>
            <w:t>25</w:t>
          </w:r>
          <w:r>
            <w:rPr>
              <w:rFonts w:ascii="Times New Roman" w:hAnsi="Times New Roman" w:eastAsia="Times New Roman" w:cs="Times New Roman"/>
              <w:spacing w:val="1"/>
            </w:rPr>
            <w:fldChar w:fldCharType="end"/>
          </w:r>
        </w:p>
        <w:p w14:paraId="20FE24B2">
          <w:pPr>
            <w:pStyle w:val="2"/>
            <w:tabs>
              <w:tab w:val="right" w:leader="dot" w:pos="8324"/>
            </w:tabs>
            <w:spacing w:before="77" w:line="220" w:lineRule="auto"/>
            <w:ind w:left="475"/>
            <w:rPr>
              <w:rFonts w:ascii="Calibri" w:hAnsi="Calibri" w:eastAsia="Calibri" w:cs="Calibri"/>
              <w:sz w:val="22"/>
              <w:szCs w:val="22"/>
            </w:rPr>
          </w:pPr>
          <w:r>
            <w:fldChar w:fldCharType="begin"/>
          </w:r>
          <w:r>
            <w:instrText xml:space="preserve"> HYPERLINK \l "bookmark46" </w:instrText>
          </w:r>
          <w:r>
            <w:fldChar w:fldCharType="separate"/>
          </w:r>
          <w:r>
            <w:rPr>
              <w:spacing w:val="-3"/>
              <w:sz w:val="22"/>
              <w:szCs w:val="22"/>
            </w:rPr>
            <w:t>11.1 养护场地</w:t>
          </w:r>
          <w:r>
            <w:rPr>
              <w:spacing w:val="-66"/>
              <w:sz w:val="22"/>
              <w:szCs w:val="22"/>
            </w:rPr>
            <w:t xml:space="preserve"> </w:t>
          </w:r>
          <w:r>
            <w:rPr>
              <w:sz w:val="22"/>
              <w:szCs w:val="22"/>
            </w:rPr>
            <w:tab/>
          </w:r>
          <w:r>
            <w:rPr>
              <w:spacing w:val="-66"/>
              <w:sz w:val="22"/>
              <w:szCs w:val="22"/>
            </w:rPr>
            <w:t xml:space="preserve"> </w:t>
          </w:r>
          <w:r>
            <w:rPr>
              <w:rFonts w:ascii="Calibri" w:hAnsi="Calibri" w:eastAsia="Calibri" w:cs="Calibri"/>
              <w:spacing w:val="-6"/>
              <w:sz w:val="22"/>
              <w:szCs w:val="22"/>
            </w:rPr>
            <w:t>25</w:t>
          </w:r>
          <w:r>
            <w:rPr>
              <w:rFonts w:ascii="Calibri" w:hAnsi="Calibri" w:eastAsia="Calibri" w:cs="Calibri"/>
              <w:spacing w:val="-6"/>
              <w:sz w:val="22"/>
              <w:szCs w:val="22"/>
            </w:rPr>
            <w:fldChar w:fldCharType="end"/>
          </w:r>
        </w:p>
        <w:p w14:paraId="577544AD">
          <w:pPr>
            <w:pStyle w:val="2"/>
            <w:tabs>
              <w:tab w:val="right" w:leader="dot" w:pos="8324"/>
            </w:tabs>
            <w:spacing w:before="167" w:line="220" w:lineRule="auto"/>
            <w:ind w:left="475"/>
            <w:rPr>
              <w:rFonts w:ascii="Calibri" w:hAnsi="Calibri" w:eastAsia="Calibri" w:cs="Calibri"/>
              <w:sz w:val="22"/>
              <w:szCs w:val="22"/>
            </w:rPr>
          </w:pPr>
          <w:r>
            <w:fldChar w:fldCharType="begin"/>
          </w:r>
          <w:r>
            <w:instrText xml:space="preserve"> HYPERLINK \l "bookmark47" </w:instrText>
          </w:r>
          <w:r>
            <w:fldChar w:fldCharType="separate"/>
          </w:r>
          <w:r>
            <w:rPr>
              <w:spacing w:val="-2"/>
              <w:sz w:val="22"/>
              <w:szCs w:val="22"/>
            </w:rPr>
            <w:t>11.2 有关场地状况的资料</w:t>
          </w:r>
          <w:r>
            <w:rPr>
              <w:spacing w:val="-66"/>
              <w:sz w:val="22"/>
              <w:szCs w:val="22"/>
            </w:rPr>
            <w:t xml:space="preserve"> </w:t>
          </w:r>
          <w:r>
            <w:rPr>
              <w:sz w:val="22"/>
              <w:szCs w:val="22"/>
            </w:rPr>
            <w:tab/>
          </w:r>
          <w:r>
            <w:rPr>
              <w:spacing w:val="-65"/>
              <w:sz w:val="22"/>
              <w:szCs w:val="22"/>
            </w:rPr>
            <w:t xml:space="preserve"> </w:t>
          </w:r>
          <w:r>
            <w:rPr>
              <w:rFonts w:ascii="Calibri" w:hAnsi="Calibri" w:eastAsia="Calibri" w:cs="Calibri"/>
              <w:spacing w:val="-6"/>
              <w:sz w:val="22"/>
              <w:szCs w:val="22"/>
            </w:rPr>
            <w:t>25</w:t>
          </w:r>
          <w:r>
            <w:rPr>
              <w:rFonts w:ascii="Calibri" w:hAnsi="Calibri" w:eastAsia="Calibri" w:cs="Calibri"/>
              <w:spacing w:val="-6"/>
              <w:sz w:val="22"/>
              <w:szCs w:val="22"/>
            </w:rPr>
            <w:fldChar w:fldCharType="end"/>
          </w:r>
        </w:p>
        <w:p w14:paraId="5FF14735">
          <w:pPr>
            <w:pStyle w:val="2"/>
            <w:tabs>
              <w:tab w:val="right" w:leader="dot" w:pos="8324"/>
            </w:tabs>
            <w:spacing w:before="262" w:line="185" w:lineRule="auto"/>
            <w:ind w:left="22"/>
            <w:rPr>
              <w:rFonts w:ascii="Times New Roman" w:hAnsi="Times New Roman" w:eastAsia="Times New Roman" w:cs="Times New Roman"/>
              <w:sz w:val="28"/>
              <w:szCs w:val="28"/>
            </w:rPr>
          </w:pPr>
          <w:r>
            <w:fldChar w:fldCharType="begin"/>
          </w:r>
          <w:r>
            <w:instrText xml:space="preserve"> HYPERLINK \l "bookmark48" </w:instrText>
          </w:r>
          <w:r>
            <w:fldChar w:fldCharType="separate"/>
          </w:r>
          <w:r>
            <w:rPr>
              <w:spacing w:val="-1"/>
              <w:sz w:val="28"/>
              <w:szCs w:val="28"/>
            </w:rPr>
            <w:t>第六章 项目绩效指标及付费</w:t>
          </w:r>
          <w:r>
            <w:rPr>
              <w:spacing w:val="-87"/>
              <w:sz w:val="28"/>
              <w:szCs w:val="28"/>
            </w:rPr>
            <w:t xml:space="preserve"> </w:t>
          </w:r>
          <w:r>
            <w:rPr>
              <w:sz w:val="28"/>
              <w:szCs w:val="28"/>
            </w:rPr>
            <w:tab/>
          </w:r>
          <w:r>
            <w:rPr>
              <w:rFonts w:ascii="Times New Roman" w:hAnsi="Times New Roman" w:eastAsia="Times New Roman" w:cs="Times New Roman"/>
              <w:spacing w:val="7"/>
              <w:sz w:val="28"/>
              <w:szCs w:val="28"/>
            </w:rPr>
            <w:t>26</w:t>
          </w:r>
          <w:r>
            <w:rPr>
              <w:rFonts w:ascii="Times New Roman" w:hAnsi="Times New Roman" w:eastAsia="Times New Roman" w:cs="Times New Roman"/>
              <w:spacing w:val="7"/>
              <w:sz w:val="28"/>
              <w:szCs w:val="28"/>
            </w:rPr>
            <w:fldChar w:fldCharType="end"/>
          </w:r>
        </w:p>
        <w:p w14:paraId="4D727DF5">
          <w:pPr>
            <w:pStyle w:val="2"/>
            <w:tabs>
              <w:tab w:val="right" w:leader="dot" w:pos="8322"/>
            </w:tabs>
            <w:spacing w:before="166" w:line="184" w:lineRule="auto"/>
            <w:ind w:left="441"/>
            <w:rPr>
              <w:rFonts w:ascii="Times New Roman" w:hAnsi="Times New Roman" w:eastAsia="Times New Roman" w:cs="Times New Roman"/>
            </w:rPr>
          </w:pPr>
          <w:r>
            <w:fldChar w:fldCharType="begin"/>
          </w:r>
          <w:r>
            <w:instrText xml:space="preserve"> HYPERLINK \l "bookmark49" </w:instrText>
          </w:r>
          <w:r>
            <w:fldChar w:fldCharType="separate"/>
          </w:r>
          <w:r>
            <w:rPr>
              <w:spacing w:val="-1"/>
            </w:rPr>
            <w:t>第十二条 考核主体及考核对象</w:t>
          </w:r>
          <w:r>
            <w:rPr>
              <w:spacing w:val="-71"/>
            </w:rPr>
            <w:t xml:space="preserve"> </w:t>
          </w:r>
          <w:r>
            <w:tab/>
          </w:r>
          <w:r>
            <w:rPr>
              <w:rFonts w:ascii="Times New Roman" w:hAnsi="Times New Roman" w:eastAsia="Times New Roman" w:cs="Times New Roman"/>
              <w:spacing w:val="1"/>
            </w:rPr>
            <w:t>26</w:t>
          </w:r>
          <w:r>
            <w:rPr>
              <w:rFonts w:ascii="Times New Roman" w:hAnsi="Times New Roman" w:eastAsia="Times New Roman" w:cs="Times New Roman"/>
              <w:spacing w:val="1"/>
            </w:rPr>
            <w:fldChar w:fldCharType="end"/>
          </w:r>
        </w:p>
        <w:p w14:paraId="3D3F1181">
          <w:pPr>
            <w:pStyle w:val="2"/>
            <w:tabs>
              <w:tab w:val="right" w:leader="dot" w:pos="8322"/>
            </w:tabs>
            <w:spacing w:before="162" w:line="184" w:lineRule="auto"/>
            <w:ind w:left="441"/>
            <w:rPr>
              <w:rFonts w:ascii="Times New Roman" w:hAnsi="Times New Roman" w:eastAsia="Times New Roman" w:cs="Times New Roman"/>
            </w:rPr>
          </w:pPr>
          <w:r>
            <w:fldChar w:fldCharType="begin"/>
          </w:r>
          <w:r>
            <w:instrText xml:space="preserve"> HYPERLINK \l "bookmark50" </w:instrText>
          </w:r>
          <w:r>
            <w:fldChar w:fldCharType="separate"/>
          </w:r>
          <w:r>
            <w:rPr>
              <w:spacing w:val="-2"/>
            </w:rPr>
            <w:t>第十三条 考核范围</w:t>
          </w:r>
          <w:r>
            <w:rPr>
              <w:spacing w:val="-67"/>
            </w:rPr>
            <w:t xml:space="preserve"> </w:t>
          </w:r>
          <w:r>
            <w:tab/>
          </w:r>
          <w:r>
            <w:rPr>
              <w:rFonts w:ascii="Times New Roman" w:hAnsi="Times New Roman" w:eastAsia="Times New Roman" w:cs="Times New Roman"/>
              <w:spacing w:val="1"/>
            </w:rPr>
            <w:t>26</w:t>
          </w:r>
          <w:r>
            <w:rPr>
              <w:rFonts w:ascii="Times New Roman" w:hAnsi="Times New Roman" w:eastAsia="Times New Roman" w:cs="Times New Roman"/>
              <w:spacing w:val="1"/>
            </w:rPr>
            <w:fldChar w:fldCharType="end"/>
          </w:r>
        </w:p>
        <w:p w14:paraId="7800742E">
          <w:pPr>
            <w:pStyle w:val="2"/>
            <w:tabs>
              <w:tab w:val="right" w:leader="dot" w:pos="8322"/>
            </w:tabs>
            <w:spacing w:before="161" w:line="184" w:lineRule="auto"/>
            <w:ind w:left="441"/>
            <w:rPr>
              <w:rFonts w:ascii="Times New Roman" w:hAnsi="Times New Roman" w:eastAsia="Times New Roman" w:cs="Times New Roman"/>
            </w:rPr>
          </w:pPr>
          <w:r>
            <w:fldChar w:fldCharType="begin"/>
          </w:r>
          <w:r>
            <w:instrText xml:space="preserve"> HYPERLINK \l "bookmark51" </w:instrText>
          </w:r>
          <w:r>
            <w:fldChar w:fldCharType="separate"/>
          </w:r>
          <w:r>
            <w:rPr>
              <w:spacing w:val="-1"/>
            </w:rPr>
            <w:t>第十四条 绩效考核标准及考核方式</w:t>
          </w:r>
          <w:r>
            <w:rPr>
              <w:spacing w:val="-69"/>
            </w:rPr>
            <w:t xml:space="preserve"> </w:t>
          </w:r>
          <w:r>
            <w:tab/>
          </w:r>
          <w:r>
            <w:rPr>
              <w:rFonts w:ascii="Times New Roman" w:hAnsi="Times New Roman" w:eastAsia="Times New Roman" w:cs="Times New Roman"/>
              <w:spacing w:val="1"/>
            </w:rPr>
            <w:t>26</w:t>
          </w:r>
          <w:r>
            <w:rPr>
              <w:rFonts w:ascii="Times New Roman" w:hAnsi="Times New Roman" w:eastAsia="Times New Roman" w:cs="Times New Roman"/>
              <w:spacing w:val="1"/>
            </w:rPr>
            <w:fldChar w:fldCharType="end"/>
          </w:r>
        </w:p>
        <w:p w14:paraId="2EA8DF9E">
          <w:pPr>
            <w:pStyle w:val="2"/>
            <w:tabs>
              <w:tab w:val="right" w:leader="dot" w:pos="8322"/>
            </w:tabs>
            <w:spacing w:before="159" w:line="184" w:lineRule="auto"/>
            <w:ind w:left="441"/>
            <w:rPr>
              <w:rFonts w:ascii="Times New Roman" w:hAnsi="Times New Roman" w:eastAsia="Times New Roman" w:cs="Times New Roman"/>
            </w:rPr>
          </w:pPr>
          <w:r>
            <w:fldChar w:fldCharType="begin"/>
          </w:r>
          <w:r>
            <w:instrText xml:space="preserve"> HYPERLINK \l "bookmark52" </w:instrText>
          </w:r>
          <w:r>
            <w:fldChar w:fldCharType="separate"/>
          </w:r>
          <w:r>
            <w:rPr>
              <w:spacing w:val="-1"/>
            </w:rPr>
            <w:t>第十五条 考核结果应用及奖惩措施</w:t>
          </w:r>
          <w:r>
            <w:rPr>
              <w:spacing w:val="-69"/>
            </w:rPr>
            <w:t xml:space="preserve"> </w:t>
          </w:r>
          <w:r>
            <w:tab/>
          </w:r>
          <w:r>
            <w:rPr>
              <w:rFonts w:ascii="Times New Roman" w:hAnsi="Times New Roman" w:eastAsia="Times New Roman" w:cs="Times New Roman"/>
              <w:spacing w:val="1"/>
            </w:rPr>
            <w:t>26</w:t>
          </w:r>
          <w:r>
            <w:rPr>
              <w:rFonts w:ascii="Times New Roman" w:hAnsi="Times New Roman" w:eastAsia="Times New Roman" w:cs="Times New Roman"/>
              <w:spacing w:val="1"/>
            </w:rPr>
            <w:fldChar w:fldCharType="end"/>
          </w:r>
        </w:p>
        <w:p w14:paraId="30905D3C">
          <w:pPr>
            <w:pStyle w:val="2"/>
            <w:tabs>
              <w:tab w:val="right" w:leader="dot" w:pos="8322"/>
            </w:tabs>
            <w:spacing w:before="162" w:line="184" w:lineRule="auto"/>
            <w:ind w:left="441"/>
            <w:rPr>
              <w:rFonts w:ascii="Times New Roman" w:hAnsi="Times New Roman" w:eastAsia="Times New Roman" w:cs="Times New Roman"/>
            </w:rPr>
          </w:pPr>
          <w:r>
            <w:fldChar w:fldCharType="begin"/>
          </w:r>
          <w:r>
            <w:instrText xml:space="preserve"> HYPERLINK \l "bookmark53" </w:instrText>
          </w:r>
          <w:r>
            <w:fldChar w:fldCharType="separate"/>
          </w:r>
          <w:r>
            <w:rPr>
              <w:spacing w:val="-1"/>
            </w:rPr>
            <w:t>第十六条 养护工作服务费及支付方式</w:t>
          </w:r>
          <w:r>
            <w:rPr>
              <w:spacing w:val="-68"/>
            </w:rPr>
            <w:t xml:space="preserve"> </w:t>
          </w:r>
          <w:r>
            <w:tab/>
          </w:r>
          <w:r>
            <w:rPr>
              <w:rFonts w:ascii="Times New Roman" w:hAnsi="Times New Roman" w:eastAsia="Times New Roman" w:cs="Times New Roman"/>
              <w:spacing w:val="1"/>
            </w:rPr>
            <w:t>26</w:t>
          </w:r>
          <w:r>
            <w:rPr>
              <w:rFonts w:ascii="Times New Roman" w:hAnsi="Times New Roman" w:eastAsia="Times New Roman" w:cs="Times New Roman"/>
              <w:spacing w:val="1"/>
            </w:rPr>
            <w:fldChar w:fldCharType="end"/>
          </w:r>
        </w:p>
        <w:p w14:paraId="4001E6DD">
          <w:pPr>
            <w:pStyle w:val="2"/>
            <w:tabs>
              <w:tab w:val="right" w:leader="dot" w:pos="8324"/>
            </w:tabs>
            <w:spacing w:before="77" w:line="220" w:lineRule="auto"/>
            <w:ind w:left="475"/>
            <w:rPr>
              <w:rFonts w:ascii="Calibri" w:hAnsi="Calibri" w:eastAsia="Calibri" w:cs="Calibri"/>
              <w:sz w:val="22"/>
              <w:szCs w:val="22"/>
            </w:rPr>
          </w:pPr>
          <w:r>
            <w:fldChar w:fldCharType="begin"/>
          </w:r>
          <w:r>
            <w:instrText xml:space="preserve"> HYPERLINK \l "bookmark54" </w:instrText>
          </w:r>
          <w:r>
            <w:fldChar w:fldCharType="separate"/>
          </w:r>
          <w:r>
            <w:rPr>
              <w:spacing w:val="-3"/>
              <w:sz w:val="22"/>
              <w:szCs w:val="22"/>
            </w:rPr>
            <w:t>16.1 养护工作服务费</w:t>
          </w:r>
          <w:r>
            <w:rPr>
              <w:spacing w:val="-57"/>
              <w:sz w:val="22"/>
              <w:szCs w:val="22"/>
            </w:rPr>
            <w:t xml:space="preserve"> </w:t>
          </w:r>
          <w:r>
            <w:rPr>
              <w:sz w:val="22"/>
              <w:szCs w:val="22"/>
            </w:rPr>
            <w:tab/>
          </w:r>
          <w:r>
            <w:rPr>
              <w:spacing w:val="-66"/>
              <w:sz w:val="22"/>
              <w:szCs w:val="22"/>
            </w:rPr>
            <w:t xml:space="preserve"> </w:t>
          </w:r>
          <w:r>
            <w:rPr>
              <w:rFonts w:ascii="Calibri" w:hAnsi="Calibri" w:eastAsia="Calibri" w:cs="Calibri"/>
              <w:spacing w:val="-6"/>
              <w:sz w:val="22"/>
              <w:szCs w:val="22"/>
            </w:rPr>
            <w:t>26</w:t>
          </w:r>
          <w:r>
            <w:rPr>
              <w:rFonts w:ascii="Calibri" w:hAnsi="Calibri" w:eastAsia="Calibri" w:cs="Calibri"/>
              <w:spacing w:val="-6"/>
              <w:sz w:val="22"/>
              <w:szCs w:val="22"/>
            </w:rPr>
            <w:fldChar w:fldCharType="end"/>
          </w:r>
        </w:p>
        <w:p w14:paraId="5652C86E">
          <w:pPr>
            <w:pStyle w:val="2"/>
            <w:tabs>
              <w:tab w:val="right" w:leader="dot" w:pos="8324"/>
            </w:tabs>
            <w:spacing w:before="167" w:line="220" w:lineRule="auto"/>
            <w:ind w:left="475"/>
            <w:rPr>
              <w:rFonts w:ascii="Calibri" w:hAnsi="Calibri" w:eastAsia="Calibri" w:cs="Calibri"/>
              <w:sz w:val="22"/>
              <w:szCs w:val="22"/>
            </w:rPr>
          </w:pPr>
          <w:r>
            <w:fldChar w:fldCharType="begin"/>
          </w:r>
          <w:r>
            <w:instrText xml:space="preserve"> HYPERLINK \l "bookmark55" </w:instrText>
          </w:r>
          <w:r>
            <w:fldChar w:fldCharType="separate"/>
          </w:r>
          <w:r>
            <w:rPr>
              <w:spacing w:val="-3"/>
              <w:sz w:val="22"/>
              <w:szCs w:val="22"/>
            </w:rPr>
            <w:t>16.2 支付方式</w:t>
          </w:r>
          <w:r>
            <w:rPr>
              <w:spacing w:val="-66"/>
              <w:sz w:val="22"/>
              <w:szCs w:val="22"/>
            </w:rPr>
            <w:t xml:space="preserve"> </w:t>
          </w:r>
          <w:r>
            <w:rPr>
              <w:sz w:val="22"/>
              <w:szCs w:val="22"/>
            </w:rPr>
            <w:tab/>
          </w:r>
          <w:r>
            <w:rPr>
              <w:spacing w:val="-66"/>
              <w:sz w:val="22"/>
              <w:szCs w:val="22"/>
            </w:rPr>
            <w:t xml:space="preserve"> </w:t>
          </w:r>
          <w:r>
            <w:rPr>
              <w:rFonts w:ascii="Calibri" w:hAnsi="Calibri" w:eastAsia="Calibri" w:cs="Calibri"/>
              <w:spacing w:val="-6"/>
              <w:sz w:val="22"/>
              <w:szCs w:val="22"/>
            </w:rPr>
            <w:t>28</w:t>
          </w:r>
          <w:r>
            <w:rPr>
              <w:rFonts w:ascii="Calibri" w:hAnsi="Calibri" w:eastAsia="Calibri" w:cs="Calibri"/>
              <w:spacing w:val="-6"/>
              <w:sz w:val="22"/>
              <w:szCs w:val="22"/>
            </w:rPr>
            <w:fldChar w:fldCharType="end"/>
          </w:r>
        </w:p>
        <w:p w14:paraId="31E4CF6A">
          <w:pPr>
            <w:pStyle w:val="2"/>
            <w:tabs>
              <w:tab w:val="right" w:leader="dot" w:pos="8324"/>
            </w:tabs>
            <w:spacing w:before="260" w:line="185" w:lineRule="auto"/>
            <w:ind w:left="22"/>
            <w:rPr>
              <w:rFonts w:ascii="Times New Roman" w:hAnsi="Times New Roman" w:eastAsia="Times New Roman" w:cs="Times New Roman"/>
              <w:sz w:val="28"/>
              <w:szCs w:val="28"/>
            </w:rPr>
          </w:pPr>
          <w:r>
            <w:fldChar w:fldCharType="begin"/>
          </w:r>
          <w:r>
            <w:instrText xml:space="preserve"> HYPERLINK \l "bookmark56" </w:instrText>
          </w:r>
          <w:r>
            <w:fldChar w:fldCharType="separate"/>
          </w:r>
          <w:r>
            <w:rPr>
              <w:spacing w:val="-2"/>
              <w:sz w:val="28"/>
              <w:szCs w:val="28"/>
            </w:rPr>
            <w:t>第七章 项目移交</w:t>
          </w:r>
          <w:r>
            <w:rPr>
              <w:spacing w:val="-83"/>
              <w:sz w:val="28"/>
              <w:szCs w:val="28"/>
            </w:rPr>
            <w:t xml:space="preserve"> </w:t>
          </w:r>
          <w:r>
            <w:rPr>
              <w:sz w:val="28"/>
              <w:szCs w:val="28"/>
            </w:rPr>
            <w:tab/>
          </w:r>
          <w:r>
            <w:rPr>
              <w:spacing w:val="-103"/>
              <w:sz w:val="28"/>
              <w:szCs w:val="28"/>
            </w:rPr>
            <w:t xml:space="preserve"> </w:t>
          </w:r>
          <w:r>
            <w:rPr>
              <w:rFonts w:ascii="Times New Roman" w:hAnsi="Times New Roman" w:eastAsia="Times New Roman" w:cs="Times New Roman"/>
              <w:spacing w:val="-2"/>
              <w:sz w:val="28"/>
              <w:szCs w:val="28"/>
            </w:rPr>
            <w:t>29</w:t>
          </w:r>
          <w:r>
            <w:rPr>
              <w:rFonts w:ascii="Times New Roman" w:hAnsi="Times New Roman" w:eastAsia="Times New Roman" w:cs="Times New Roman"/>
              <w:spacing w:val="-2"/>
              <w:sz w:val="28"/>
              <w:szCs w:val="28"/>
            </w:rPr>
            <w:fldChar w:fldCharType="end"/>
          </w:r>
        </w:p>
        <w:p w14:paraId="62AE54CA">
          <w:pPr>
            <w:pStyle w:val="2"/>
            <w:tabs>
              <w:tab w:val="right" w:leader="dot" w:pos="8322"/>
            </w:tabs>
            <w:spacing w:before="168" w:line="184" w:lineRule="auto"/>
            <w:ind w:left="441"/>
            <w:rPr>
              <w:rFonts w:ascii="Times New Roman" w:hAnsi="Times New Roman" w:eastAsia="Times New Roman" w:cs="Times New Roman"/>
            </w:rPr>
          </w:pPr>
          <w:r>
            <w:fldChar w:fldCharType="begin"/>
          </w:r>
          <w:r>
            <w:instrText xml:space="preserve"> HYPERLINK \l "bookmark57" </w:instrText>
          </w:r>
          <w:r>
            <w:fldChar w:fldCharType="separate"/>
          </w:r>
          <w:r>
            <w:rPr>
              <w:spacing w:val="-2"/>
            </w:rPr>
            <w:t>第十七条 项目移交</w:t>
          </w:r>
          <w:r>
            <w:rPr>
              <w:spacing w:val="-67"/>
            </w:rPr>
            <w:t xml:space="preserve"> </w:t>
          </w:r>
          <w:r>
            <w:tab/>
          </w:r>
          <w:r>
            <w:rPr>
              <w:rFonts w:ascii="Times New Roman" w:hAnsi="Times New Roman" w:eastAsia="Times New Roman" w:cs="Times New Roman"/>
              <w:spacing w:val="1"/>
            </w:rPr>
            <w:t>29</w:t>
          </w:r>
          <w:r>
            <w:rPr>
              <w:rFonts w:ascii="Times New Roman" w:hAnsi="Times New Roman" w:eastAsia="Times New Roman" w:cs="Times New Roman"/>
              <w:spacing w:val="1"/>
            </w:rPr>
            <w:fldChar w:fldCharType="end"/>
          </w:r>
        </w:p>
        <w:p w14:paraId="7D58FDD6">
          <w:pPr>
            <w:pStyle w:val="2"/>
            <w:tabs>
              <w:tab w:val="right" w:leader="dot" w:pos="8324"/>
            </w:tabs>
            <w:spacing w:before="76" w:line="221" w:lineRule="auto"/>
            <w:ind w:left="475"/>
            <w:rPr>
              <w:rFonts w:ascii="Calibri" w:hAnsi="Calibri" w:eastAsia="Calibri" w:cs="Calibri"/>
              <w:sz w:val="22"/>
              <w:szCs w:val="22"/>
            </w:rPr>
          </w:pPr>
          <w:r>
            <w:fldChar w:fldCharType="begin"/>
          </w:r>
          <w:r>
            <w:instrText xml:space="preserve"> HYPERLINK \l "bookmark58" </w:instrText>
          </w:r>
          <w:r>
            <w:fldChar w:fldCharType="separate"/>
          </w:r>
          <w:r>
            <w:rPr>
              <w:spacing w:val="-3"/>
              <w:sz w:val="22"/>
              <w:szCs w:val="22"/>
            </w:rPr>
            <w:t>17.1 移交工作小组</w:t>
          </w:r>
          <w:r>
            <w:rPr>
              <w:spacing w:val="-61"/>
              <w:sz w:val="22"/>
              <w:szCs w:val="22"/>
            </w:rPr>
            <w:t xml:space="preserve"> </w:t>
          </w:r>
          <w:r>
            <w:rPr>
              <w:sz w:val="22"/>
              <w:szCs w:val="22"/>
            </w:rPr>
            <w:tab/>
          </w:r>
          <w:r>
            <w:rPr>
              <w:spacing w:val="-65"/>
              <w:sz w:val="22"/>
              <w:szCs w:val="22"/>
            </w:rPr>
            <w:t xml:space="preserve"> </w:t>
          </w:r>
          <w:r>
            <w:rPr>
              <w:rFonts w:ascii="Calibri" w:hAnsi="Calibri" w:eastAsia="Calibri" w:cs="Calibri"/>
              <w:spacing w:val="-6"/>
              <w:sz w:val="22"/>
              <w:szCs w:val="22"/>
            </w:rPr>
            <w:t>29</w:t>
          </w:r>
          <w:r>
            <w:rPr>
              <w:rFonts w:ascii="Calibri" w:hAnsi="Calibri" w:eastAsia="Calibri" w:cs="Calibri"/>
              <w:spacing w:val="-6"/>
              <w:sz w:val="22"/>
              <w:szCs w:val="22"/>
            </w:rPr>
            <w:fldChar w:fldCharType="end"/>
          </w:r>
        </w:p>
        <w:p w14:paraId="0C91F6DC">
          <w:pPr>
            <w:pStyle w:val="2"/>
            <w:tabs>
              <w:tab w:val="right" w:leader="dot" w:pos="8324"/>
            </w:tabs>
            <w:spacing w:before="166" w:line="221" w:lineRule="auto"/>
            <w:ind w:left="475"/>
            <w:rPr>
              <w:rFonts w:ascii="Calibri" w:hAnsi="Calibri" w:eastAsia="Calibri" w:cs="Calibri"/>
              <w:sz w:val="22"/>
              <w:szCs w:val="22"/>
            </w:rPr>
          </w:pPr>
          <w:r>
            <w:fldChar w:fldCharType="begin"/>
          </w:r>
          <w:r>
            <w:instrText xml:space="preserve"> HYPERLINK \l "bookmark59" </w:instrText>
          </w:r>
          <w:r>
            <w:fldChar w:fldCharType="separate"/>
          </w:r>
          <w:r>
            <w:rPr>
              <w:spacing w:val="-3"/>
              <w:sz w:val="22"/>
              <w:szCs w:val="22"/>
            </w:rPr>
            <w:t>17.2 移交范围</w:t>
          </w:r>
          <w:r>
            <w:rPr>
              <w:spacing w:val="-66"/>
              <w:sz w:val="22"/>
              <w:szCs w:val="22"/>
            </w:rPr>
            <w:t xml:space="preserve"> </w:t>
          </w:r>
          <w:r>
            <w:rPr>
              <w:sz w:val="22"/>
              <w:szCs w:val="22"/>
            </w:rPr>
            <w:tab/>
          </w:r>
          <w:r>
            <w:rPr>
              <w:spacing w:val="-66"/>
              <w:sz w:val="22"/>
              <w:szCs w:val="22"/>
            </w:rPr>
            <w:t xml:space="preserve"> </w:t>
          </w:r>
          <w:r>
            <w:rPr>
              <w:rFonts w:ascii="Calibri" w:hAnsi="Calibri" w:eastAsia="Calibri" w:cs="Calibri"/>
              <w:spacing w:val="-6"/>
              <w:sz w:val="22"/>
              <w:szCs w:val="22"/>
            </w:rPr>
            <w:t>29</w:t>
          </w:r>
          <w:r>
            <w:rPr>
              <w:rFonts w:ascii="Calibri" w:hAnsi="Calibri" w:eastAsia="Calibri" w:cs="Calibri"/>
              <w:spacing w:val="-6"/>
              <w:sz w:val="22"/>
              <w:szCs w:val="22"/>
            </w:rPr>
            <w:fldChar w:fldCharType="end"/>
          </w:r>
        </w:p>
        <w:p w14:paraId="6B35869E">
          <w:pPr>
            <w:pStyle w:val="2"/>
            <w:tabs>
              <w:tab w:val="right" w:leader="dot" w:pos="8324"/>
            </w:tabs>
            <w:spacing w:before="165" w:line="220" w:lineRule="auto"/>
            <w:ind w:left="475"/>
            <w:rPr>
              <w:rFonts w:ascii="Calibri" w:hAnsi="Calibri" w:eastAsia="Calibri" w:cs="Calibri"/>
              <w:sz w:val="22"/>
              <w:szCs w:val="22"/>
            </w:rPr>
          </w:pPr>
          <w:r>
            <w:fldChar w:fldCharType="begin"/>
          </w:r>
          <w:r>
            <w:instrText xml:space="preserve"> HYPERLINK \l "bookmark60" </w:instrText>
          </w:r>
          <w:r>
            <w:fldChar w:fldCharType="separate"/>
          </w:r>
          <w:r>
            <w:rPr>
              <w:spacing w:val="-3"/>
              <w:sz w:val="22"/>
              <w:szCs w:val="22"/>
            </w:rPr>
            <w:t>17.3 移交验收</w:t>
          </w:r>
          <w:r>
            <w:rPr>
              <w:spacing w:val="-66"/>
              <w:sz w:val="22"/>
              <w:szCs w:val="22"/>
            </w:rPr>
            <w:t xml:space="preserve"> </w:t>
          </w:r>
          <w:r>
            <w:rPr>
              <w:sz w:val="22"/>
              <w:szCs w:val="22"/>
            </w:rPr>
            <w:tab/>
          </w:r>
          <w:r>
            <w:rPr>
              <w:spacing w:val="-66"/>
              <w:sz w:val="22"/>
              <w:szCs w:val="22"/>
            </w:rPr>
            <w:t xml:space="preserve"> </w:t>
          </w:r>
          <w:r>
            <w:rPr>
              <w:rFonts w:ascii="Calibri" w:hAnsi="Calibri" w:eastAsia="Calibri" w:cs="Calibri"/>
              <w:spacing w:val="-6"/>
              <w:sz w:val="22"/>
              <w:szCs w:val="22"/>
            </w:rPr>
            <w:t>29</w:t>
          </w:r>
          <w:r>
            <w:rPr>
              <w:rFonts w:ascii="Calibri" w:hAnsi="Calibri" w:eastAsia="Calibri" w:cs="Calibri"/>
              <w:spacing w:val="-6"/>
              <w:sz w:val="22"/>
              <w:szCs w:val="22"/>
            </w:rPr>
            <w:fldChar w:fldCharType="end"/>
          </w:r>
        </w:p>
        <w:p w14:paraId="58CA2BBB">
          <w:pPr>
            <w:pStyle w:val="2"/>
            <w:tabs>
              <w:tab w:val="right" w:leader="dot" w:pos="8324"/>
            </w:tabs>
            <w:spacing w:before="164" w:line="221" w:lineRule="auto"/>
            <w:ind w:left="475"/>
            <w:rPr>
              <w:rFonts w:ascii="Calibri" w:hAnsi="Calibri" w:eastAsia="Calibri" w:cs="Calibri"/>
              <w:sz w:val="22"/>
              <w:szCs w:val="22"/>
            </w:rPr>
          </w:pPr>
          <w:r>
            <w:fldChar w:fldCharType="begin"/>
          </w:r>
          <w:r>
            <w:instrText xml:space="preserve"> HYPERLINK \l "bookmark61" </w:instrText>
          </w:r>
          <w:r>
            <w:fldChar w:fldCharType="separate"/>
          </w:r>
          <w:r>
            <w:rPr>
              <w:spacing w:val="-3"/>
              <w:sz w:val="22"/>
              <w:szCs w:val="22"/>
            </w:rPr>
            <w:t>17.4 保险的转让</w:t>
          </w:r>
          <w:r>
            <w:rPr>
              <w:spacing w:val="-63"/>
              <w:sz w:val="22"/>
              <w:szCs w:val="22"/>
            </w:rPr>
            <w:t xml:space="preserve"> </w:t>
          </w:r>
          <w:r>
            <w:rPr>
              <w:sz w:val="22"/>
              <w:szCs w:val="22"/>
            </w:rPr>
            <w:tab/>
          </w:r>
          <w:r>
            <w:rPr>
              <w:spacing w:val="-69"/>
              <w:sz w:val="22"/>
              <w:szCs w:val="22"/>
            </w:rPr>
            <w:t xml:space="preserve"> </w:t>
          </w:r>
          <w:r>
            <w:rPr>
              <w:rFonts w:ascii="Calibri" w:hAnsi="Calibri" w:eastAsia="Calibri" w:cs="Calibri"/>
              <w:spacing w:val="-5"/>
              <w:sz w:val="22"/>
              <w:szCs w:val="22"/>
            </w:rPr>
            <w:t>30</w:t>
          </w:r>
          <w:r>
            <w:rPr>
              <w:rFonts w:ascii="Calibri" w:hAnsi="Calibri" w:eastAsia="Calibri" w:cs="Calibri"/>
              <w:spacing w:val="-5"/>
              <w:sz w:val="22"/>
              <w:szCs w:val="22"/>
            </w:rPr>
            <w:fldChar w:fldCharType="end"/>
          </w:r>
        </w:p>
        <w:p w14:paraId="77D546E6">
          <w:pPr>
            <w:pStyle w:val="2"/>
            <w:tabs>
              <w:tab w:val="right" w:leader="dot" w:pos="8324"/>
            </w:tabs>
            <w:spacing w:before="167" w:line="221" w:lineRule="auto"/>
            <w:ind w:left="475"/>
            <w:rPr>
              <w:rFonts w:ascii="Calibri" w:hAnsi="Calibri" w:eastAsia="Calibri" w:cs="Calibri"/>
              <w:sz w:val="22"/>
              <w:szCs w:val="22"/>
            </w:rPr>
          </w:pPr>
          <w:r>
            <w:fldChar w:fldCharType="begin"/>
          </w:r>
          <w:r>
            <w:instrText xml:space="preserve"> HYPERLINK \l "bookmark62" </w:instrText>
          </w:r>
          <w:r>
            <w:fldChar w:fldCharType="separate"/>
          </w:r>
          <w:r>
            <w:rPr>
              <w:spacing w:val="-3"/>
              <w:sz w:val="22"/>
              <w:szCs w:val="22"/>
            </w:rPr>
            <w:t>17.5 人员及培训</w:t>
          </w:r>
          <w:r>
            <w:rPr>
              <w:spacing w:val="-63"/>
              <w:sz w:val="22"/>
              <w:szCs w:val="22"/>
            </w:rPr>
            <w:t xml:space="preserve"> </w:t>
          </w:r>
          <w:r>
            <w:rPr>
              <w:sz w:val="22"/>
              <w:szCs w:val="22"/>
            </w:rPr>
            <w:tab/>
          </w:r>
          <w:r>
            <w:rPr>
              <w:spacing w:val="-69"/>
              <w:sz w:val="22"/>
              <w:szCs w:val="22"/>
            </w:rPr>
            <w:t xml:space="preserve"> </w:t>
          </w:r>
          <w:r>
            <w:rPr>
              <w:rFonts w:ascii="Calibri" w:hAnsi="Calibri" w:eastAsia="Calibri" w:cs="Calibri"/>
              <w:spacing w:val="-5"/>
              <w:sz w:val="22"/>
              <w:szCs w:val="22"/>
            </w:rPr>
            <w:t>30</w:t>
          </w:r>
          <w:r>
            <w:rPr>
              <w:rFonts w:ascii="Calibri" w:hAnsi="Calibri" w:eastAsia="Calibri" w:cs="Calibri"/>
              <w:spacing w:val="-5"/>
              <w:sz w:val="22"/>
              <w:szCs w:val="22"/>
            </w:rPr>
            <w:fldChar w:fldCharType="end"/>
          </w:r>
        </w:p>
        <w:p w14:paraId="55864EB0">
          <w:pPr>
            <w:pStyle w:val="2"/>
            <w:tabs>
              <w:tab w:val="right" w:leader="dot" w:pos="8324"/>
            </w:tabs>
            <w:spacing w:before="163" w:line="221" w:lineRule="auto"/>
            <w:ind w:left="475"/>
            <w:rPr>
              <w:rFonts w:ascii="Calibri" w:hAnsi="Calibri" w:eastAsia="Calibri" w:cs="Calibri"/>
              <w:sz w:val="22"/>
              <w:szCs w:val="22"/>
            </w:rPr>
          </w:pPr>
          <w:r>
            <w:fldChar w:fldCharType="begin"/>
          </w:r>
          <w:r>
            <w:instrText xml:space="preserve"> HYPERLINK \l "bookmark63" </w:instrText>
          </w:r>
          <w:r>
            <w:fldChar w:fldCharType="separate"/>
          </w:r>
          <w:r>
            <w:rPr>
              <w:spacing w:val="-3"/>
              <w:sz w:val="22"/>
              <w:szCs w:val="22"/>
            </w:rPr>
            <w:t>17.6 合同的转让</w:t>
          </w:r>
          <w:r>
            <w:rPr>
              <w:spacing w:val="-63"/>
              <w:sz w:val="22"/>
              <w:szCs w:val="22"/>
            </w:rPr>
            <w:t xml:space="preserve"> </w:t>
          </w:r>
          <w:r>
            <w:rPr>
              <w:sz w:val="22"/>
              <w:szCs w:val="22"/>
            </w:rPr>
            <w:tab/>
          </w:r>
          <w:r>
            <w:rPr>
              <w:spacing w:val="-69"/>
              <w:sz w:val="22"/>
              <w:szCs w:val="22"/>
            </w:rPr>
            <w:t xml:space="preserve"> </w:t>
          </w:r>
          <w:r>
            <w:rPr>
              <w:rFonts w:ascii="Calibri" w:hAnsi="Calibri" w:eastAsia="Calibri" w:cs="Calibri"/>
              <w:spacing w:val="-5"/>
              <w:sz w:val="22"/>
              <w:szCs w:val="22"/>
            </w:rPr>
            <w:t>30</w:t>
          </w:r>
          <w:r>
            <w:rPr>
              <w:rFonts w:ascii="Calibri" w:hAnsi="Calibri" w:eastAsia="Calibri" w:cs="Calibri"/>
              <w:spacing w:val="-5"/>
              <w:sz w:val="22"/>
              <w:szCs w:val="22"/>
            </w:rPr>
            <w:fldChar w:fldCharType="end"/>
          </w:r>
        </w:p>
        <w:p w14:paraId="6E15219C">
          <w:pPr>
            <w:pStyle w:val="2"/>
            <w:tabs>
              <w:tab w:val="right" w:leader="dot" w:pos="8324"/>
            </w:tabs>
            <w:spacing w:before="167" w:line="221" w:lineRule="auto"/>
            <w:ind w:left="475"/>
            <w:rPr>
              <w:rFonts w:ascii="Calibri" w:hAnsi="Calibri" w:eastAsia="Calibri" w:cs="Calibri"/>
              <w:sz w:val="22"/>
              <w:szCs w:val="22"/>
            </w:rPr>
          </w:pPr>
          <w:r>
            <w:fldChar w:fldCharType="begin"/>
          </w:r>
          <w:r>
            <w:instrText xml:space="preserve"> HYPERLINK \l "bookmark64" </w:instrText>
          </w:r>
          <w:r>
            <w:fldChar w:fldCharType="separate"/>
          </w:r>
          <w:r>
            <w:rPr>
              <w:spacing w:val="-3"/>
              <w:sz w:val="22"/>
              <w:szCs w:val="22"/>
            </w:rPr>
            <w:t>17.7 合同期限及相关</w:t>
          </w:r>
          <w:r>
            <w:rPr>
              <w:spacing w:val="-57"/>
              <w:sz w:val="22"/>
              <w:szCs w:val="22"/>
            </w:rPr>
            <w:t xml:space="preserve"> </w:t>
          </w:r>
          <w:r>
            <w:rPr>
              <w:sz w:val="22"/>
              <w:szCs w:val="22"/>
            </w:rPr>
            <w:tab/>
          </w:r>
          <w:r>
            <w:rPr>
              <w:spacing w:val="-68"/>
              <w:sz w:val="22"/>
              <w:szCs w:val="22"/>
            </w:rPr>
            <w:t xml:space="preserve"> </w:t>
          </w:r>
          <w:r>
            <w:rPr>
              <w:rFonts w:ascii="Calibri" w:hAnsi="Calibri" w:eastAsia="Calibri" w:cs="Calibri"/>
              <w:spacing w:val="-5"/>
              <w:sz w:val="22"/>
              <w:szCs w:val="22"/>
            </w:rPr>
            <w:t>30</w:t>
          </w:r>
          <w:r>
            <w:rPr>
              <w:rFonts w:ascii="Calibri" w:hAnsi="Calibri" w:eastAsia="Calibri" w:cs="Calibri"/>
              <w:spacing w:val="-5"/>
              <w:sz w:val="22"/>
              <w:szCs w:val="22"/>
            </w:rPr>
            <w:fldChar w:fldCharType="end"/>
          </w:r>
        </w:p>
      </w:sdtContent>
    </w:sdt>
    <w:p w14:paraId="7817C855">
      <w:pPr>
        <w:spacing w:line="221" w:lineRule="auto"/>
        <w:rPr>
          <w:rFonts w:ascii="Calibri" w:hAnsi="Calibri" w:eastAsia="Calibri" w:cs="Calibri"/>
          <w:sz w:val="22"/>
          <w:szCs w:val="22"/>
        </w:rPr>
        <w:sectPr>
          <w:footerReference r:id="rId6" w:type="default"/>
          <w:pgSz w:w="11906" w:h="16839"/>
          <w:pgMar w:top="1431" w:right="1785" w:bottom="1156" w:left="1785" w:header="0" w:footer="994" w:gutter="0"/>
          <w:cols w:space="720" w:num="1"/>
        </w:sectPr>
      </w:pPr>
    </w:p>
    <w:sdt>
      <w:sdtPr>
        <w:rPr>
          <w:rFonts w:ascii="宋体" w:hAnsi="宋体" w:eastAsia="宋体" w:cs="宋体"/>
          <w:sz w:val="22"/>
          <w:szCs w:val="22"/>
        </w:rPr>
        <w:id w:val="147468363"/>
        <w:docPartObj>
          <w:docPartGallery w:val="Table of Contents"/>
          <w:docPartUnique/>
        </w:docPartObj>
      </w:sdtPr>
      <w:sdtEndPr>
        <w:rPr>
          <w:rFonts w:ascii="Calibri" w:hAnsi="Calibri" w:eastAsia="Calibri" w:cs="Calibri"/>
          <w:sz w:val="22"/>
          <w:szCs w:val="22"/>
        </w:rPr>
      </w:sdtEndPr>
      <w:sdtContent>
        <w:p w14:paraId="13379EE0">
          <w:pPr>
            <w:pStyle w:val="2"/>
            <w:tabs>
              <w:tab w:val="right" w:leader="dot" w:pos="8324"/>
            </w:tabs>
            <w:spacing w:before="44" w:line="221" w:lineRule="auto"/>
            <w:ind w:left="475"/>
            <w:rPr>
              <w:rFonts w:ascii="Calibri" w:hAnsi="Calibri" w:eastAsia="Calibri" w:cs="Calibri"/>
              <w:sz w:val="22"/>
              <w:szCs w:val="22"/>
            </w:rPr>
          </w:pPr>
          <w:r>
            <w:fldChar w:fldCharType="begin"/>
          </w:r>
          <w:r>
            <w:instrText xml:space="preserve"> HYPERLINK \l "bookmark65" </w:instrText>
          </w:r>
          <w:r>
            <w:fldChar w:fldCharType="separate"/>
          </w:r>
          <w:r>
            <w:rPr>
              <w:spacing w:val="-2"/>
              <w:sz w:val="22"/>
              <w:szCs w:val="22"/>
            </w:rPr>
            <w:t>17.8 移走乙方相关的物品</w:t>
          </w:r>
          <w:r>
            <w:rPr>
              <w:spacing w:val="-66"/>
              <w:sz w:val="22"/>
              <w:szCs w:val="22"/>
            </w:rPr>
            <w:t xml:space="preserve"> </w:t>
          </w:r>
          <w:r>
            <w:rPr>
              <w:sz w:val="22"/>
              <w:szCs w:val="22"/>
            </w:rPr>
            <w:tab/>
          </w:r>
          <w:r>
            <w:rPr>
              <w:spacing w:val="-67"/>
              <w:sz w:val="22"/>
              <w:szCs w:val="22"/>
            </w:rPr>
            <w:t xml:space="preserve"> </w:t>
          </w:r>
          <w:r>
            <w:rPr>
              <w:rFonts w:ascii="Calibri" w:hAnsi="Calibri" w:eastAsia="Calibri" w:cs="Calibri"/>
              <w:spacing w:val="-5"/>
              <w:sz w:val="22"/>
              <w:szCs w:val="22"/>
            </w:rPr>
            <w:t>31</w:t>
          </w:r>
          <w:r>
            <w:rPr>
              <w:rFonts w:ascii="Calibri" w:hAnsi="Calibri" w:eastAsia="Calibri" w:cs="Calibri"/>
              <w:spacing w:val="-5"/>
              <w:sz w:val="22"/>
              <w:szCs w:val="22"/>
            </w:rPr>
            <w:fldChar w:fldCharType="end"/>
          </w:r>
        </w:p>
        <w:p w14:paraId="2326CC44">
          <w:pPr>
            <w:pStyle w:val="2"/>
            <w:tabs>
              <w:tab w:val="right" w:leader="dot" w:pos="8324"/>
            </w:tabs>
            <w:spacing w:before="163" w:line="221" w:lineRule="auto"/>
            <w:ind w:left="475"/>
            <w:rPr>
              <w:rFonts w:ascii="Calibri" w:hAnsi="Calibri" w:eastAsia="Calibri" w:cs="Calibri"/>
              <w:sz w:val="22"/>
              <w:szCs w:val="22"/>
            </w:rPr>
          </w:pPr>
          <w:r>
            <w:fldChar w:fldCharType="begin"/>
          </w:r>
          <w:r>
            <w:instrText xml:space="preserve"> HYPERLINK \l "bookmark66" </w:instrText>
          </w:r>
          <w:r>
            <w:fldChar w:fldCharType="separate"/>
          </w:r>
          <w:r>
            <w:rPr>
              <w:spacing w:val="-3"/>
              <w:sz w:val="22"/>
              <w:szCs w:val="22"/>
            </w:rPr>
            <w:t>17.9 风险转移</w:t>
          </w:r>
          <w:r>
            <w:rPr>
              <w:spacing w:val="-66"/>
              <w:sz w:val="22"/>
              <w:szCs w:val="22"/>
            </w:rPr>
            <w:t xml:space="preserve"> </w:t>
          </w:r>
          <w:r>
            <w:rPr>
              <w:sz w:val="22"/>
              <w:szCs w:val="22"/>
            </w:rPr>
            <w:tab/>
          </w:r>
          <w:r>
            <w:rPr>
              <w:spacing w:val="-68"/>
              <w:sz w:val="22"/>
              <w:szCs w:val="22"/>
            </w:rPr>
            <w:t xml:space="preserve"> </w:t>
          </w:r>
          <w:r>
            <w:rPr>
              <w:rFonts w:ascii="Calibri" w:hAnsi="Calibri" w:eastAsia="Calibri" w:cs="Calibri"/>
              <w:spacing w:val="-5"/>
              <w:sz w:val="22"/>
              <w:szCs w:val="22"/>
            </w:rPr>
            <w:t>31</w:t>
          </w:r>
          <w:r>
            <w:rPr>
              <w:rFonts w:ascii="Calibri" w:hAnsi="Calibri" w:eastAsia="Calibri" w:cs="Calibri"/>
              <w:spacing w:val="-5"/>
              <w:sz w:val="22"/>
              <w:szCs w:val="22"/>
            </w:rPr>
            <w:fldChar w:fldCharType="end"/>
          </w:r>
        </w:p>
        <w:p w14:paraId="438C6B05">
          <w:pPr>
            <w:pStyle w:val="2"/>
            <w:tabs>
              <w:tab w:val="right" w:leader="dot" w:pos="8324"/>
            </w:tabs>
            <w:spacing w:before="166" w:line="221" w:lineRule="auto"/>
            <w:ind w:left="475"/>
            <w:rPr>
              <w:rFonts w:ascii="Calibri" w:hAnsi="Calibri" w:eastAsia="Calibri" w:cs="Calibri"/>
              <w:sz w:val="22"/>
              <w:szCs w:val="22"/>
            </w:rPr>
          </w:pPr>
          <w:r>
            <w:fldChar w:fldCharType="begin"/>
          </w:r>
          <w:r>
            <w:instrText xml:space="preserve"> HYPERLINK \l "bookmark67" </w:instrText>
          </w:r>
          <w:r>
            <w:fldChar w:fldCharType="separate"/>
          </w:r>
          <w:r>
            <w:rPr>
              <w:spacing w:val="-2"/>
              <w:sz w:val="22"/>
              <w:szCs w:val="22"/>
            </w:rPr>
            <w:t>17.10 移交费用和批准</w:t>
          </w:r>
          <w:r>
            <w:rPr>
              <w:spacing w:val="-67"/>
              <w:sz w:val="22"/>
              <w:szCs w:val="22"/>
            </w:rPr>
            <w:t xml:space="preserve"> </w:t>
          </w:r>
          <w:r>
            <w:rPr>
              <w:sz w:val="22"/>
              <w:szCs w:val="22"/>
            </w:rPr>
            <w:tab/>
          </w:r>
          <w:r>
            <w:rPr>
              <w:spacing w:val="-68"/>
              <w:sz w:val="22"/>
              <w:szCs w:val="22"/>
            </w:rPr>
            <w:t xml:space="preserve"> </w:t>
          </w:r>
          <w:r>
            <w:rPr>
              <w:rFonts w:ascii="Calibri" w:hAnsi="Calibri" w:eastAsia="Calibri" w:cs="Calibri"/>
              <w:spacing w:val="-5"/>
              <w:sz w:val="22"/>
              <w:szCs w:val="22"/>
            </w:rPr>
            <w:t>31</w:t>
          </w:r>
          <w:r>
            <w:rPr>
              <w:rFonts w:ascii="Calibri" w:hAnsi="Calibri" w:eastAsia="Calibri" w:cs="Calibri"/>
              <w:spacing w:val="-5"/>
              <w:sz w:val="22"/>
              <w:szCs w:val="22"/>
            </w:rPr>
            <w:fldChar w:fldCharType="end"/>
          </w:r>
        </w:p>
        <w:p w14:paraId="04C5E6AB">
          <w:pPr>
            <w:pStyle w:val="2"/>
            <w:tabs>
              <w:tab w:val="right" w:leader="dot" w:pos="8324"/>
            </w:tabs>
            <w:spacing w:before="164" w:line="219" w:lineRule="auto"/>
            <w:ind w:left="475"/>
            <w:rPr>
              <w:rFonts w:ascii="Calibri" w:hAnsi="Calibri" w:eastAsia="Calibri" w:cs="Calibri"/>
              <w:sz w:val="22"/>
              <w:szCs w:val="22"/>
            </w:rPr>
          </w:pPr>
          <w:r>
            <w:fldChar w:fldCharType="begin"/>
          </w:r>
          <w:r>
            <w:instrText xml:space="preserve"> HYPERLINK \l "bookmark68" </w:instrText>
          </w:r>
          <w:r>
            <w:fldChar w:fldCharType="separate"/>
          </w:r>
          <w:r>
            <w:rPr>
              <w:spacing w:val="-2"/>
              <w:sz w:val="22"/>
              <w:szCs w:val="22"/>
            </w:rPr>
            <w:t>17.11 本合同移交后的效力</w:t>
          </w:r>
          <w:r>
            <w:rPr>
              <w:spacing w:val="-64"/>
              <w:sz w:val="22"/>
              <w:szCs w:val="22"/>
            </w:rPr>
            <w:t xml:space="preserve"> </w:t>
          </w:r>
          <w:r>
            <w:rPr>
              <w:sz w:val="22"/>
              <w:szCs w:val="22"/>
            </w:rPr>
            <w:tab/>
          </w:r>
          <w:r>
            <w:rPr>
              <w:spacing w:val="-67"/>
              <w:sz w:val="22"/>
              <w:szCs w:val="22"/>
            </w:rPr>
            <w:t xml:space="preserve"> </w:t>
          </w:r>
          <w:r>
            <w:rPr>
              <w:rFonts w:ascii="Calibri" w:hAnsi="Calibri" w:eastAsia="Calibri" w:cs="Calibri"/>
              <w:spacing w:val="-5"/>
              <w:sz w:val="22"/>
              <w:szCs w:val="22"/>
            </w:rPr>
            <w:t>31</w:t>
          </w:r>
          <w:r>
            <w:rPr>
              <w:rFonts w:ascii="Calibri" w:hAnsi="Calibri" w:eastAsia="Calibri" w:cs="Calibri"/>
              <w:spacing w:val="-5"/>
              <w:sz w:val="22"/>
              <w:szCs w:val="22"/>
            </w:rPr>
            <w:fldChar w:fldCharType="end"/>
          </w:r>
        </w:p>
        <w:p w14:paraId="3E739508">
          <w:pPr>
            <w:pStyle w:val="2"/>
            <w:tabs>
              <w:tab w:val="right" w:leader="dot" w:pos="8324"/>
            </w:tabs>
            <w:spacing w:before="263" w:line="185" w:lineRule="auto"/>
            <w:ind w:left="22"/>
            <w:rPr>
              <w:rFonts w:ascii="Times New Roman" w:hAnsi="Times New Roman" w:eastAsia="Times New Roman" w:cs="Times New Roman"/>
              <w:sz w:val="28"/>
              <w:szCs w:val="28"/>
            </w:rPr>
          </w:pPr>
          <w:r>
            <w:fldChar w:fldCharType="begin"/>
          </w:r>
          <w:r>
            <w:instrText xml:space="preserve"> HYPERLINK \l "bookmark69" </w:instrText>
          </w:r>
          <w:r>
            <w:fldChar w:fldCharType="separate"/>
          </w:r>
          <w:r>
            <w:rPr>
              <w:spacing w:val="-2"/>
              <w:sz w:val="28"/>
              <w:szCs w:val="28"/>
            </w:rPr>
            <w:t>第八章 违约和终止</w:t>
          </w:r>
          <w:r>
            <w:rPr>
              <w:spacing w:val="-80"/>
              <w:sz w:val="28"/>
              <w:szCs w:val="28"/>
            </w:rPr>
            <w:t xml:space="preserve"> </w:t>
          </w:r>
          <w:r>
            <w:rPr>
              <w:sz w:val="28"/>
              <w:szCs w:val="28"/>
            </w:rPr>
            <w:tab/>
          </w:r>
          <w:r>
            <w:rPr>
              <w:spacing w:val="-103"/>
              <w:sz w:val="28"/>
              <w:szCs w:val="28"/>
            </w:rPr>
            <w:t xml:space="preserve"> </w:t>
          </w:r>
          <w:r>
            <w:rPr>
              <w:rFonts w:ascii="Times New Roman" w:hAnsi="Times New Roman" w:eastAsia="Times New Roman" w:cs="Times New Roman"/>
              <w:spacing w:val="-5"/>
              <w:sz w:val="28"/>
              <w:szCs w:val="28"/>
            </w:rPr>
            <w:t>32</w:t>
          </w:r>
          <w:r>
            <w:rPr>
              <w:rFonts w:ascii="Times New Roman" w:hAnsi="Times New Roman" w:eastAsia="Times New Roman" w:cs="Times New Roman"/>
              <w:spacing w:val="-5"/>
              <w:sz w:val="28"/>
              <w:szCs w:val="28"/>
            </w:rPr>
            <w:fldChar w:fldCharType="end"/>
          </w:r>
        </w:p>
        <w:p w14:paraId="474980E2">
          <w:pPr>
            <w:pStyle w:val="2"/>
            <w:tabs>
              <w:tab w:val="right" w:leader="dot" w:pos="8322"/>
            </w:tabs>
            <w:spacing w:before="165" w:line="184" w:lineRule="auto"/>
            <w:ind w:left="441"/>
            <w:rPr>
              <w:rFonts w:ascii="Times New Roman" w:hAnsi="Times New Roman" w:eastAsia="Times New Roman" w:cs="Times New Roman"/>
            </w:rPr>
          </w:pPr>
          <w:r>
            <w:fldChar w:fldCharType="begin"/>
          </w:r>
          <w:r>
            <w:instrText xml:space="preserve"> HYPERLINK \l "bookmark70" </w:instrText>
          </w:r>
          <w:r>
            <w:fldChar w:fldCharType="separate"/>
          </w:r>
          <w:r>
            <w:rPr>
              <w:spacing w:val="-2"/>
            </w:rPr>
            <w:t>第十八条 不可抗力</w:t>
          </w:r>
          <w:r>
            <w:rPr>
              <w:spacing w:val="-67"/>
            </w:rPr>
            <w:t xml:space="preserve"> </w:t>
          </w:r>
          <w:r>
            <w:tab/>
          </w:r>
          <w:r>
            <w:rPr>
              <w:rFonts w:ascii="Times New Roman" w:hAnsi="Times New Roman" w:eastAsia="Times New Roman" w:cs="Times New Roman"/>
              <w:spacing w:val="1"/>
            </w:rPr>
            <w:t>32</w:t>
          </w:r>
          <w:r>
            <w:rPr>
              <w:rFonts w:ascii="Times New Roman" w:hAnsi="Times New Roman" w:eastAsia="Times New Roman" w:cs="Times New Roman"/>
              <w:spacing w:val="1"/>
            </w:rPr>
            <w:fldChar w:fldCharType="end"/>
          </w:r>
        </w:p>
        <w:p w14:paraId="16358A88">
          <w:pPr>
            <w:pStyle w:val="2"/>
            <w:tabs>
              <w:tab w:val="right" w:leader="dot" w:pos="8324"/>
            </w:tabs>
            <w:spacing w:before="79" w:line="220" w:lineRule="auto"/>
            <w:ind w:left="475"/>
            <w:rPr>
              <w:rFonts w:ascii="Calibri" w:hAnsi="Calibri" w:eastAsia="Calibri" w:cs="Calibri"/>
              <w:sz w:val="22"/>
              <w:szCs w:val="22"/>
            </w:rPr>
          </w:pPr>
          <w:r>
            <w:fldChar w:fldCharType="begin"/>
          </w:r>
          <w:r>
            <w:instrText xml:space="preserve"> HYPERLINK \l "bookmark71" </w:instrText>
          </w:r>
          <w:r>
            <w:fldChar w:fldCharType="separate"/>
          </w:r>
          <w:r>
            <w:rPr>
              <w:spacing w:val="-2"/>
              <w:sz w:val="22"/>
              <w:szCs w:val="22"/>
            </w:rPr>
            <w:t>18.1 不可抗力引起的终止履行</w:t>
          </w:r>
          <w:r>
            <w:rPr>
              <w:spacing w:val="-61"/>
              <w:sz w:val="22"/>
              <w:szCs w:val="22"/>
            </w:rPr>
            <w:t xml:space="preserve"> </w:t>
          </w:r>
          <w:r>
            <w:rPr>
              <w:sz w:val="22"/>
              <w:szCs w:val="22"/>
            </w:rPr>
            <w:tab/>
          </w:r>
          <w:r>
            <w:rPr>
              <w:spacing w:val="-69"/>
              <w:sz w:val="22"/>
              <w:szCs w:val="22"/>
            </w:rPr>
            <w:t xml:space="preserve"> </w:t>
          </w:r>
          <w:r>
            <w:rPr>
              <w:rFonts w:ascii="Calibri" w:hAnsi="Calibri" w:eastAsia="Calibri" w:cs="Calibri"/>
              <w:spacing w:val="-5"/>
              <w:sz w:val="22"/>
              <w:szCs w:val="22"/>
            </w:rPr>
            <w:t>32</w:t>
          </w:r>
          <w:r>
            <w:rPr>
              <w:rFonts w:ascii="Calibri" w:hAnsi="Calibri" w:eastAsia="Calibri" w:cs="Calibri"/>
              <w:spacing w:val="-5"/>
              <w:sz w:val="22"/>
              <w:szCs w:val="22"/>
            </w:rPr>
            <w:fldChar w:fldCharType="end"/>
          </w:r>
        </w:p>
        <w:p w14:paraId="70B3A05E">
          <w:pPr>
            <w:pStyle w:val="2"/>
            <w:tabs>
              <w:tab w:val="right" w:leader="dot" w:pos="8322"/>
            </w:tabs>
            <w:spacing w:before="247" w:line="184" w:lineRule="auto"/>
            <w:ind w:left="441"/>
            <w:rPr>
              <w:rFonts w:ascii="Times New Roman" w:hAnsi="Times New Roman" w:eastAsia="Times New Roman" w:cs="Times New Roman"/>
            </w:rPr>
          </w:pPr>
          <w:r>
            <w:fldChar w:fldCharType="begin"/>
          </w:r>
          <w:r>
            <w:instrText xml:space="preserve"> HYPERLINK \l "bookmark72" </w:instrText>
          </w:r>
          <w:r>
            <w:fldChar w:fldCharType="separate"/>
          </w:r>
          <w:r>
            <w:rPr>
              <w:spacing w:val="-2"/>
            </w:rPr>
            <w:t>第十九条 违约责任</w:t>
          </w:r>
          <w:r>
            <w:rPr>
              <w:spacing w:val="-67"/>
            </w:rPr>
            <w:t xml:space="preserve"> </w:t>
          </w:r>
          <w:r>
            <w:tab/>
          </w:r>
          <w:r>
            <w:rPr>
              <w:rFonts w:ascii="Times New Roman" w:hAnsi="Times New Roman" w:eastAsia="Times New Roman" w:cs="Times New Roman"/>
              <w:spacing w:val="1"/>
            </w:rPr>
            <w:t>33</w:t>
          </w:r>
          <w:r>
            <w:rPr>
              <w:rFonts w:ascii="Times New Roman" w:hAnsi="Times New Roman" w:eastAsia="Times New Roman" w:cs="Times New Roman"/>
              <w:spacing w:val="1"/>
            </w:rPr>
            <w:fldChar w:fldCharType="end"/>
          </w:r>
        </w:p>
        <w:p w14:paraId="29AF24AE">
          <w:pPr>
            <w:pStyle w:val="2"/>
            <w:tabs>
              <w:tab w:val="right" w:leader="dot" w:pos="8324"/>
            </w:tabs>
            <w:spacing w:before="79" w:line="220" w:lineRule="auto"/>
            <w:ind w:left="475"/>
            <w:rPr>
              <w:rFonts w:ascii="Calibri" w:hAnsi="Calibri" w:eastAsia="Calibri" w:cs="Calibri"/>
              <w:sz w:val="22"/>
              <w:szCs w:val="22"/>
            </w:rPr>
          </w:pPr>
          <w:r>
            <w:fldChar w:fldCharType="begin"/>
          </w:r>
          <w:r>
            <w:instrText xml:space="preserve"> HYPERLINK \l "bookmark73" </w:instrText>
          </w:r>
          <w:r>
            <w:fldChar w:fldCharType="separate"/>
          </w:r>
          <w:r>
            <w:rPr>
              <w:spacing w:val="-6"/>
              <w:sz w:val="22"/>
              <w:szCs w:val="22"/>
            </w:rPr>
            <w:t>19.1</w:t>
          </w:r>
          <w:r>
            <w:rPr>
              <w:spacing w:val="40"/>
              <w:sz w:val="22"/>
              <w:szCs w:val="22"/>
            </w:rPr>
            <w:t xml:space="preserve"> </w:t>
          </w:r>
          <w:r>
            <w:rPr>
              <w:spacing w:val="-6"/>
              <w:sz w:val="22"/>
              <w:szCs w:val="22"/>
            </w:rPr>
            <w:t>甲方违约及赔偿</w:t>
          </w:r>
          <w:r>
            <w:rPr>
              <w:spacing w:val="-67"/>
              <w:sz w:val="22"/>
              <w:szCs w:val="22"/>
            </w:rPr>
            <w:t xml:space="preserve"> </w:t>
          </w:r>
          <w:r>
            <w:rPr>
              <w:sz w:val="22"/>
              <w:szCs w:val="22"/>
            </w:rPr>
            <w:tab/>
          </w:r>
          <w:r>
            <w:rPr>
              <w:spacing w:val="-68"/>
              <w:sz w:val="22"/>
              <w:szCs w:val="22"/>
            </w:rPr>
            <w:t xml:space="preserve"> </w:t>
          </w:r>
          <w:r>
            <w:rPr>
              <w:rFonts w:ascii="Calibri" w:hAnsi="Calibri" w:eastAsia="Calibri" w:cs="Calibri"/>
              <w:spacing w:val="-5"/>
              <w:sz w:val="22"/>
              <w:szCs w:val="22"/>
            </w:rPr>
            <w:t>33</w:t>
          </w:r>
          <w:r>
            <w:rPr>
              <w:rFonts w:ascii="Calibri" w:hAnsi="Calibri" w:eastAsia="Calibri" w:cs="Calibri"/>
              <w:spacing w:val="-5"/>
              <w:sz w:val="22"/>
              <w:szCs w:val="22"/>
            </w:rPr>
            <w:fldChar w:fldCharType="end"/>
          </w:r>
        </w:p>
        <w:p w14:paraId="11BA2482">
          <w:pPr>
            <w:pStyle w:val="2"/>
            <w:tabs>
              <w:tab w:val="right" w:leader="dot" w:pos="8324"/>
            </w:tabs>
            <w:spacing w:before="165" w:line="220" w:lineRule="auto"/>
            <w:ind w:left="475"/>
            <w:rPr>
              <w:rFonts w:ascii="Calibri" w:hAnsi="Calibri" w:eastAsia="Calibri" w:cs="Calibri"/>
              <w:sz w:val="22"/>
              <w:szCs w:val="22"/>
            </w:rPr>
          </w:pPr>
          <w:r>
            <w:fldChar w:fldCharType="begin"/>
          </w:r>
          <w:r>
            <w:instrText xml:space="preserve"> HYPERLINK \l "bookmark74" </w:instrText>
          </w:r>
          <w:r>
            <w:fldChar w:fldCharType="separate"/>
          </w:r>
          <w:r>
            <w:rPr>
              <w:spacing w:val="-5"/>
              <w:sz w:val="22"/>
              <w:szCs w:val="22"/>
            </w:rPr>
            <w:t>19.2</w:t>
          </w:r>
          <w:r>
            <w:rPr>
              <w:spacing w:val="32"/>
              <w:sz w:val="22"/>
              <w:szCs w:val="22"/>
            </w:rPr>
            <w:t xml:space="preserve"> </w:t>
          </w:r>
          <w:r>
            <w:rPr>
              <w:spacing w:val="-5"/>
              <w:sz w:val="22"/>
              <w:szCs w:val="22"/>
            </w:rPr>
            <w:t>乙方违约及赔偿</w:t>
          </w:r>
          <w:r>
            <w:rPr>
              <w:spacing w:val="-70"/>
              <w:sz w:val="22"/>
              <w:szCs w:val="22"/>
            </w:rPr>
            <w:t xml:space="preserve"> </w:t>
          </w:r>
          <w:r>
            <w:rPr>
              <w:sz w:val="22"/>
              <w:szCs w:val="22"/>
            </w:rPr>
            <w:tab/>
          </w:r>
          <w:r>
            <w:rPr>
              <w:spacing w:val="-68"/>
              <w:sz w:val="22"/>
              <w:szCs w:val="22"/>
            </w:rPr>
            <w:t xml:space="preserve"> </w:t>
          </w:r>
          <w:r>
            <w:rPr>
              <w:rFonts w:ascii="Calibri" w:hAnsi="Calibri" w:eastAsia="Calibri" w:cs="Calibri"/>
              <w:spacing w:val="-5"/>
              <w:sz w:val="22"/>
              <w:szCs w:val="22"/>
            </w:rPr>
            <w:t>33</w:t>
          </w:r>
          <w:r>
            <w:rPr>
              <w:rFonts w:ascii="Calibri" w:hAnsi="Calibri" w:eastAsia="Calibri" w:cs="Calibri"/>
              <w:spacing w:val="-5"/>
              <w:sz w:val="22"/>
              <w:szCs w:val="22"/>
            </w:rPr>
            <w:fldChar w:fldCharType="end"/>
          </w:r>
        </w:p>
        <w:p w14:paraId="5F5EE652">
          <w:pPr>
            <w:pStyle w:val="2"/>
            <w:tabs>
              <w:tab w:val="right" w:leader="dot" w:pos="8324"/>
            </w:tabs>
            <w:spacing w:before="165" w:line="221" w:lineRule="auto"/>
            <w:ind w:left="475"/>
            <w:rPr>
              <w:rFonts w:ascii="Calibri" w:hAnsi="Calibri" w:eastAsia="Calibri" w:cs="Calibri"/>
              <w:sz w:val="22"/>
              <w:szCs w:val="22"/>
            </w:rPr>
          </w:pPr>
          <w:r>
            <w:fldChar w:fldCharType="begin"/>
          </w:r>
          <w:r>
            <w:instrText xml:space="preserve"> HYPERLINK \l "bookmark75" </w:instrText>
          </w:r>
          <w:r>
            <w:fldChar w:fldCharType="separate"/>
          </w:r>
          <w:r>
            <w:rPr>
              <w:spacing w:val="-2"/>
              <w:sz w:val="22"/>
              <w:szCs w:val="22"/>
            </w:rPr>
            <w:t>19.3 不减免和影响的事项</w:t>
          </w:r>
          <w:r>
            <w:rPr>
              <w:spacing w:val="-66"/>
              <w:sz w:val="22"/>
              <w:szCs w:val="22"/>
            </w:rPr>
            <w:t xml:space="preserve"> </w:t>
          </w:r>
          <w:r>
            <w:rPr>
              <w:sz w:val="22"/>
              <w:szCs w:val="22"/>
            </w:rPr>
            <w:tab/>
          </w:r>
          <w:r>
            <w:rPr>
              <w:spacing w:val="-67"/>
              <w:sz w:val="22"/>
              <w:szCs w:val="22"/>
            </w:rPr>
            <w:t xml:space="preserve"> </w:t>
          </w:r>
          <w:r>
            <w:rPr>
              <w:rFonts w:ascii="Calibri" w:hAnsi="Calibri" w:eastAsia="Calibri" w:cs="Calibri"/>
              <w:spacing w:val="-5"/>
              <w:sz w:val="22"/>
              <w:szCs w:val="22"/>
            </w:rPr>
            <w:t>33</w:t>
          </w:r>
          <w:r>
            <w:rPr>
              <w:rFonts w:ascii="Calibri" w:hAnsi="Calibri" w:eastAsia="Calibri" w:cs="Calibri"/>
              <w:spacing w:val="-5"/>
              <w:sz w:val="22"/>
              <w:szCs w:val="22"/>
            </w:rPr>
            <w:fldChar w:fldCharType="end"/>
          </w:r>
        </w:p>
        <w:p w14:paraId="508B499B">
          <w:pPr>
            <w:pStyle w:val="2"/>
            <w:tabs>
              <w:tab w:val="right" w:leader="dot" w:pos="8324"/>
            </w:tabs>
            <w:spacing w:before="167" w:line="220" w:lineRule="auto"/>
            <w:ind w:left="475"/>
            <w:rPr>
              <w:rFonts w:ascii="Calibri" w:hAnsi="Calibri" w:eastAsia="Calibri" w:cs="Calibri"/>
              <w:sz w:val="22"/>
              <w:szCs w:val="22"/>
            </w:rPr>
          </w:pPr>
          <w:r>
            <w:fldChar w:fldCharType="begin"/>
          </w:r>
          <w:r>
            <w:instrText xml:space="preserve"> HYPERLINK \l "bookmark76" </w:instrText>
          </w:r>
          <w:r>
            <w:fldChar w:fldCharType="separate"/>
          </w:r>
          <w:r>
            <w:rPr>
              <w:spacing w:val="-3"/>
              <w:sz w:val="22"/>
              <w:szCs w:val="22"/>
            </w:rPr>
            <w:t>19.4 减轻损失的措施</w:t>
          </w:r>
          <w:r>
            <w:rPr>
              <w:spacing w:val="-57"/>
              <w:sz w:val="22"/>
              <w:szCs w:val="22"/>
            </w:rPr>
            <w:t xml:space="preserve"> </w:t>
          </w:r>
          <w:r>
            <w:rPr>
              <w:sz w:val="22"/>
              <w:szCs w:val="22"/>
            </w:rPr>
            <w:tab/>
          </w:r>
          <w:r>
            <w:rPr>
              <w:spacing w:val="-68"/>
              <w:sz w:val="22"/>
              <w:szCs w:val="22"/>
            </w:rPr>
            <w:t xml:space="preserve"> </w:t>
          </w:r>
          <w:r>
            <w:rPr>
              <w:rFonts w:ascii="Calibri" w:hAnsi="Calibri" w:eastAsia="Calibri" w:cs="Calibri"/>
              <w:spacing w:val="-5"/>
              <w:sz w:val="22"/>
              <w:szCs w:val="22"/>
            </w:rPr>
            <w:t>33</w:t>
          </w:r>
          <w:r>
            <w:rPr>
              <w:rFonts w:ascii="Calibri" w:hAnsi="Calibri" w:eastAsia="Calibri" w:cs="Calibri"/>
              <w:spacing w:val="-5"/>
              <w:sz w:val="22"/>
              <w:szCs w:val="22"/>
            </w:rPr>
            <w:fldChar w:fldCharType="end"/>
          </w:r>
        </w:p>
        <w:p w14:paraId="79FCA49C">
          <w:pPr>
            <w:pStyle w:val="2"/>
            <w:tabs>
              <w:tab w:val="right" w:leader="dot" w:pos="8324"/>
            </w:tabs>
            <w:spacing w:before="165" w:line="220" w:lineRule="auto"/>
            <w:ind w:left="475"/>
            <w:rPr>
              <w:rFonts w:ascii="Calibri" w:hAnsi="Calibri" w:eastAsia="Calibri" w:cs="Calibri"/>
              <w:sz w:val="22"/>
              <w:szCs w:val="22"/>
            </w:rPr>
          </w:pPr>
          <w:r>
            <w:fldChar w:fldCharType="begin"/>
          </w:r>
          <w:r>
            <w:instrText xml:space="preserve"> HYPERLINK \l "bookmark77" </w:instrText>
          </w:r>
          <w:r>
            <w:fldChar w:fldCharType="separate"/>
          </w:r>
          <w:r>
            <w:rPr>
              <w:spacing w:val="-2"/>
              <w:sz w:val="22"/>
              <w:szCs w:val="22"/>
            </w:rPr>
            <w:t>19.5 部分由于受损害方造成的损失</w:t>
          </w:r>
          <w:r>
            <w:rPr>
              <w:spacing w:val="-57"/>
              <w:sz w:val="22"/>
              <w:szCs w:val="22"/>
            </w:rPr>
            <w:t xml:space="preserve"> </w:t>
          </w:r>
          <w:r>
            <w:rPr>
              <w:sz w:val="22"/>
              <w:szCs w:val="22"/>
            </w:rPr>
            <w:tab/>
          </w:r>
          <w:r>
            <w:rPr>
              <w:spacing w:val="-68"/>
              <w:sz w:val="22"/>
              <w:szCs w:val="22"/>
            </w:rPr>
            <w:t xml:space="preserve"> </w:t>
          </w:r>
          <w:r>
            <w:rPr>
              <w:rFonts w:ascii="Calibri" w:hAnsi="Calibri" w:eastAsia="Calibri" w:cs="Calibri"/>
              <w:spacing w:val="-5"/>
              <w:sz w:val="22"/>
              <w:szCs w:val="22"/>
            </w:rPr>
            <w:t>34</w:t>
          </w:r>
          <w:r>
            <w:rPr>
              <w:rFonts w:ascii="Calibri" w:hAnsi="Calibri" w:eastAsia="Calibri" w:cs="Calibri"/>
              <w:spacing w:val="-5"/>
              <w:sz w:val="22"/>
              <w:szCs w:val="22"/>
            </w:rPr>
            <w:fldChar w:fldCharType="end"/>
          </w:r>
        </w:p>
        <w:p w14:paraId="76A4042F">
          <w:pPr>
            <w:pStyle w:val="2"/>
            <w:tabs>
              <w:tab w:val="right" w:leader="dot" w:pos="8322"/>
            </w:tabs>
            <w:spacing w:before="250" w:line="184" w:lineRule="auto"/>
            <w:ind w:left="441"/>
            <w:rPr>
              <w:rFonts w:ascii="Times New Roman" w:hAnsi="Times New Roman" w:eastAsia="Times New Roman" w:cs="Times New Roman"/>
            </w:rPr>
          </w:pPr>
          <w:r>
            <w:fldChar w:fldCharType="begin"/>
          </w:r>
          <w:r>
            <w:instrText xml:space="preserve"> HYPERLINK \l "bookmark78" </w:instrText>
          </w:r>
          <w:r>
            <w:fldChar w:fldCharType="separate"/>
          </w:r>
          <w:r>
            <w:rPr>
              <w:spacing w:val="-1"/>
            </w:rPr>
            <w:t>第二十条 终止及补偿</w:t>
          </w:r>
          <w:r>
            <w:rPr>
              <w:spacing w:val="-75"/>
            </w:rPr>
            <w:t xml:space="preserve"> </w:t>
          </w:r>
          <w:r>
            <w:tab/>
          </w:r>
          <w:r>
            <w:rPr>
              <w:rFonts w:ascii="Times New Roman" w:hAnsi="Times New Roman" w:eastAsia="Times New Roman" w:cs="Times New Roman"/>
              <w:spacing w:val="1"/>
            </w:rPr>
            <w:t>34</w:t>
          </w:r>
          <w:r>
            <w:rPr>
              <w:rFonts w:ascii="Times New Roman" w:hAnsi="Times New Roman" w:eastAsia="Times New Roman" w:cs="Times New Roman"/>
              <w:spacing w:val="1"/>
            </w:rPr>
            <w:fldChar w:fldCharType="end"/>
          </w:r>
        </w:p>
        <w:p w14:paraId="79C700C7">
          <w:pPr>
            <w:pStyle w:val="2"/>
            <w:tabs>
              <w:tab w:val="right" w:leader="dot" w:pos="8324"/>
            </w:tabs>
            <w:spacing w:before="76" w:line="221" w:lineRule="auto"/>
            <w:ind w:left="462"/>
            <w:rPr>
              <w:rFonts w:ascii="Calibri" w:hAnsi="Calibri" w:eastAsia="Calibri" w:cs="Calibri"/>
              <w:sz w:val="22"/>
              <w:szCs w:val="22"/>
            </w:rPr>
          </w:pPr>
          <w:r>
            <w:fldChar w:fldCharType="begin"/>
          </w:r>
          <w:r>
            <w:instrText xml:space="preserve"> HYPERLINK \l "bookmark79" </w:instrText>
          </w:r>
          <w:r>
            <w:fldChar w:fldCharType="separate"/>
          </w:r>
          <w:r>
            <w:rPr>
              <w:spacing w:val="-5"/>
              <w:sz w:val="22"/>
              <w:szCs w:val="22"/>
            </w:rPr>
            <w:t>20.1</w:t>
          </w:r>
          <w:r>
            <w:rPr>
              <w:spacing w:val="43"/>
              <w:sz w:val="22"/>
              <w:szCs w:val="22"/>
            </w:rPr>
            <w:t xml:space="preserve"> </w:t>
          </w:r>
          <w:r>
            <w:rPr>
              <w:spacing w:val="-5"/>
              <w:sz w:val="22"/>
              <w:szCs w:val="22"/>
            </w:rPr>
            <w:t>甲方发出的终止</w:t>
          </w:r>
          <w:r>
            <w:rPr>
              <w:spacing w:val="-68"/>
              <w:sz w:val="22"/>
              <w:szCs w:val="22"/>
            </w:rPr>
            <w:t xml:space="preserve"> </w:t>
          </w:r>
          <w:r>
            <w:rPr>
              <w:sz w:val="22"/>
              <w:szCs w:val="22"/>
            </w:rPr>
            <w:tab/>
          </w:r>
          <w:r>
            <w:rPr>
              <w:spacing w:val="-68"/>
              <w:sz w:val="22"/>
              <w:szCs w:val="22"/>
            </w:rPr>
            <w:t xml:space="preserve"> </w:t>
          </w:r>
          <w:r>
            <w:rPr>
              <w:rFonts w:ascii="Calibri" w:hAnsi="Calibri" w:eastAsia="Calibri" w:cs="Calibri"/>
              <w:spacing w:val="-5"/>
              <w:sz w:val="22"/>
              <w:szCs w:val="22"/>
            </w:rPr>
            <w:t>34</w:t>
          </w:r>
          <w:r>
            <w:rPr>
              <w:rFonts w:ascii="Calibri" w:hAnsi="Calibri" w:eastAsia="Calibri" w:cs="Calibri"/>
              <w:spacing w:val="-5"/>
              <w:sz w:val="22"/>
              <w:szCs w:val="22"/>
            </w:rPr>
            <w:fldChar w:fldCharType="end"/>
          </w:r>
        </w:p>
        <w:p w14:paraId="792ED744">
          <w:pPr>
            <w:pStyle w:val="2"/>
            <w:tabs>
              <w:tab w:val="right" w:leader="dot" w:pos="8324"/>
            </w:tabs>
            <w:spacing w:before="166" w:line="221" w:lineRule="auto"/>
            <w:ind w:left="462"/>
            <w:rPr>
              <w:rFonts w:ascii="Calibri" w:hAnsi="Calibri" w:eastAsia="Calibri" w:cs="Calibri"/>
              <w:sz w:val="22"/>
              <w:szCs w:val="22"/>
            </w:rPr>
          </w:pPr>
          <w:r>
            <w:fldChar w:fldCharType="begin"/>
          </w:r>
          <w:r>
            <w:instrText xml:space="preserve"> HYPERLINK \l "bookmark80" </w:instrText>
          </w:r>
          <w:r>
            <w:fldChar w:fldCharType="separate"/>
          </w:r>
          <w:r>
            <w:rPr>
              <w:spacing w:val="-4"/>
              <w:sz w:val="22"/>
              <w:szCs w:val="22"/>
            </w:rPr>
            <w:t>20.2</w:t>
          </w:r>
          <w:r>
            <w:rPr>
              <w:spacing w:val="34"/>
              <w:sz w:val="22"/>
              <w:szCs w:val="22"/>
            </w:rPr>
            <w:t xml:space="preserve"> </w:t>
          </w:r>
          <w:r>
            <w:rPr>
              <w:spacing w:val="-4"/>
              <w:sz w:val="22"/>
              <w:szCs w:val="22"/>
            </w:rPr>
            <w:t>乙方发出的终止</w:t>
          </w:r>
          <w:r>
            <w:rPr>
              <w:spacing w:val="-70"/>
              <w:sz w:val="22"/>
              <w:szCs w:val="22"/>
            </w:rPr>
            <w:t xml:space="preserve"> </w:t>
          </w:r>
          <w:r>
            <w:rPr>
              <w:sz w:val="22"/>
              <w:szCs w:val="22"/>
            </w:rPr>
            <w:tab/>
          </w:r>
          <w:r>
            <w:rPr>
              <w:spacing w:val="-68"/>
              <w:sz w:val="22"/>
              <w:szCs w:val="22"/>
            </w:rPr>
            <w:t xml:space="preserve"> </w:t>
          </w:r>
          <w:r>
            <w:rPr>
              <w:rFonts w:ascii="Calibri" w:hAnsi="Calibri" w:eastAsia="Calibri" w:cs="Calibri"/>
              <w:spacing w:val="-5"/>
              <w:sz w:val="22"/>
              <w:szCs w:val="22"/>
            </w:rPr>
            <w:t>34</w:t>
          </w:r>
          <w:r>
            <w:rPr>
              <w:rFonts w:ascii="Calibri" w:hAnsi="Calibri" w:eastAsia="Calibri" w:cs="Calibri"/>
              <w:spacing w:val="-5"/>
              <w:sz w:val="22"/>
              <w:szCs w:val="22"/>
            </w:rPr>
            <w:fldChar w:fldCharType="end"/>
          </w:r>
        </w:p>
        <w:p w14:paraId="6CEA4DF2">
          <w:pPr>
            <w:pStyle w:val="2"/>
            <w:tabs>
              <w:tab w:val="right" w:leader="dot" w:pos="8324"/>
            </w:tabs>
            <w:spacing w:before="165" w:line="219" w:lineRule="auto"/>
            <w:ind w:left="462"/>
            <w:rPr>
              <w:rFonts w:ascii="Calibri" w:hAnsi="Calibri" w:eastAsia="Calibri" w:cs="Calibri"/>
              <w:sz w:val="22"/>
              <w:szCs w:val="22"/>
            </w:rPr>
          </w:pPr>
          <w:r>
            <w:fldChar w:fldCharType="begin"/>
          </w:r>
          <w:r>
            <w:instrText xml:space="preserve"> HYPERLINK \l "bookmark81" </w:instrText>
          </w:r>
          <w:r>
            <w:fldChar w:fldCharType="separate"/>
          </w:r>
          <w:r>
            <w:rPr>
              <w:spacing w:val="-1"/>
              <w:sz w:val="22"/>
              <w:szCs w:val="22"/>
            </w:rPr>
            <w:t>20.3 法律变更或政府行为</w:t>
          </w:r>
          <w:r>
            <w:rPr>
              <w:spacing w:val="-66"/>
              <w:sz w:val="22"/>
              <w:szCs w:val="22"/>
            </w:rPr>
            <w:t xml:space="preserve"> </w:t>
          </w:r>
          <w:r>
            <w:rPr>
              <w:sz w:val="22"/>
              <w:szCs w:val="22"/>
            </w:rPr>
            <w:tab/>
          </w:r>
          <w:r>
            <w:rPr>
              <w:spacing w:val="-67"/>
              <w:sz w:val="22"/>
              <w:szCs w:val="22"/>
            </w:rPr>
            <w:t xml:space="preserve"> </w:t>
          </w:r>
          <w:r>
            <w:rPr>
              <w:rFonts w:ascii="Calibri" w:hAnsi="Calibri" w:eastAsia="Calibri" w:cs="Calibri"/>
              <w:spacing w:val="-5"/>
              <w:sz w:val="22"/>
              <w:szCs w:val="22"/>
            </w:rPr>
            <w:t>35</w:t>
          </w:r>
          <w:r>
            <w:rPr>
              <w:rFonts w:ascii="Calibri" w:hAnsi="Calibri" w:eastAsia="Calibri" w:cs="Calibri"/>
              <w:spacing w:val="-5"/>
              <w:sz w:val="22"/>
              <w:szCs w:val="22"/>
            </w:rPr>
            <w:fldChar w:fldCharType="end"/>
          </w:r>
        </w:p>
        <w:p w14:paraId="4727754D">
          <w:pPr>
            <w:pStyle w:val="2"/>
            <w:tabs>
              <w:tab w:val="right" w:leader="dot" w:pos="8324"/>
            </w:tabs>
            <w:spacing w:before="165" w:line="221" w:lineRule="auto"/>
            <w:ind w:left="462"/>
            <w:rPr>
              <w:rFonts w:ascii="Calibri" w:hAnsi="Calibri" w:eastAsia="Calibri" w:cs="Calibri"/>
              <w:sz w:val="22"/>
              <w:szCs w:val="22"/>
            </w:rPr>
          </w:pPr>
          <w:r>
            <w:fldChar w:fldCharType="begin"/>
          </w:r>
          <w:r>
            <w:instrText xml:space="preserve"> HYPERLINK \l "bookmark82" </w:instrText>
          </w:r>
          <w:r>
            <w:fldChar w:fldCharType="separate"/>
          </w:r>
          <w:r>
            <w:rPr>
              <w:spacing w:val="-2"/>
              <w:sz w:val="22"/>
              <w:szCs w:val="22"/>
            </w:rPr>
            <w:t>20.4 协商一致终止</w:t>
          </w:r>
          <w:r>
            <w:rPr>
              <w:spacing w:val="-58"/>
              <w:sz w:val="22"/>
              <w:szCs w:val="22"/>
            </w:rPr>
            <w:t xml:space="preserve"> </w:t>
          </w:r>
          <w:r>
            <w:rPr>
              <w:sz w:val="22"/>
              <w:szCs w:val="22"/>
            </w:rPr>
            <w:tab/>
          </w:r>
          <w:r>
            <w:rPr>
              <w:spacing w:val="-67"/>
              <w:sz w:val="22"/>
              <w:szCs w:val="22"/>
            </w:rPr>
            <w:t xml:space="preserve"> </w:t>
          </w:r>
          <w:r>
            <w:rPr>
              <w:rFonts w:ascii="Calibri" w:hAnsi="Calibri" w:eastAsia="Calibri" w:cs="Calibri"/>
              <w:spacing w:val="-5"/>
              <w:sz w:val="22"/>
              <w:szCs w:val="22"/>
            </w:rPr>
            <w:t>35</w:t>
          </w:r>
          <w:r>
            <w:rPr>
              <w:rFonts w:ascii="Calibri" w:hAnsi="Calibri" w:eastAsia="Calibri" w:cs="Calibri"/>
              <w:spacing w:val="-5"/>
              <w:sz w:val="22"/>
              <w:szCs w:val="22"/>
            </w:rPr>
            <w:fldChar w:fldCharType="end"/>
          </w:r>
        </w:p>
        <w:p w14:paraId="2F65C978">
          <w:pPr>
            <w:pStyle w:val="2"/>
            <w:tabs>
              <w:tab w:val="right" w:leader="dot" w:pos="8324"/>
            </w:tabs>
            <w:spacing w:before="167" w:line="220" w:lineRule="auto"/>
            <w:ind w:left="462"/>
            <w:rPr>
              <w:rFonts w:ascii="Calibri" w:hAnsi="Calibri" w:eastAsia="Calibri" w:cs="Calibri"/>
              <w:sz w:val="22"/>
              <w:szCs w:val="22"/>
            </w:rPr>
          </w:pPr>
          <w:r>
            <w:fldChar w:fldCharType="begin"/>
          </w:r>
          <w:r>
            <w:instrText xml:space="preserve"> HYPERLINK \l "bookmark83" </w:instrText>
          </w:r>
          <w:r>
            <w:fldChar w:fldCharType="separate"/>
          </w:r>
          <w:r>
            <w:rPr>
              <w:spacing w:val="-2"/>
              <w:sz w:val="22"/>
              <w:szCs w:val="22"/>
            </w:rPr>
            <w:t>20.5 期满终止</w:t>
          </w:r>
          <w:r>
            <w:rPr>
              <w:spacing w:val="-62"/>
              <w:sz w:val="22"/>
              <w:szCs w:val="22"/>
            </w:rPr>
            <w:t xml:space="preserve"> </w:t>
          </w:r>
          <w:r>
            <w:rPr>
              <w:sz w:val="22"/>
              <w:szCs w:val="22"/>
            </w:rPr>
            <w:tab/>
          </w:r>
          <w:r>
            <w:rPr>
              <w:spacing w:val="-68"/>
              <w:sz w:val="22"/>
              <w:szCs w:val="22"/>
            </w:rPr>
            <w:t xml:space="preserve"> </w:t>
          </w:r>
          <w:r>
            <w:rPr>
              <w:rFonts w:ascii="Calibri" w:hAnsi="Calibri" w:eastAsia="Calibri" w:cs="Calibri"/>
              <w:spacing w:val="-5"/>
              <w:sz w:val="22"/>
              <w:szCs w:val="22"/>
            </w:rPr>
            <w:t>35</w:t>
          </w:r>
          <w:r>
            <w:rPr>
              <w:rFonts w:ascii="Calibri" w:hAnsi="Calibri" w:eastAsia="Calibri" w:cs="Calibri"/>
              <w:spacing w:val="-5"/>
              <w:sz w:val="22"/>
              <w:szCs w:val="22"/>
            </w:rPr>
            <w:fldChar w:fldCharType="end"/>
          </w:r>
        </w:p>
        <w:p w14:paraId="569BE3FC">
          <w:pPr>
            <w:pStyle w:val="2"/>
            <w:tabs>
              <w:tab w:val="right" w:leader="dot" w:pos="8324"/>
            </w:tabs>
            <w:spacing w:before="164" w:line="222" w:lineRule="auto"/>
            <w:ind w:left="462"/>
            <w:rPr>
              <w:rFonts w:ascii="Calibri" w:hAnsi="Calibri" w:eastAsia="Calibri" w:cs="Calibri"/>
              <w:sz w:val="22"/>
              <w:szCs w:val="22"/>
            </w:rPr>
          </w:pPr>
          <w:r>
            <w:fldChar w:fldCharType="begin"/>
          </w:r>
          <w:r>
            <w:instrText xml:space="preserve"> HYPERLINK \l "bookmark84" </w:instrText>
          </w:r>
          <w:r>
            <w:fldChar w:fldCharType="separate"/>
          </w:r>
          <w:r>
            <w:rPr>
              <w:spacing w:val="-1"/>
              <w:sz w:val="22"/>
              <w:szCs w:val="22"/>
            </w:rPr>
            <w:t>20.6 终止意向通知和终止通知</w:t>
          </w:r>
          <w:r>
            <w:rPr>
              <w:spacing w:val="-63"/>
              <w:sz w:val="22"/>
              <w:szCs w:val="22"/>
            </w:rPr>
            <w:t xml:space="preserve"> </w:t>
          </w:r>
          <w:r>
            <w:rPr>
              <w:sz w:val="22"/>
              <w:szCs w:val="22"/>
            </w:rPr>
            <w:tab/>
          </w:r>
          <w:r>
            <w:rPr>
              <w:spacing w:val="-69"/>
              <w:sz w:val="22"/>
              <w:szCs w:val="22"/>
            </w:rPr>
            <w:t xml:space="preserve"> </w:t>
          </w:r>
          <w:r>
            <w:rPr>
              <w:rFonts w:ascii="Calibri" w:hAnsi="Calibri" w:eastAsia="Calibri" w:cs="Calibri"/>
              <w:spacing w:val="-5"/>
              <w:sz w:val="22"/>
              <w:szCs w:val="22"/>
            </w:rPr>
            <w:t>35</w:t>
          </w:r>
          <w:r>
            <w:rPr>
              <w:rFonts w:ascii="Calibri" w:hAnsi="Calibri" w:eastAsia="Calibri" w:cs="Calibri"/>
              <w:spacing w:val="-5"/>
              <w:sz w:val="22"/>
              <w:szCs w:val="22"/>
            </w:rPr>
            <w:fldChar w:fldCharType="end"/>
          </w:r>
        </w:p>
        <w:p w14:paraId="550A2017">
          <w:pPr>
            <w:pStyle w:val="2"/>
            <w:tabs>
              <w:tab w:val="right" w:leader="dot" w:pos="8324"/>
            </w:tabs>
            <w:spacing w:before="164" w:line="220" w:lineRule="auto"/>
            <w:ind w:left="462"/>
            <w:rPr>
              <w:rFonts w:ascii="Calibri" w:hAnsi="Calibri" w:eastAsia="Calibri" w:cs="Calibri"/>
              <w:sz w:val="22"/>
              <w:szCs w:val="22"/>
            </w:rPr>
          </w:pPr>
          <w:r>
            <w:fldChar w:fldCharType="begin"/>
          </w:r>
          <w:r>
            <w:instrText xml:space="preserve"> HYPERLINK \l "bookmark85" </w:instrText>
          </w:r>
          <w:r>
            <w:fldChar w:fldCharType="separate"/>
          </w:r>
          <w:r>
            <w:rPr>
              <w:spacing w:val="-5"/>
              <w:sz w:val="22"/>
              <w:szCs w:val="22"/>
            </w:rPr>
            <w:t>20.7</w:t>
          </w:r>
          <w:r>
            <w:rPr>
              <w:spacing w:val="35"/>
              <w:sz w:val="22"/>
              <w:szCs w:val="22"/>
            </w:rPr>
            <w:t xml:space="preserve"> </w:t>
          </w:r>
          <w:r>
            <w:rPr>
              <w:spacing w:val="-5"/>
              <w:sz w:val="22"/>
              <w:szCs w:val="22"/>
            </w:rPr>
            <w:t>甲方的权利</w:t>
          </w:r>
          <w:r>
            <w:rPr>
              <w:spacing w:val="-68"/>
              <w:sz w:val="22"/>
              <w:szCs w:val="22"/>
            </w:rPr>
            <w:t xml:space="preserve"> </w:t>
          </w:r>
          <w:r>
            <w:rPr>
              <w:sz w:val="22"/>
              <w:szCs w:val="22"/>
            </w:rPr>
            <w:tab/>
          </w:r>
          <w:r>
            <w:rPr>
              <w:spacing w:val="-69"/>
              <w:sz w:val="22"/>
              <w:szCs w:val="22"/>
            </w:rPr>
            <w:t xml:space="preserve"> </w:t>
          </w:r>
          <w:r>
            <w:rPr>
              <w:rFonts w:ascii="Calibri" w:hAnsi="Calibri" w:eastAsia="Calibri" w:cs="Calibri"/>
              <w:spacing w:val="-5"/>
              <w:sz w:val="22"/>
              <w:szCs w:val="22"/>
            </w:rPr>
            <w:t>35</w:t>
          </w:r>
          <w:r>
            <w:rPr>
              <w:rFonts w:ascii="Calibri" w:hAnsi="Calibri" w:eastAsia="Calibri" w:cs="Calibri"/>
              <w:spacing w:val="-5"/>
              <w:sz w:val="22"/>
              <w:szCs w:val="22"/>
            </w:rPr>
            <w:fldChar w:fldCharType="end"/>
          </w:r>
        </w:p>
        <w:p w14:paraId="6A0F51C7">
          <w:pPr>
            <w:pStyle w:val="2"/>
            <w:tabs>
              <w:tab w:val="right" w:leader="dot" w:pos="8324"/>
            </w:tabs>
            <w:spacing w:before="167" w:line="221" w:lineRule="auto"/>
            <w:ind w:left="462"/>
            <w:rPr>
              <w:rFonts w:ascii="Calibri" w:hAnsi="Calibri" w:eastAsia="Calibri" w:cs="Calibri"/>
              <w:sz w:val="22"/>
              <w:szCs w:val="22"/>
            </w:rPr>
          </w:pPr>
          <w:r>
            <w:fldChar w:fldCharType="begin"/>
          </w:r>
          <w:r>
            <w:instrText xml:space="preserve"> HYPERLINK \l "bookmark86" </w:instrText>
          </w:r>
          <w:r>
            <w:fldChar w:fldCharType="separate"/>
          </w:r>
          <w:r>
            <w:rPr>
              <w:spacing w:val="-1"/>
              <w:sz w:val="22"/>
              <w:szCs w:val="22"/>
            </w:rPr>
            <w:t>20.8 终止的后果</w:t>
          </w:r>
          <w:r>
            <w:rPr>
              <w:spacing w:val="-68"/>
              <w:sz w:val="22"/>
              <w:szCs w:val="22"/>
            </w:rPr>
            <w:t xml:space="preserve"> </w:t>
          </w:r>
          <w:r>
            <w:rPr>
              <w:sz w:val="22"/>
              <w:szCs w:val="22"/>
            </w:rPr>
            <w:tab/>
          </w:r>
          <w:r>
            <w:rPr>
              <w:spacing w:val="-69"/>
              <w:sz w:val="22"/>
              <w:szCs w:val="22"/>
            </w:rPr>
            <w:t xml:space="preserve"> </w:t>
          </w:r>
          <w:r>
            <w:rPr>
              <w:rFonts w:ascii="Calibri" w:hAnsi="Calibri" w:eastAsia="Calibri" w:cs="Calibri"/>
              <w:spacing w:val="-5"/>
              <w:sz w:val="22"/>
              <w:szCs w:val="22"/>
            </w:rPr>
            <w:t>36</w:t>
          </w:r>
          <w:r>
            <w:rPr>
              <w:rFonts w:ascii="Calibri" w:hAnsi="Calibri" w:eastAsia="Calibri" w:cs="Calibri"/>
              <w:spacing w:val="-5"/>
              <w:sz w:val="22"/>
              <w:szCs w:val="22"/>
            </w:rPr>
            <w:fldChar w:fldCharType="end"/>
          </w:r>
        </w:p>
        <w:p w14:paraId="64E06E05">
          <w:pPr>
            <w:pStyle w:val="2"/>
            <w:tabs>
              <w:tab w:val="right" w:leader="dot" w:pos="8324"/>
            </w:tabs>
            <w:spacing w:before="164" w:line="221" w:lineRule="auto"/>
            <w:ind w:left="462"/>
            <w:rPr>
              <w:rFonts w:ascii="Calibri" w:hAnsi="Calibri" w:eastAsia="Calibri" w:cs="Calibri"/>
              <w:sz w:val="22"/>
              <w:szCs w:val="22"/>
            </w:rPr>
          </w:pPr>
          <w:r>
            <w:fldChar w:fldCharType="begin"/>
          </w:r>
          <w:r>
            <w:instrText xml:space="preserve"> HYPERLINK \l "bookmark87" </w:instrText>
          </w:r>
          <w:r>
            <w:fldChar w:fldCharType="separate"/>
          </w:r>
          <w:r>
            <w:rPr>
              <w:spacing w:val="-2"/>
              <w:sz w:val="22"/>
              <w:szCs w:val="22"/>
            </w:rPr>
            <w:t>20.9 继续有效</w:t>
          </w:r>
          <w:r>
            <w:rPr>
              <w:spacing w:val="-62"/>
              <w:sz w:val="22"/>
              <w:szCs w:val="22"/>
            </w:rPr>
            <w:t xml:space="preserve"> </w:t>
          </w:r>
          <w:r>
            <w:rPr>
              <w:sz w:val="22"/>
              <w:szCs w:val="22"/>
            </w:rPr>
            <w:tab/>
          </w:r>
          <w:r>
            <w:rPr>
              <w:spacing w:val="-68"/>
              <w:sz w:val="22"/>
              <w:szCs w:val="22"/>
            </w:rPr>
            <w:t xml:space="preserve"> </w:t>
          </w:r>
          <w:r>
            <w:rPr>
              <w:rFonts w:ascii="Calibri" w:hAnsi="Calibri" w:eastAsia="Calibri" w:cs="Calibri"/>
              <w:spacing w:val="-5"/>
              <w:sz w:val="22"/>
              <w:szCs w:val="22"/>
            </w:rPr>
            <w:t>36</w:t>
          </w:r>
          <w:r>
            <w:rPr>
              <w:rFonts w:ascii="Calibri" w:hAnsi="Calibri" w:eastAsia="Calibri" w:cs="Calibri"/>
              <w:spacing w:val="-5"/>
              <w:sz w:val="22"/>
              <w:szCs w:val="22"/>
            </w:rPr>
            <w:fldChar w:fldCharType="end"/>
          </w:r>
        </w:p>
        <w:p w14:paraId="1B215CB9">
          <w:pPr>
            <w:pStyle w:val="2"/>
            <w:tabs>
              <w:tab w:val="right" w:leader="dot" w:pos="8324"/>
            </w:tabs>
            <w:spacing w:before="261" w:line="185" w:lineRule="auto"/>
            <w:ind w:left="22"/>
            <w:rPr>
              <w:rFonts w:ascii="Times New Roman" w:hAnsi="Times New Roman" w:eastAsia="Times New Roman" w:cs="Times New Roman"/>
              <w:sz w:val="28"/>
              <w:szCs w:val="28"/>
            </w:rPr>
          </w:pPr>
          <w:r>
            <w:fldChar w:fldCharType="begin"/>
          </w:r>
          <w:r>
            <w:instrText xml:space="preserve"> HYPERLINK \l "bookmark88" </w:instrText>
          </w:r>
          <w:r>
            <w:fldChar w:fldCharType="separate"/>
          </w:r>
          <w:r>
            <w:rPr>
              <w:spacing w:val="-1"/>
              <w:sz w:val="28"/>
              <w:szCs w:val="28"/>
            </w:rPr>
            <w:t>第九章 协调和争议的解决</w:t>
          </w:r>
          <w:r>
            <w:rPr>
              <w:spacing w:val="-86"/>
              <w:sz w:val="28"/>
              <w:szCs w:val="28"/>
            </w:rPr>
            <w:t xml:space="preserve"> </w:t>
          </w:r>
          <w:r>
            <w:rPr>
              <w:sz w:val="28"/>
              <w:szCs w:val="28"/>
            </w:rPr>
            <w:tab/>
          </w:r>
          <w:r>
            <w:rPr>
              <w:rFonts w:ascii="Times New Roman" w:hAnsi="Times New Roman" w:eastAsia="Times New Roman" w:cs="Times New Roman"/>
              <w:spacing w:val="8"/>
              <w:sz w:val="28"/>
              <w:szCs w:val="28"/>
            </w:rPr>
            <w:t>37</w:t>
          </w:r>
          <w:r>
            <w:rPr>
              <w:rFonts w:ascii="Times New Roman" w:hAnsi="Times New Roman" w:eastAsia="Times New Roman" w:cs="Times New Roman"/>
              <w:spacing w:val="8"/>
              <w:sz w:val="28"/>
              <w:szCs w:val="28"/>
            </w:rPr>
            <w:fldChar w:fldCharType="end"/>
          </w:r>
        </w:p>
        <w:p w14:paraId="6C7BFC4B">
          <w:pPr>
            <w:pStyle w:val="2"/>
            <w:tabs>
              <w:tab w:val="right" w:leader="dot" w:pos="8322"/>
            </w:tabs>
            <w:spacing w:before="168" w:line="184" w:lineRule="auto"/>
            <w:ind w:left="441"/>
            <w:rPr>
              <w:rFonts w:ascii="Times New Roman" w:hAnsi="Times New Roman" w:eastAsia="Times New Roman" w:cs="Times New Roman"/>
            </w:rPr>
          </w:pPr>
          <w:r>
            <w:fldChar w:fldCharType="begin"/>
          </w:r>
          <w:r>
            <w:instrText xml:space="preserve"> HYPERLINK \l "bookmark89" </w:instrText>
          </w:r>
          <w:r>
            <w:fldChar w:fldCharType="separate"/>
          </w:r>
          <w:r>
            <w:rPr>
              <w:spacing w:val="-1"/>
            </w:rPr>
            <w:t>第二十一条 项目协调委员会</w:t>
          </w:r>
          <w:r>
            <w:rPr>
              <w:spacing w:val="-72"/>
            </w:rPr>
            <w:t xml:space="preserve"> </w:t>
          </w:r>
          <w:r>
            <w:tab/>
          </w:r>
          <w:r>
            <w:rPr>
              <w:rFonts w:ascii="Times New Roman" w:hAnsi="Times New Roman" w:eastAsia="Times New Roman" w:cs="Times New Roman"/>
              <w:spacing w:val="1"/>
            </w:rPr>
            <w:t>37</w:t>
          </w:r>
          <w:r>
            <w:rPr>
              <w:rFonts w:ascii="Times New Roman" w:hAnsi="Times New Roman" w:eastAsia="Times New Roman" w:cs="Times New Roman"/>
              <w:spacing w:val="1"/>
            </w:rPr>
            <w:fldChar w:fldCharType="end"/>
          </w:r>
        </w:p>
        <w:p w14:paraId="4E691DDD">
          <w:pPr>
            <w:pStyle w:val="2"/>
            <w:tabs>
              <w:tab w:val="right" w:leader="dot" w:pos="8324"/>
            </w:tabs>
            <w:spacing w:before="77" w:line="219" w:lineRule="auto"/>
            <w:ind w:left="462"/>
            <w:rPr>
              <w:rFonts w:ascii="Calibri" w:hAnsi="Calibri" w:eastAsia="Calibri" w:cs="Calibri"/>
              <w:sz w:val="22"/>
              <w:szCs w:val="22"/>
            </w:rPr>
          </w:pPr>
          <w:r>
            <w:fldChar w:fldCharType="begin"/>
          </w:r>
          <w:r>
            <w:instrText xml:space="preserve"> HYPERLINK \l "bookmark90" </w:instrText>
          </w:r>
          <w:r>
            <w:fldChar w:fldCharType="separate"/>
          </w:r>
          <w:r>
            <w:rPr>
              <w:spacing w:val="-1"/>
              <w:sz w:val="22"/>
              <w:szCs w:val="22"/>
            </w:rPr>
            <w:t>21.1 项目协调委员会</w:t>
          </w:r>
          <w:r>
            <w:rPr>
              <w:spacing w:val="-68"/>
              <w:sz w:val="22"/>
              <w:szCs w:val="22"/>
            </w:rPr>
            <w:t xml:space="preserve"> </w:t>
          </w:r>
          <w:r>
            <w:rPr>
              <w:sz w:val="22"/>
              <w:szCs w:val="22"/>
            </w:rPr>
            <w:tab/>
          </w:r>
          <w:r>
            <w:rPr>
              <w:spacing w:val="-68"/>
              <w:sz w:val="22"/>
              <w:szCs w:val="22"/>
            </w:rPr>
            <w:t xml:space="preserve"> </w:t>
          </w:r>
          <w:r>
            <w:rPr>
              <w:rFonts w:ascii="Calibri" w:hAnsi="Calibri" w:eastAsia="Calibri" w:cs="Calibri"/>
              <w:spacing w:val="-5"/>
              <w:sz w:val="22"/>
              <w:szCs w:val="22"/>
            </w:rPr>
            <w:t>37</w:t>
          </w:r>
          <w:r>
            <w:rPr>
              <w:rFonts w:ascii="Calibri" w:hAnsi="Calibri" w:eastAsia="Calibri" w:cs="Calibri"/>
              <w:spacing w:val="-5"/>
              <w:sz w:val="22"/>
              <w:szCs w:val="22"/>
            </w:rPr>
            <w:fldChar w:fldCharType="end"/>
          </w:r>
        </w:p>
        <w:p w14:paraId="62A1BABB">
          <w:pPr>
            <w:pStyle w:val="2"/>
            <w:tabs>
              <w:tab w:val="right" w:leader="dot" w:pos="8324"/>
            </w:tabs>
            <w:spacing w:before="168" w:line="221" w:lineRule="auto"/>
            <w:ind w:left="462"/>
            <w:rPr>
              <w:rFonts w:ascii="Calibri" w:hAnsi="Calibri" w:eastAsia="Calibri" w:cs="Calibri"/>
              <w:sz w:val="22"/>
              <w:szCs w:val="22"/>
            </w:rPr>
          </w:pPr>
          <w:r>
            <w:fldChar w:fldCharType="begin"/>
          </w:r>
          <w:r>
            <w:instrText xml:space="preserve"> HYPERLINK \l "bookmark91" </w:instrText>
          </w:r>
          <w:r>
            <w:fldChar w:fldCharType="separate"/>
          </w:r>
          <w:r>
            <w:rPr>
              <w:spacing w:val="-2"/>
              <w:sz w:val="22"/>
              <w:szCs w:val="22"/>
            </w:rPr>
            <w:t>21.2 协调事项</w:t>
          </w:r>
          <w:r>
            <w:rPr>
              <w:spacing w:val="-62"/>
              <w:sz w:val="22"/>
              <w:szCs w:val="22"/>
            </w:rPr>
            <w:t xml:space="preserve"> </w:t>
          </w:r>
          <w:r>
            <w:rPr>
              <w:sz w:val="22"/>
              <w:szCs w:val="22"/>
            </w:rPr>
            <w:tab/>
          </w:r>
          <w:r>
            <w:rPr>
              <w:spacing w:val="-68"/>
              <w:sz w:val="22"/>
              <w:szCs w:val="22"/>
            </w:rPr>
            <w:t xml:space="preserve"> </w:t>
          </w:r>
          <w:r>
            <w:rPr>
              <w:rFonts w:ascii="Calibri" w:hAnsi="Calibri" w:eastAsia="Calibri" w:cs="Calibri"/>
              <w:spacing w:val="-5"/>
              <w:sz w:val="22"/>
              <w:szCs w:val="22"/>
            </w:rPr>
            <w:t>37</w:t>
          </w:r>
          <w:r>
            <w:rPr>
              <w:rFonts w:ascii="Calibri" w:hAnsi="Calibri" w:eastAsia="Calibri" w:cs="Calibri"/>
              <w:spacing w:val="-5"/>
              <w:sz w:val="22"/>
              <w:szCs w:val="22"/>
            </w:rPr>
            <w:fldChar w:fldCharType="end"/>
          </w:r>
        </w:p>
        <w:p w14:paraId="628A6E01">
          <w:pPr>
            <w:pStyle w:val="2"/>
            <w:tabs>
              <w:tab w:val="right" w:leader="dot" w:pos="8322"/>
            </w:tabs>
            <w:spacing w:before="247" w:line="184" w:lineRule="auto"/>
            <w:ind w:left="441"/>
            <w:rPr>
              <w:rFonts w:ascii="Times New Roman" w:hAnsi="Times New Roman" w:eastAsia="Times New Roman" w:cs="Times New Roman"/>
            </w:rPr>
          </w:pPr>
          <w:r>
            <w:fldChar w:fldCharType="begin"/>
          </w:r>
          <w:r>
            <w:instrText xml:space="preserve"> HYPERLINK \l "bookmark92" </w:instrText>
          </w:r>
          <w:r>
            <w:fldChar w:fldCharType="separate"/>
          </w:r>
          <w:r>
            <w:rPr>
              <w:spacing w:val="-1"/>
            </w:rPr>
            <w:t>第二十二条 争议的解决</w:t>
          </w:r>
          <w:r>
            <w:rPr>
              <w:spacing w:val="-74"/>
            </w:rPr>
            <w:t xml:space="preserve"> </w:t>
          </w:r>
          <w:r>
            <w:tab/>
          </w:r>
          <w:r>
            <w:rPr>
              <w:rFonts w:ascii="Times New Roman" w:hAnsi="Times New Roman" w:eastAsia="Times New Roman" w:cs="Times New Roman"/>
              <w:spacing w:val="1"/>
            </w:rPr>
            <w:t>37</w:t>
          </w:r>
          <w:r>
            <w:rPr>
              <w:rFonts w:ascii="Times New Roman" w:hAnsi="Times New Roman" w:eastAsia="Times New Roman" w:cs="Times New Roman"/>
              <w:spacing w:val="1"/>
            </w:rPr>
            <w:fldChar w:fldCharType="end"/>
          </w:r>
        </w:p>
        <w:p w14:paraId="76B01CAB">
          <w:pPr>
            <w:pStyle w:val="2"/>
            <w:tabs>
              <w:tab w:val="right" w:leader="dot" w:pos="8324"/>
            </w:tabs>
            <w:spacing w:before="78" w:line="221" w:lineRule="auto"/>
            <w:ind w:left="462"/>
            <w:rPr>
              <w:rFonts w:ascii="Calibri" w:hAnsi="Calibri" w:eastAsia="Calibri" w:cs="Calibri"/>
              <w:sz w:val="22"/>
              <w:szCs w:val="22"/>
            </w:rPr>
          </w:pPr>
          <w:r>
            <w:fldChar w:fldCharType="begin"/>
          </w:r>
          <w:r>
            <w:instrText xml:space="preserve"> HYPERLINK \l "bookmark93" </w:instrText>
          </w:r>
          <w:r>
            <w:fldChar w:fldCharType="separate"/>
          </w:r>
          <w:r>
            <w:rPr>
              <w:spacing w:val="-3"/>
              <w:sz w:val="22"/>
              <w:szCs w:val="22"/>
            </w:rPr>
            <w:t>22.1</w:t>
          </w:r>
          <w:r>
            <w:rPr>
              <w:spacing w:val="7"/>
              <w:sz w:val="22"/>
              <w:szCs w:val="22"/>
            </w:rPr>
            <w:t xml:space="preserve"> </w:t>
          </w:r>
          <w:r>
            <w:rPr>
              <w:spacing w:val="-3"/>
              <w:sz w:val="22"/>
              <w:szCs w:val="22"/>
            </w:rPr>
            <w:t>协商</w:t>
          </w:r>
          <w:r>
            <w:rPr>
              <w:spacing w:val="-68"/>
              <w:sz w:val="22"/>
              <w:szCs w:val="22"/>
            </w:rPr>
            <w:t xml:space="preserve"> </w:t>
          </w:r>
          <w:r>
            <w:rPr>
              <w:sz w:val="22"/>
              <w:szCs w:val="22"/>
            </w:rPr>
            <w:tab/>
          </w:r>
          <w:r>
            <w:rPr>
              <w:spacing w:val="-69"/>
              <w:sz w:val="22"/>
              <w:szCs w:val="22"/>
            </w:rPr>
            <w:t xml:space="preserve"> </w:t>
          </w:r>
          <w:r>
            <w:rPr>
              <w:rFonts w:ascii="Calibri" w:hAnsi="Calibri" w:eastAsia="Calibri" w:cs="Calibri"/>
              <w:spacing w:val="-5"/>
              <w:sz w:val="22"/>
              <w:szCs w:val="22"/>
            </w:rPr>
            <w:t>37</w:t>
          </w:r>
          <w:r>
            <w:rPr>
              <w:rFonts w:ascii="Calibri" w:hAnsi="Calibri" w:eastAsia="Calibri" w:cs="Calibri"/>
              <w:spacing w:val="-5"/>
              <w:sz w:val="22"/>
              <w:szCs w:val="22"/>
            </w:rPr>
            <w:fldChar w:fldCharType="end"/>
          </w:r>
        </w:p>
        <w:p w14:paraId="7C1A4DE7">
          <w:pPr>
            <w:pStyle w:val="2"/>
            <w:tabs>
              <w:tab w:val="right" w:leader="dot" w:pos="8324"/>
            </w:tabs>
            <w:spacing w:before="164" w:line="220" w:lineRule="auto"/>
            <w:ind w:left="462"/>
            <w:rPr>
              <w:rFonts w:ascii="Calibri" w:hAnsi="Calibri" w:eastAsia="Calibri" w:cs="Calibri"/>
              <w:sz w:val="22"/>
              <w:szCs w:val="22"/>
            </w:rPr>
          </w:pPr>
          <w:r>
            <w:fldChar w:fldCharType="begin"/>
          </w:r>
          <w:r>
            <w:instrText xml:space="preserve"> HYPERLINK \l "bookmark94" </w:instrText>
          </w:r>
          <w:r>
            <w:fldChar w:fldCharType="separate"/>
          </w:r>
          <w:r>
            <w:rPr>
              <w:spacing w:val="-2"/>
              <w:sz w:val="22"/>
              <w:szCs w:val="22"/>
            </w:rPr>
            <w:t>22.2 争议解决</w:t>
          </w:r>
          <w:r>
            <w:rPr>
              <w:spacing w:val="-62"/>
              <w:sz w:val="22"/>
              <w:szCs w:val="22"/>
            </w:rPr>
            <w:t xml:space="preserve"> </w:t>
          </w:r>
          <w:r>
            <w:rPr>
              <w:sz w:val="22"/>
              <w:szCs w:val="22"/>
            </w:rPr>
            <w:tab/>
          </w:r>
          <w:r>
            <w:rPr>
              <w:spacing w:val="-68"/>
              <w:sz w:val="22"/>
              <w:szCs w:val="22"/>
            </w:rPr>
            <w:t xml:space="preserve"> </w:t>
          </w:r>
          <w:r>
            <w:rPr>
              <w:rFonts w:ascii="Calibri" w:hAnsi="Calibri" w:eastAsia="Calibri" w:cs="Calibri"/>
              <w:spacing w:val="-5"/>
              <w:sz w:val="22"/>
              <w:szCs w:val="22"/>
            </w:rPr>
            <w:t>37</w:t>
          </w:r>
          <w:r>
            <w:rPr>
              <w:rFonts w:ascii="Calibri" w:hAnsi="Calibri" w:eastAsia="Calibri" w:cs="Calibri"/>
              <w:spacing w:val="-5"/>
              <w:sz w:val="22"/>
              <w:szCs w:val="22"/>
            </w:rPr>
            <w:fldChar w:fldCharType="end"/>
          </w:r>
        </w:p>
        <w:p w14:paraId="30CB3443">
          <w:pPr>
            <w:pStyle w:val="2"/>
            <w:tabs>
              <w:tab w:val="right" w:leader="dot" w:pos="8324"/>
            </w:tabs>
            <w:spacing w:before="166" w:line="220" w:lineRule="auto"/>
            <w:ind w:left="462"/>
            <w:rPr>
              <w:rFonts w:ascii="Calibri" w:hAnsi="Calibri" w:eastAsia="Calibri" w:cs="Calibri"/>
              <w:sz w:val="22"/>
              <w:szCs w:val="22"/>
            </w:rPr>
          </w:pPr>
          <w:r>
            <w:fldChar w:fldCharType="begin"/>
          </w:r>
          <w:r>
            <w:instrText xml:space="preserve"> HYPERLINK \l "bookmark95" </w:instrText>
          </w:r>
          <w:r>
            <w:fldChar w:fldCharType="separate"/>
          </w:r>
          <w:r>
            <w:rPr>
              <w:spacing w:val="-1"/>
              <w:sz w:val="22"/>
              <w:szCs w:val="22"/>
            </w:rPr>
            <w:t>22.3 争议解决期间的继续履行</w:t>
          </w:r>
          <w:r>
            <w:rPr>
              <w:spacing w:val="-63"/>
              <w:sz w:val="22"/>
              <w:szCs w:val="22"/>
            </w:rPr>
            <w:t xml:space="preserve"> </w:t>
          </w:r>
          <w:r>
            <w:rPr>
              <w:sz w:val="22"/>
              <w:szCs w:val="22"/>
            </w:rPr>
            <w:tab/>
          </w:r>
          <w:r>
            <w:rPr>
              <w:spacing w:val="-69"/>
              <w:sz w:val="22"/>
              <w:szCs w:val="22"/>
            </w:rPr>
            <w:t xml:space="preserve"> </w:t>
          </w:r>
          <w:r>
            <w:rPr>
              <w:rFonts w:ascii="Calibri" w:hAnsi="Calibri" w:eastAsia="Calibri" w:cs="Calibri"/>
              <w:spacing w:val="-5"/>
              <w:sz w:val="22"/>
              <w:szCs w:val="22"/>
            </w:rPr>
            <w:t>37</w:t>
          </w:r>
          <w:r>
            <w:rPr>
              <w:rFonts w:ascii="Calibri" w:hAnsi="Calibri" w:eastAsia="Calibri" w:cs="Calibri"/>
              <w:spacing w:val="-5"/>
              <w:sz w:val="22"/>
              <w:szCs w:val="22"/>
            </w:rPr>
            <w:fldChar w:fldCharType="end"/>
          </w:r>
        </w:p>
        <w:p w14:paraId="2130A593">
          <w:pPr>
            <w:pStyle w:val="2"/>
            <w:tabs>
              <w:tab w:val="right" w:leader="dot" w:pos="8324"/>
            </w:tabs>
            <w:spacing w:before="167" w:line="221" w:lineRule="auto"/>
            <w:ind w:left="462"/>
            <w:rPr>
              <w:rFonts w:ascii="Calibri" w:hAnsi="Calibri" w:eastAsia="Calibri" w:cs="Calibri"/>
              <w:sz w:val="22"/>
              <w:szCs w:val="22"/>
            </w:rPr>
          </w:pPr>
          <w:r>
            <w:fldChar w:fldCharType="begin"/>
          </w:r>
          <w:r>
            <w:instrText xml:space="preserve"> HYPERLINK \l "bookmark96" </w:instrText>
          </w:r>
          <w:r>
            <w:fldChar w:fldCharType="separate"/>
          </w:r>
          <w:r>
            <w:rPr>
              <w:spacing w:val="-2"/>
              <w:sz w:val="22"/>
              <w:szCs w:val="22"/>
            </w:rPr>
            <w:t>22.4 继续有效</w:t>
          </w:r>
          <w:r>
            <w:rPr>
              <w:spacing w:val="-62"/>
              <w:sz w:val="22"/>
              <w:szCs w:val="22"/>
            </w:rPr>
            <w:t xml:space="preserve"> </w:t>
          </w:r>
          <w:r>
            <w:rPr>
              <w:sz w:val="22"/>
              <w:szCs w:val="22"/>
            </w:rPr>
            <w:tab/>
          </w:r>
          <w:r>
            <w:rPr>
              <w:spacing w:val="-68"/>
              <w:sz w:val="22"/>
              <w:szCs w:val="22"/>
            </w:rPr>
            <w:t xml:space="preserve"> </w:t>
          </w:r>
          <w:r>
            <w:rPr>
              <w:rFonts w:ascii="Calibri" w:hAnsi="Calibri" w:eastAsia="Calibri" w:cs="Calibri"/>
              <w:spacing w:val="-5"/>
              <w:sz w:val="22"/>
              <w:szCs w:val="22"/>
            </w:rPr>
            <w:t>37</w:t>
          </w:r>
          <w:r>
            <w:rPr>
              <w:rFonts w:ascii="Calibri" w:hAnsi="Calibri" w:eastAsia="Calibri" w:cs="Calibri"/>
              <w:spacing w:val="-5"/>
              <w:sz w:val="22"/>
              <w:szCs w:val="22"/>
            </w:rPr>
            <w:fldChar w:fldCharType="end"/>
          </w:r>
        </w:p>
      </w:sdtContent>
    </w:sdt>
    <w:p w14:paraId="6F6BEBF9">
      <w:pPr>
        <w:spacing w:line="221" w:lineRule="auto"/>
        <w:rPr>
          <w:rFonts w:ascii="Calibri" w:hAnsi="Calibri" w:eastAsia="Calibri" w:cs="Calibri"/>
          <w:sz w:val="22"/>
          <w:szCs w:val="22"/>
        </w:rPr>
        <w:sectPr>
          <w:footerReference r:id="rId7" w:type="default"/>
          <w:pgSz w:w="11906" w:h="16839"/>
          <w:pgMar w:top="1427" w:right="1785" w:bottom="1156" w:left="1785" w:header="0" w:footer="994" w:gutter="0"/>
          <w:cols w:space="720" w:num="1"/>
        </w:sectPr>
      </w:pPr>
    </w:p>
    <w:sdt>
      <w:sdtPr>
        <w:rPr>
          <w:rFonts w:ascii="宋体" w:hAnsi="宋体" w:eastAsia="宋体" w:cs="宋体"/>
          <w:sz w:val="28"/>
          <w:szCs w:val="28"/>
        </w:rPr>
        <w:id w:val="147469557"/>
        <w:docPartObj>
          <w:docPartGallery w:val="Table of Contents"/>
          <w:docPartUnique/>
        </w:docPartObj>
      </w:sdtPr>
      <w:sdtEndPr>
        <w:rPr>
          <w:rFonts w:ascii="Times New Roman" w:hAnsi="Times New Roman" w:eastAsia="Times New Roman" w:cs="Times New Roman"/>
          <w:sz w:val="28"/>
          <w:szCs w:val="28"/>
        </w:rPr>
      </w:sdtEndPr>
      <w:sdtContent>
        <w:p w14:paraId="136E0C92">
          <w:pPr>
            <w:pStyle w:val="2"/>
            <w:tabs>
              <w:tab w:val="right" w:leader="dot" w:pos="8324"/>
            </w:tabs>
            <w:spacing w:before="135" w:line="185" w:lineRule="auto"/>
            <w:ind w:left="22"/>
            <w:rPr>
              <w:rFonts w:ascii="Times New Roman" w:hAnsi="Times New Roman" w:eastAsia="Times New Roman" w:cs="Times New Roman"/>
              <w:sz w:val="28"/>
              <w:szCs w:val="28"/>
            </w:rPr>
          </w:pPr>
          <w:r>
            <w:fldChar w:fldCharType="begin"/>
          </w:r>
          <w:r>
            <w:instrText xml:space="preserve"> HYPERLINK \l "bookmark97" </w:instrText>
          </w:r>
          <w:r>
            <w:fldChar w:fldCharType="separate"/>
          </w:r>
          <w:r>
            <w:rPr>
              <w:spacing w:val="-2"/>
              <w:sz w:val="28"/>
              <w:szCs w:val="28"/>
            </w:rPr>
            <w:t>第十章 合同转让</w:t>
          </w:r>
          <w:r>
            <w:rPr>
              <w:spacing w:val="-83"/>
              <w:sz w:val="28"/>
              <w:szCs w:val="28"/>
            </w:rPr>
            <w:t xml:space="preserve"> </w:t>
          </w:r>
          <w:r>
            <w:rPr>
              <w:sz w:val="28"/>
              <w:szCs w:val="28"/>
            </w:rPr>
            <w:tab/>
          </w:r>
          <w:r>
            <w:rPr>
              <w:spacing w:val="-98"/>
              <w:sz w:val="28"/>
              <w:szCs w:val="28"/>
            </w:rPr>
            <w:t xml:space="preserve"> </w:t>
          </w:r>
          <w:r>
            <w:rPr>
              <w:rFonts w:ascii="Times New Roman" w:hAnsi="Times New Roman" w:eastAsia="Times New Roman" w:cs="Times New Roman"/>
              <w:spacing w:val="-5"/>
              <w:sz w:val="28"/>
              <w:szCs w:val="28"/>
            </w:rPr>
            <w:t>38</w:t>
          </w:r>
          <w:r>
            <w:rPr>
              <w:rFonts w:ascii="Times New Roman" w:hAnsi="Times New Roman" w:eastAsia="Times New Roman" w:cs="Times New Roman"/>
              <w:spacing w:val="-5"/>
              <w:sz w:val="28"/>
              <w:szCs w:val="28"/>
            </w:rPr>
            <w:fldChar w:fldCharType="end"/>
          </w:r>
        </w:p>
        <w:p w14:paraId="5B470501">
          <w:pPr>
            <w:pStyle w:val="2"/>
            <w:tabs>
              <w:tab w:val="right" w:leader="dot" w:pos="8322"/>
            </w:tabs>
            <w:spacing w:before="167" w:line="184" w:lineRule="auto"/>
            <w:ind w:left="441"/>
            <w:rPr>
              <w:rFonts w:ascii="Times New Roman" w:hAnsi="Times New Roman" w:eastAsia="Times New Roman" w:cs="Times New Roman"/>
            </w:rPr>
          </w:pPr>
          <w:r>
            <w:fldChar w:fldCharType="begin"/>
          </w:r>
          <w:r>
            <w:instrText xml:space="preserve"> HYPERLINK \l "bookmark98" </w:instrText>
          </w:r>
          <w:r>
            <w:fldChar w:fldCharType="separate"/>
          </w:r>
          <w:r>
            <w:rPr>
              <w:spacing w:val="-1"/>
            </w:rPr>
            <w:t>第二十三条 合同的转让</w:t>
          </w:r>
          <w:r>
            <w:rPr>
              <w:spacing w:val="-74"/>
            </w:rPr>
            <w:t xml:space="preserve"> </w:t>
          </w:r>
          <w:r>
            <w:tab/>
          </w:r>
          <w:r>
            <w:rPr>
              <w:rFonts w:ascii="Times New Roman" w:hAnsi="Times New Roman" w:eastAsia="Times New Roman" w:cs="Times New Roman"/>
              <w:spacing w:val="1"/>
            </w:rPr>
            <w:t>38</w:t>
          </w:r>
          <w:r>
            <w:rPr>
              <w:rFonts w:ascii="Times New Roman" w:hAnsi="Times New Roman" w:eastAsia="Times New Roman" w:cs="Times New Roman"/>
              <w:spacing w:val="1"/>
            </w:rPr>
            <w:fldChar w:fldCharType="end"/>
          </w:r>
        </w:p>
        <w:p w14:paraId="032DFA3D">
          <w:pPr>
            <w:pStyle w:val="2"/>
            <w:tabs>
              <w:tab w:val="right" w:leader="dot" w:pos="8324"/>
            </w:tabs>
            <w:spacing w:before="76" w:line="221" w:lineRule="auto"/>
            <w:ind w:left="462"/>
            <w:rPr>
              <w:rFonts w:ascii="Calibri" w:hAnsi="Calibri" w:eastAsia="Calibri" w:cs="Calibri"/>
              <w:sz w:val="22"/>
              <w:szCs w:val="22"/>
            </w:rPr>
          </w:pPr>
          <w:r>
            <w:fldChar w:fldCharType="begin"/>
          </w:r>
          <w:r>
            <w:instrText xml:space="preserve"> HYPERLINK \l "bookmark99" </w:instrText>
          </w:r>
          <w:r>
            <w:fldChar w:fldCharType="separate"/>
          </w:r>
          <w:r>
            <w:rPr>
              <w:spacing w:val="-5"/>
              <w:sz w:val="22"/>
              <w:szCs w:val="22"/>
            </w:rPr>
            <w:t>23.1</w:t>
          </w:r>
          <w:r>
            <w:rPr>
              <w:spacing w:val="35"/>
              <w:sz w:val="22"/>
              <w:szCs w:val="22"/>
            </w:rPr>
            <w:t xml:space="preserve"> </w:t>
          </w:r>
          <w:r>
            <w:rPr>
              <w:spacing w:val="-5"/>
              <w:sz w:val="22"/>
              <w:szCs w:val="22"/>
            </w:rPr>
            <w:t>甲方的转让</w:t>
          </w:r>
          <w:r>
            <w:rPr>
              <w:spacing w:val="-68"/>
              <w:sz w:val="22"/>
              <w:szCs w:val="22"/>
            </w:rPr>
            <w:t xml:space="preserve"> </w:t>
          </w:r>
          <w:r>
            <w:rPr>
              <w:sz w:val="22"/>
              <w:szCs w:val="22"/>
            </w:rPr>
            <w:tab/>
          </w:r>
          <w:r>
            <w:rPr>
              <w:spacing w:val="-69"/>
              <w:sz w:val="22"/>
              <w:szCs w:val="22"/>
            </w:rPr>
            <w:t xml:space="preserve"> </w:t>
          </w:r>
          <w:r>
            <w:rPr>
              <w:rFonts w:ascii="Calibri" w:hAnsi="Calibri" w:eastAsia="Calibri" w:cs="Calibri"/>
              <w:spacing w:val="-5"/>
              <w:sz w:val="22"/>
              <w:szCs w:val="22"/>
            </w:rPr>
            <w:t>38</w:t>
          </w:r>
          <w:r>
            <w:rPr>
              <w:rFonts w:ascii="Calibri" w:hAnsi="Calibri" w:eastAsia="Calibri" w:cs="Calibri"/>
              <w:spacing w:val="-5"/>
              <w:sz w:val="22"/>
              <w:szCs w:val="22"/>
            </w:rPr>
            <w:fldChar w:fldCharType="end"/>
          </w:r>
        </w:p>
        <w:p w14:paraId="73589055">
          <w:pPr>
            <w:pStyle w:val="2"/>
            <w:tabs>
              <w:tab w:val="right" w:leader="dot" w:pos="8324"/>
            </w:tabs>
            <w:spacing w:before="166" w:line="221" w:lineRule="auto"/>
            <w:ind w:left="462"/>
            <w:rPr>
              <w:rFonts w:ascii="Calibri" w:hAnsi="Calibri" w:eastAsia="Calibri" w:cs="Calibri"/>
              <w:sz w:val="22"/>
              <w:szCs w:val="22"/>
            </w:rPr>
          </w:pPr>
          <w:r>
            <w:fldChar w:fldCharType="begin"/>
          </w:r>
          <w:r>
            <w:instrText xml:space="preserve"> HYPERLINK \l "bookmark100" </w:instrText>
          </w:r>
          <w:r>
            <w:fldChar w:fldCharType="separate"/>
          </w:r>
          <w:r>
            <w:rPr>
              <w:spacing w:val="-5"/>
              <w:sz w:val="22"/>
              <w:szCs w:val="22"/>
            </w:rPr>
            <w:t>23.2</w:t>
          </w:r>
          <w:r>
            <w:rPr>
              <w:spacing w:val="34"/>
              <w:sz w:val="22"/>
              <w:szCs w:val="22"/>
            </w:rPr>
            <w:t xml:space="preserve"> </w:t>
          </w:r>
          <w:r>
            <w:rPr>
              <w:spacing w:val="-5"/>
              <w:sz w:val="22"/>
              <w:szCs w:val="22"/>
            </w:rPr>
            <w:t>乙方的转让</w:t>
          </w:r>
          <w:r>
            <w:rPr>
              <w:spacing w:val="-68"/>
              <w:sz w:val="22"/>
              <w:szCs w:val="22"/>
            </w:rPr>
            <w:t xml:space="preserve"> </w:t>
          </w:r>
          <w:r>
            <w:rPr>
              <w:sz w:val="22"/>
              <w:szCs w:val="22"/>
            </w:rPr>
            <w:tab/>
          </w:r>
          <w:r>
            <w:rPr>
              <w:spacing w:val="-69"/>
              <w:sz w:val="22"/>
              <w:szCs w:val="22"/>
            </w:rPr>
            <w:t xml:space="preserve"> </w:t>
          </w:r>
          <w:r>
            <w:rPr>
              <w:rFonts w:ascii="Calibri" w:hAnsi="Calibri" w:eastAsia="Calibri" w:cs="Calibri"/>
              <w:spacing w:val="-5"/>
              <w:sz w:val="22"/>
              <w:szCs w:val="22"/>
            </w:rPr>
            <w:t>38</w:t>
          </w:r>
          <w:r>
            <w:rPr>
              <w:rFonts w:ascii="Calibri" w:hAnsi="Calibri" w:eastAsia="Calibri" w:cs="Calibri"/>
              <w:spacing w:val="-5"/>
              <w:sz w:val="22"/>
              <w:szCs w:val="22"/>
            </w:rPr>
            <w:fldChar w:fldCharType="end"/>
          </w:r>
        </w:p>
        <w:p w14:paraId="7830E463">
          <w:pPr>
            <w:pStyle w:val="2"/>
            <w:tabs>
              <w:tab w:val="right" w:leader="dot" w:pos="8324"/>
            </w:tabs>
            <w:spacing w:before="259" w:line="185" w:lineRule="auto"/>
            <w:ind w:left="22"/>
            <w:rPr>
              <w:rFonts w:ascii="Times New Roman" w:hAnsi="Times New Roman" w:eastAsia="Times New Roman" w:cs="Times New Roman"/>
              <w:sz w:val="28"/>
              <w:szCs w:val="28"/>
            </w:rPr>
          </w:pPr>
          <w:r>
            <w:fldChar w:fldCharType="begin"/>
          </w:r>
          <w:r>
            <w:instrText xml:space="preserve"> HYPERLINK \l "bookmark101" </w:instrText>
          </w:r>
          <w:r>
            <w:fldChar w:fldCharType="separate"/>
          </w:r>
          <w:r>
            <w:rPr>
              <w:spacing w:val="-2"/>
              <w:sz w:val="28"/>
              <w:szCs w:val="28"/>
            </w:rPr>
            <w:t>第十一章 其它</w:t>
          </w:r>
          <w:r>
            <w:rPr>
              <w:spacing w:val="-86"/>
              <w:sz w:val="28"/>
              <w:szCs w:val="28"/>
            </w:rPr>
            <w:t xml:space="preserve"> </w:t>
          </w:r>
          <w:r>
            <w:rPr>
              <w:sz w:val="28"/>
              <w:szCs w:val="28"/>
            </w:rPr>
            <w:tab/>
          </w:r>
          <w:r>
            <w:rPr>
              <w:spacing w:val="-93"/>
              <w:sz w:val="28"/>
              <w:szCs w:val="28"/>
            </w:rPr>
            <w:t xml:space="preserve"> </w:t>
          </w:r>
          <w:r>
            <w:rPr>
              <w:rFonts w:ascii="Times New Roman" w:hAnsi="Times New Roman" w:eastAsia="Times New Roman" w:cs="Times New Roman"/>
              <w:spacing w:val="-5"/>
              <w:sz w:val="28"/>
              <w:szCs w:val="28"/>
            </w:rPr>
            <w:t>39</w:t>
          </w:r>
          <w:r>
            <w:rPr>
              <w:rFonts w:ascii="Times New Roman" w:hAnsi="Times New Roman" w:eastAsia="Times New Roman" w:cs="Times New Roman"/>
              <w:spacing w:val="-5"/>
              <w:sz w:val="28"/>
              <w:szCs w:val="28"/>
            </w:rPr>
            <w:fldChar w:fldCharType="end"/>
          </w:r>
        </w:p>
        <w:p w14:paraId="062F8FE2">
          <w:pPr>
            <w:pStyle w:val="2"/>
            <w:tabs>
              <w:tab w:val="right" w:leader="dot" w:pos="8322"/>
            </w:tabs>
            <w:spacing w:before="168" w:line="184" w:lineRule="auto"/>
            <w:ind w:left="441"/>
            <w:rPr>
              <w:rFonts w:ascii="Times New Roman" w:hAnsi="Times New Roman" w:eastAsia="Times New Roman" w:cs="Times New Roman"/>
            </w:rPr>
          </w:pPr>
          <w:r>
            <w:fldChar w:fldCharType="begin"/>
          </w:r>
          <w:r>
            <w:instrText xml:space="preserve"> HYPERLINK \l "bookmark102" </w:instrText>
          </w:r>
          <w:r>
            <w:fldChar w:fldCharType="separate"/>
          </w:r>
          <w:r>
            <w:rPr>
              <w:spacing w:val="-1"/>
            </w:rPr>
            <w:t>第二十四条 解释规则</w:t>
          </w:r>
          <w:r>
            <w:rPr>
              <w:spacing w:val="-75"/>
            </w:rPr>
            <w:t xml:space="preserve"> </w:t>
          </w:r>
          <w:r>
            <w:tab/>
          </w:r>
          <w:r>
            <w:rPr>
              <w:rFonts w:ascii="Times New Roman" w:hAnsi="Times New Roman" w:eastAsia="Times New Roman" w:cs="Times New Roman"/>
              <w:spacing w:val="1"/>
            </w:rPr>
            <w:t>39</w:t>
          </w:r>
          <w:r>
            <w:rPr>
              <w:rFonts w:ascii="Times New Roman" w:hAnsi="Times New Roman" w:eastAsia="Times New Roman" w:cs="Times New Roman"/>
              <w:spacing w:val="1"/>
            </w:rPr>
            <w:fldChar w:fldCharType="end"/>
          </w:r>
        </w:p>
        <w:p w14:paraId="6B6F7F36">
          <w:pPr>
            <w:pStyle w:val="2"/>
            <w:tabs>
              <w:tab w:val="right" w:leader="dot" w:pos="8324"/>
            </w:tabs>
            <w:spacing w:before="76" w:line="220" w:lineRule="auto"/>
            <w:ind w:left="462"/>
            <w:rPr>
              <w:rFonts w:ascii="Calibri" w:hAnsi="Calibri" w:eastAsia="Calibri" w:cs="Calibri"/>
              <w:sz w:val="22"/>
              <w:szCs w:val="22"/>
            </w:rPr>
          </w:pPr>
          <w:r>
            <w:fldChar w:fldCharType="begin"/>
          </w:r>
          <w:r>
            <w:instrText xml:space="preserve"> HYPERLINK \l "bookmark103" </w:instrText>
          </w:r>
          <w:r>
            <w:fldChar w:fldCharType="separate"/>
          </w:r>
          <w:r>
            <w:rPr>
              <w:spacing w:val="-1"/>
              <w:sz w:val="22"/>
              <w:szCs w:val="22"/>
            </w:rPr>
            <w:t>24.1 合同文件构成及优先顺序</w:t>
          </w:r>
          <w:r>
            <w:rPr>
              <w:spacing w:val="-63"/>
              <w:sz w:val="22"/>
              <w:szCs w:val="22"/>
            </w:rPr>
            <w:t xml:space="preserve"> </w:t>
          </w:r>
          <w:r>
            <w:rPr>
              <w:sz w:val="22"/>
              <w:szCs w:val="22"/>
            </w:rPr>
            <w:tab/>
          </w:r>
          <w:r>
            <w:rPr>
              <w:spacing w:val="-69"/>
              <w:sz w:val="22"/>
              <w:szCs w:val="22"/>
            </w:rPr>
            <w:t xml:space="preserve"> </w:t>
          </w:r>
          <w:r>
            <w:rPr>
              <w:rFonts w:ascii="Calibri" w:hAnsi="Calibri" w:eastAsia="Calibri" w:cs="Calibri"/>
              <w:spacing w:val="-5"/>
              <w:sz w:val="22"/>
              <w:szCs w:val="22"/>
            </w:rPr>
            <w:t>39</w:t>
          </w:r>
          <w:r>
            <w:rPr>
              <w:rFonts w:ascii="Calibri" w:hAnsi="Calibri" w:eastAsia="Calibri" w:cs="Calibri"/>
              <w:spacing w:val="-5"/>
              <w:sz w:val="22"/>
              <w:szCs w:val="22"/>
            </w:rPr>
            <w:fldChar w:fldCharType="end"/>
          </w:r>
        </w:p>
        <w:p w14:paraId="1284076D">
          <w:pPr>
            <w:pStyle w:val="2"/>
            <w:tabs>
              <w:tab w:val="right" w:leader="dot" w:pos="8324"/>
            </w:tabs>
            <w:spacing w:before="168" w:line="220" w:lineRule="auto"/>
            <w:ind w:left="462"/>
            <w:rPr>
              <w:rFonts w:ascii="Calibri" w:hAnsi="Calibri" w:eastAsia="Calibri" w:cs="Calibri"/>
              <w:sz w:val="22"/>
              <w:szCs w:val="22"/>
            </w:rPr>
          </w:pPr>
          <w:r>
            <w:fldChar w:fldCharType="begin"/>
          </w:r>
          <w:r>
            <w:instrText xml:space="preserve"> HYPERLINK \l "bookmark104" </w:instrText>
          </w:r>
          <w:r>
            <w:fldChar w:fldCharType="separate"/>
          </w:r>
          <w:r>
            <w:rPr>
              <w:spacing w:val="-2"/>
              <w:sz w:val="22"/>
              <w:szCs w:val="22"/>
            </w:rPr>
            <w:t>24.2 修改</w:t>
          </w:r>
          <w:r>
            <w:rPr>
              <w:spacing w:val="-65"/>
              <w:sz w:val="22"/>
              <w:szCs w:val="22"/>
            </w:rPr>
            <w:t xml:space="preserve"> </w:t>
          </w:r>
          <w:r>
            <w:rPr>
              <w:sz w:val="22"/>
              <w:szCs w:val="22"/>
            </w:rPr>
            <w:tab/>
          </w:r>
          <w:r>
            <w:rPr>
              <w:spacing w:val="-69"/>
              <w:sz w:val="22"/>
              <w:szCs w:val="22"/>
            </w:rPr>
            <w:t xml:space="preserve"> </w:t>
          </w:r>
          <w:r>
            <w:rPr>
              <w:rFonts w:ascii="Calibri" w:hAnsi="Calibri" w:eastAsia="Calibri" w:cs="Calibri"/>
              <w:spacing w:val="-5"/>
              <w:sz w:val="22"/>
              <w:szCs w:val="22"/>
            </w:rPr>
            <w:t>39</w:t>
          </w:r>
          <w:r>
            <w:rPr>
              <w:rFonts w:ascii="Calibri" w:hAnsi="Calibri" w:eastAsia="Calibri" w:cs="Calibri"/>
              <w:spacing w:val="-5"/>
              <w:sz w:val="22"/>
              <w:szCs w:val="22"/>
            </w:rPr>
            <w:fldChar w:fldCharType="end"/>
          </w:r>
        </w:p>
        <w:p w14:paraId="4736BE44">
          <w:pPr>
            <w:pStyle w:val="2"/>
            <w:tabs>
              <w:tab w:val="right" w:leader="dot" w:pos="8322"/>
            </w:tabs>
            <w:spacing w:before="247" w:line="184" w:lineRule="auto"/>
            <w:ind w:left="441"/>
            <w:rPr>
              <w:rFonts w:ascii="Times New Roman" w:hAnsi="Times New Roman" w:eastAsia="Times New Roman" w:cs="Times New Roman"/>
            </w:rPr>
          </w:pPr>
          <w:r>
            <w:fldChar w:fldCharType="begin"/>
          </w:r>
          <w:r>
            <w:instrText xml:space="preserve"> HYPERLINK \l "bookmark105" </w:instrText>
          </w:r>
          <w:r>
            <w:fldChar w:fldCharType="separate"/>
          </w:r>
          <w:r>
            <w:rPr>
              <w:spacing w:val="-1"/>
            </w:rPr>
            <w:t>第二十五条 保密条款</w:t>
          </w:r>
          <w:r>
            <w:rPr>
              <w:spacing w:val="-75"/>
            </w:rPr>
            <w:t xml:space="preserve"> </w:t>
          </w:r>
          <w:r>
            <w:tab/>
          </w:r>
          <w:r>
            <w:rPr>
              <w:rFonts w:ascii="Times New Roman" w:hAnsi="Times New Roman" w:eastAsia="Times New Roman" w:cs="Times New Roman"/>
              <w:spacing w:val="1"/>
            </w:rPr>
            <w:t>39</w:t>
          </w:r>
          <w:r>
            <w:rPr>
              <w:rFonts w:ascii="Times New Roman" w:hAnsi="Times New Roman" w:eastAsia="Times New Roman" w:cs="Times New Roman"/>
              <w:spacing w:val="1"/>
            </w:rPr>
            <w:fldChar w:fldCharType="end"/>
          </w:r>
        </w:p>
        <w:p w14:paraId="3CC495E0">
          <w:pPr>
            <w:pStyle w:val="2"/>
            <w:tabs>
              <w:tab w:val="right" w:leader="dot" w:pos="8322"/>
            </w:tabs>
            <w:spacing w:before="162" w:line="184" w:lineRule="auto"/>
            <w:ind w:left="441"/>
            <w:rPr>
              <w:rFonts w:ascii="Times New Roman" w:hAnsi="Times New Roman" w:eastAsia="Times New Roman" w:cs="Times New Roman"/>
            </w:rPr>
          </w:pPr>
          <w:r>
            <w:fldChar w:fldCharType="begin"/>
          </w:r>
          <w:r>
            <w:instrText xml:space="preserve"> HYPERLINK \l "bookmark106" </w:instrText>
          </w:r>
          <w:r>
            <w:fldChar w:fldCharType="separate"/>
          </w:r>
          <w:r>
            <w:rPr>
              <w:spacing w:val="-2"/>
            </w:rPr>
            <w:t>第二十六条  税费</w:t>
          </w:r>
          <w:r>
            <w:rPr>
              <w:spacing w:val="-67"/>
            </w:rPr>
            <w:t xml:space="preserve"> </w:t>
          </w:r>
          <w:r>
            <w:tab/>
          </w:r>
          <w:r>
            <w:rPr>
              <w:rFonts w:ascii="Times New Roman" w:hAnsi="Times New Roman" w:eastAsia="Times New Roman" w:cs="Times New Roman"/>
              <w:spacing w:val="1"/>
            </w:rPr>
            <w:t>40</w:t>
          </w:r>
          <w:r>
            <w:rPr>
              <w:rFonts w:ascii="Times New Roman" w:hAnsi="Times New Roman" w:eastAsia="Times New Roman" w:cs="Times New Roman"/>
              <w:spacing w:val="1"/>
            </w:rPr>
            <w:fldChar w:fldCharType="end"/>
          </w:r>
        </w:p>
        <w:p w14:paraId="083D8954">
          <w:pPr>
            <w:pStyle w:val="2"/>
            <w:tabs>
              <w:tab w:val="right" w:leader="dot" w:pos="8322"/>
            </w:tabs>
            <w:spacing w:before="161" w:line="184" w:lineRule="auto"/>
            <w:ind w:left="441"/>
            <w:rPr>
              <w:rFonts w:ascii="Times New Roman" w:hAnsi="Times New Roman" w:eastAsia="Times New Roman" w:cs="Times New Roman"/>
            </w:rPr>
          </w:pPr>
          <w:r>
            <w:fldChar w:fldCharType="begin"/>
          </w:r>
          <w:r>
            <w:instrText xml:space="preserve"> HYPERLINK \l "bookmark107" </w:instrText>
          </w:r>
          <w:r>
            <w:fldChar w:fldCharType="separate"/>
          </w:r>
          <w:r>
            <w:rPr>
              <w:spacing w:val="-1"/>
            </w:rPr>
            <w:t>第二十七条 其他条款</w:t>
          </w:r>
          <w:r>
            <w:rPr>
              <w:spacing w:val="-75"/>
            </w:rPr>
            <w:t xml:space="preserve"> </w:t>
          </w:r>
          <w:r>
            <w:tab/>
          </w:r>
          <w:r>
            <w:rPr>
              <w:rFonts w:ascii="Times New Roman" w:hAnsi="Times New Roman" w:eastAsia="Times New Roman" w:cs="Times New Roman"/>
              <w:spacing w:val="1"/>
            </w:rPr>
            <w:t>40</w:t>
          </w:r>
          <w:r>
            <w:rPr>
              <w:rFonts w:ascii="Times New Roman" w:hAnsi="Times New Roman" w:eastAsia="Times New Roman" w:cs="Times New Roman"/>
              <w:spacing w:val="1"/>
            </w:rPr>
            <w:fldChar w:fldCharType="end"/>
          </w:r>
        </w:p>
        <w:p w14:paraId="0E8D2AD6">
          <w:pPr>
            <w:pStyle w:val="2"/>
            <w:tabs>
              <w:tab w:val="right" w:leader="dot" w:pos="8324"/>
            </w:tabs>
            <w:spacing w:before="77" w:line="220" w:lineRule="auto"/>
            <w:ind w:left="462"/>
            <w:rPr>
              <w:rFonts w:ascii="Calibri" w:hAnsi="Calibri" w:eastAsia="Calibri" w:cs="Calibri"/>
              <w:sz w:val="22"/>
              <w:szCs w:val="22"/>
            </w:rPr>
          </w:pPr>
          <w:r>
            <w:fldChar w:fldCharType="begin"/>
          </w:r>
          <w:r>
            <w:instrText xml:space="preserve"> HYPERLINK \l "bookmark108" </w:instrText>
          </w:r>
          <w:r>
            <w:fldChar w:fldCharType="separate"/>
          </w:r>
          <w:r>
            <w:rPr>
              <w:spacing w:val="-2"/>
              <w:sz w:val="22"/>
              <w:szCs w:val="22"/>
            </w:rPr>
            <w:t>27.1 信息变更</w:t>
          </w:r>
          <w:r>
            <w:rPr>
              <w:spacing w:val="-62"/>
              <w:sz w:val="22"/>
              <w:szCs w:val="22"/>
            </w:rPr>
            <w:t xml:space="preserve"> </w:t>
          </w:r>
          <w:r>
            <w:rPr>
              <w:sz w:val="22"/>
              <w:szCs w:val="22"/>
            </w:rPr>
            <w:tab/>
          </w:r>
          <w:r>
            <w:rPr>
              <w:spacing w:val="-74"/>
              <w:sz w:val="22"/>
              <w:szCs w:val="22"/>
            </w:rPr>
            <w:t xml:space="preserve"> </w:t>
          </w:r>
          <w:r>
            <w:rPr>
              <w:rFonts w:ascii="Calibri" w:hAnsi="Calibri" w:eastAsia="Calibri" w:cs="Calibri"/>
              <w:spacing w:val="-2"/>
              <w:sz w:val="22"/>
              <w:szCs w:val="22"/>
            </w:rPr>
            <w:t>40</w:t>
          </w:r>
          <w:r>
            <w:rPr>
              <w:rFonts w:ascii="Calibri" w:hAnsi="Calibri" w:eastAsia="Calibri" w:cs="Calibri"/>
              <w:spacing w:val="-2"/>
              <w:sz w:val="22"/>
              <w:szCs w:val="22"/>
            </w:rPr>
            <w:fldChar w:fldCharType="end"/>
          </w:r>
        </w:p>
        <w:p w14:paraId="3B8C9BB8">
          <w:pPr>
            <w:pStyle w:val="2"/>
            <w:tabs>
              <w:tab w:val="right" w:leader="dot" w:pos="8324"/>
            </w:tabs>
            <w:spacing w:before="165" w:line="220" w:lineRule="auto"/>
            <w:ind w:left="462"/>
            <w:rPr>
              <w:rFonts w:ascii="Calibri" w:hAnsi="Calibri" w:eastAsia="Calibri" w:cs="Calibri"/>
              <w:sz w:val="22"/>
              <w:szCs w:val="22"/>
            </w:rPr>
          </w:pPr>
          <w:r>
            <w:fldChar w:fldCharType="begin"/>
          </w:r>
          <w:r>
            <w:instrText xml:space="preserve"> HYPERLINK \l "bookmark109" </w:instrText>
          </w:r>
          <w:r>
            <w:fldChar w:fldCharType="separate"/>
          </w:r>
          <w:r>
            <w:rPr>
              <w:spacing w:val="-6"/>
              <w:sz w:val="22"/>
              <w:szCs w:val="22"/>
            </w:rPr>
            <w:t>27.2</w:t>
          </w:r>
          <w:r>
            <w:rPr>
              <w:spacing w:val="47"/>
              <w:sz w:val="22"/>
              <w:szCs w:val="22"/>
            </w:rPr>
            <w:t xml:space="preserve"> </w:t>
          </w:r>
          <w:r>
            <w:rPr>
              <w:spacing w:val="-6"/>
              <w:sz w:val="22"/>
              <w:szCs w:val="22"/>
            </w:rPr>
            <w:t>日常事务代表</w:t>
          </w:r>
          <w:r>
            <w:rPr>
              <w:spacing w:val="-67"/>
              <w:sz w:val="22"/>
              <w:szCs w:val="22"/>
            </w:rPr>
            <w:t xml:space="preserve"> </w:t>
          </w:r>
          <w:r>
            <w:rPr>
              <w:sz w:val="22"/>
              <w:szCs w:val="22"/>
            </w:rPr>
            <w:tab/>
          </w:r>
          <w:r>
            <w:rPr>
              <w:spacing w:val="-73"/>
              <w:sz w:val="22"/>
              <w:szCs w:val="22"/>
            </w:rPr>
            <w:t xml:space="preserve"> </w:t>
          </w:r>
          <w:r>
            <w:rPr>
              <w:rFonts w:ascii="Calibri" w:hAnsi="Calibri" w:eastAsia="Calibri" w:cs="Calibri"/>
              <w:spacing w:val="-2"/>
              <w:sz w:val="22"/>
              <w:szCs w:val="22"/>
            </w:rPr>
            <w:t>40</w:t>
          </w:r>
          <w:r>
            <w:rPr>
              <w:rFonts w:ascii="Calibri" w:hAnsi="Calibri" w:eastAsia="Calibri" w:cs="Calibri"/>
              <w:spacing w:val="-2"/>
              <w:sz w:val="22"/>
              <w:szCs w:val="22"/>
            </w:rPr>
            <w:fldChar w:fldCharType="end"/>
          </w:r>
        </w:p>
        <w:p w14:paraId="2D058498">
          <w:pPr>
            <w:pStyle w:val="2"/>
            <w:tabs>
              <w:tab w:val="right" w:leader="dot" w:pos="8324"/>
            </w:tabs>
            <w:spacing w:before="168" w:line="222" w:lineRule="auto"/>
            <w:ind w:left="462"/>
            <w:rPr>
              <w:rFonts w:ascii="Calibri" w:hAnsi="Calibri" w:eastAsia="Calibri" w:cs="Calibri"/>
              <w:sz w:val="22"/>
              <w:szCs w:val="22"/>
            </w:rPr>
          </w:pPr>
          <w:r>
            <w:fldChar w:fldCharType="begin"/>
          </w:r>
          <w:r>
            <w:instrText xml:space="preserve"> HYPERLINK \l "bookmark110" </w:instrText>
          </w:r>
          <w:r>
            <w:fldChar w:fldCharType="separate"/>
          </w:r>
          <w:r>
            <w:rPr>
              <w:spacing w:val="-2"/>
              <w:sz w:val="22"/>
              <w:szCs w:val="22"/>
            </w:rPr>
            <w:t>27.3 通知</w:t>
          </w:r>
          <w:r>
            <w:rPr>
              <w:spacing w:val="-65"/>
              <w:sz w:val="22"/>
              <w:szCs w:val="22"/>
            </w:rPr>
            <w:t xml:space="preserve"> </w:t>
          </w:r>
          <w:r>
            <w:rPr>
              <w:sz w:val="22"/>
              <w:szCs w:val="22"/>
            </w:rPr>
            <w:tab/>
          </w:r>
          <w:r>
            <w:rPr>
              <w:spacing w:val="-75"/>
              <w:sz w:val="22"/>
              <w:szCs w:val="22"/>
            </w:rPr>
            <w:t xml:space="preserve"> </w:t>
          </w:r>
          <w:r>
            <w:rPr>
              <w:rFonts w:ascii="Calibri" w:hAnsi="Calibri" w:eastAsia="Calibri" w:cs="Calibri"/>
              <w:spacing w:val="-2"/>
              <w:sz w:val="22"/>
              <w:szCs w:val="22"/>
            </w:rPr>
            <w:t>40</w:t>
          </w:r>
          <w:r>
            <w:rPr>
              <w:rFonts w:ascii="Calibri" w:hAnsi="Calibri" w:eastAsia="Calibri" w:cs="Calibri"/>
              <w:spacing w:val="-2"/>
              <w:sz w:val="22"/>
              <w:szCs w:val="22"/>
            </w:rPr>
            <w:fldChar w:fldCharType="end"/>
          </w:r>
        </w:p>
        <w:p w14:paraId="65CA1E5A">
          <w:pPr>
            <w:pStyle w:val="2"/>
            <w:tabs>
              <w:tab w:val="right" w:leader="dot" w:pos="8324"/>
            </w:tabs>
            <w:spacing w:before="162" w:line="220" w:lineRule="auto"/>
            <w:ind w:left="462"/>
            <w:rPr>
              <w:rFonts w:ascii="Calibri" w:hAnsi="Calibri" w:eastAsia="Calibri" w:cs="Calibri"/>
              <w:sz w:val="22"/>
              <w:szCs w:val="22"/>
            </w:rPr>
          </w:pPr>
          <w:r>
            <w:fldChar w:fldCharType="begin"/>
          </w:r>
          <w:r>
            <w:instrText xml:space="preserve"> HYPERLINK \l "bookmark111" </w:instrText>
          </w:r>
          <w:r>
            <w:fldChar w:fldCharType="separate"/>
          </w:r>
          <w:r>
            <w:rPr>
              <w:spacing w:val="-2"/>
              <w:sz w:val="22"/>
              <w:szCs w:val="22"/>
            </w:rPr>
            <w:t>27.4 适用法律</w:t>
          </w:r>
          <w:r>
            <w:rPr>
              <w:spacing w:val="-62"/>
              <w:sz w:val="22"/>
              <w:szCs w:val="22"/>
            </w:rPr>
            <w:t xml:space="preserve"> </w:t>
          </w:r>
          <w:r>
            <w:rPr>
              <w:sz w:val="22"/>
              <w:szCs w:val="22"/>
            </w:rPr>
            <w:tab/>
          </w:r>
          <w:r>
            <w:rPr>
              <w:spacing w:val="-74"/>
              <w:sz w:val="22"/>
              <w:szCs w:val="22"/>
            </w:rPr>
            <w:t xml:space="preserve"> </w:t>
          </w:r>
          <w:r>
            <w:rPr>
              <w:rFonts w:ascii="Calibri" w:hAnsi="Calibri" w:eastAsia="Calibri" w:cs="Calibri"/>
              <w:spacing w:val="-2"/>
              <w:sz w:val="22"/>
              <w:szCs w:val="22"/>
            </w:rPr>
            <w:t>41</w:t>
          </w:r>
          <w:r>
            <w:rPr>
              <w:rFonts w:ascii="Calibri" w:hAnsi="Calibri" w:eastAsia="Calibri" w:cs="Calibri"/>
              <w:spacing w:val="-2"/>
              <w:sz w:val="22"/>
              <w:szCs w:val="22"/>
            </w:rPr>
            <w:fldChar w:fldCharType="end"/>
          </w:r>
        </w:p>
        <w:p w14:paraId="70F61315">
          <w:pPr>
            <w:pStyle w:val="2"/>
            <w:tabs>
              <w:tab w:val="right" w:leader="dot" w:pos="8324"/>
            </w:tabs>
            <w:spacing w:before="165" w:line="220" w:lineRule="auto"/>
            <w:ind w:left="462"/>
            <w:rPr>
              <w:rFonts w:ascii="Calibri" w:hAnsi="Calibri" w:eastAsia="Calibri" w:cs="Calibri"/>
              <w:sz w:val="22"/>
              <w:szCs w:val="22"/>
            </w:rPr>
          </w:pPr>
          <w:r>
            <w:fldChar w:fldCharType="begin"/>
          </w:r>
          <w:r>
            <w:instrText xml:space="preserve"> HYPERLINK \l "bookmark112" </w:instrText>
          </w:r>
          <w:r>
            <w:fldChar w:fldCharType="separate"/>
          </w:r>
          <w:r>
            <w:rPr>
              <w:spacing w:val="-2"/>
              <w:sz w:val="22"/>
              <w:szCs w:val="22"/>
            </w:rPr>
            <w:t>27.5 合同文字</w:t>
          </w:r>
          <w:r>
            <w:rPr>
              <w:spacing w:val="-62"/>
              <w:sz w:val="22"/>
              <w:szCs w:val="22"/>
            </w:rPr>
            <w:t xml:space="preserve"> </w:t>
          </w:r>
          <w:r>
            <w:rPr>
              <w:sz w:val="22"/>
              <w:szCs w:val="22"/>
            </w:rPr>
            <w:tab/>
          </w:r>
          <w:r>
            <w:rPr>
              <w:spacing w:val="-74"/>
              <w:sz w:val="22"/>
              <w:szCs w:val="22"/>
            </w:rPr>
            <w:t xml:space="preserve"> </w:t>
          </w:r>
          <w:r>
            <w:rPr>
              <w:rFonts w:ascii="Calibri" w:hAnsi="Calibri" w:eastAsia="Calibri" w:cs="Calibri"/>
              <w:spacing w:val="-2"/>
              <w:sz w:val="22"/>
              <w:szCs w:val="22"/>
            </w:rPr>
            <w:t>41</w:t>
          </w:r>
          <w:r>
            <w:rPr>
              <w:rFonts w:ascii="Calibri" w:hAnsi="Calibri" w:eastAsia="Calibri" w:cs="Calibri"/>
              <w:spacing w:val="-2"/>
              <w:sz w:val="22"/>
              <w:szCs w:val="22"/>
            </w:rPr>
            <w:fldChar w:fldCharType="end"/>
          </w:r>
        </w:p>
        <w:p w14:paraId="1EE27438">
          <w:pPr>
            <w:pStyle w:val="2"/>
            <w:tabs>
              <w:tab w:val="right" w:leader="dot" w:pos="8322"/>
            </w:tabs>
            <w:spacing w:before="250" w:line="184" w:lineRule="auto"/>
            <w:ind w:left="441"/>
            <w:rPr>
              <w:rFonts w:ascii="Times New Roman" w:hAnsi="Times New Roman" w:eastAsia="Times New Roman" w:cs="Times New Roman"/>
            </w:rPr>
          </w:pPr>
          <w:r>
            <w:fldChar w:fldCharType="begin"/>
          </w:r>
          <w:r>
            <w:instrText xml:space="preserve"> HYPERLINK \l "bookmark113" </w:instrText>
          </w:r>
          <w:r>
            <w:fldChar w:fldCharType="separate"/>
          </w:r>
          <w:r>
            <w:rPr>
              <w:spacing w:val="-1"/>
            </w:rPr>
            <w:t>第二十八条 合同展期</w:t>
          </w:r>
          <w:r>
            <w:rPr>
              <w:spacing w:val="-75"/>
            </w:rPr>
            <w:t xml:space="preserve"> </w:t>
          </w:r>
          <w:r>
            <w:tab/>
          </w:r>
          <w:r>
            <w:rPr>
              <w:rFonts w:ascii="Times New Roman" w:hAnsi="Times New Roman" w:eastAsia="Times New Roman" w:cs="Times New Roman"/>
              <w:spacing w:val="1"/>
            </w:rPr>
            <w:t>41</w:t>
          </w:r>
          <w:r>
            <w:rPr>
              <w:rFonts w:ascii="Times New Roman" w:hAnsi="Times New Roman" w:eastAsia="Times New Roman" w:cs="Times New Roman"/>
              <w:spacing w:val="1"/>
            </w:rPr>
            <w:fldChar w:fldCharType="end"/>
          </w:r>
        </w:p>
        <w:p w14:paraId="3A9905B3">
          <w:pPr>
            <w:pStyle w:val="2"/>
            <w:tabs>
              <w:tab w:val="right" w:leader="dot" w:pos="8322"/>
            </w:tabs>
            <w:spacing w:before="162" w:line="184" w:lineRule="auto"/>
            <w:ind w:left="441"/>
            <w:rPr>
              <w:rFonts w:ascii="Times New Roman" w:hAnsi="Times New Roman" w:eastAsia="Times New Roman" w:cs="Times New Roman"/>
            </w:rPr>
          </w:pPr>
          <w:r>
            <w:fldChar w:fldCharType="begin"/>
          </w:r>
          <w:r>
            <w:instrText xml:space="preserve"> HYPERLINK \l "bookmark114" </w:instrText>
          </w:r>
          <w:r>
            <w:fldChar w:fldCharType="separate"/>
          </w:r>
          <w:r>
            <w:rPr>
              <w:spacing w:val="-1"/>
            </w:rPr>
            <w:t>第二十九条 合同生效</w:t>
          </w:r>
          <w:r>
            <w:rPr>
              <w:spacing w:val="-75"/>
            </w:rPr>
            <w:t xml:space="preserve"> </w:t>
          </w:r>
          <w:r>
            <w:tab/>
          </w:r>
          <w:r>
            <w:rPr>
              <w:rFonts w:ascii="Times New Roman" w:hAnsi="Times New Roman" w:eastAsia="Times New Roman" w:cs="Times New Roman"/>
              <w:spacing w:val="1"/>
            </w:rPr>
            <w:t>42</w:t>
          </w:r>
          <w:r>
            <w:rPr>
              <w:rFonts w:ascii="Times New Roman" w:hAnsi="Times New Roman" w:eastAsia="Times New Roman" w:cs="Times New Roman"/>
              <w:spacing w:val="1"/>
            </w:rPr>
            <w:fldChar w:fldCharType="end"/>
          </w:r>
        </w:p>
        <w:p w14:paraId="7F60539A">
          <w:pPr>
            <w:pStyle w:val="2"/>
            <w:tabs>
              <w:tab w:val="right" w:leader="dot" w:pos="8324"/>
            </w:tabs>
            <w:spacing w:before="171" w:line="185" w:lineRule="auto"/>
            <w:ind w:left="66"/>
            <w:rPr>
              <w:rFonts w:ascii="Times New Roman" w:hAnsi="Times New Roman" w:eastAsia="Times New Roman" w:cs="Times New Roman"/>
              <w:sz w:val="28"/>
              <w:szCs w:val="28"/>
            </w:rPr>
          </w:pPr>
          <w:r>
            <w:fldChar w:fldCharType="begin"/>
          </w:r>
          <w:r>
            <w:instrText xml:space="preserve"> HYPERLINK \l "bookmark115" </w:instrText>
          </w:r>
          <w:r>
            <w:fldChar w:fldCharType="separate"/>
          </w:r>
          <w:r>
            <w:rPr>
              <w:spacing w:val="-5"/>
              <w:sz w:val="28"/>
              <w:szCs w:val="28"/>
            </w:rPr>
            <w:t>[签署页] （本页无正文）</w:t>
          </w:r>
          <w:r>
            <w:rPr>
              <w:spacing w:val="-77"/>
              <w:sz w:val="28"/>
              <w:szCs w:val="28"/>
            </w:rPr>
            <w:t xml:space="preserve"> </w:t>
          </w:r>
          <w:r>
            <w:rPr>
              <w:sz w:val="28"/>
              <w:szCs w:val="28"/>
            </w:rPr>
            <w:tab/>
          </w:r>
          <w:r>
            <w:rPr>
              <w:rFonts w:ascii="Times New Roman" w:hAnsi="Times New Roman" w:eastAsia="Times New Roman" w:cs="Times New Roman"/>
              <w:spacing w:val="8"/>
              <w:sz w:val="28"/>
              <w:szCs w:val="28"/>
            </w:rPr>
            <w:t>43</w:t>
          </w:r>
          <w:r>
            <w:rPr>
              <w:rFonts w:ascii="Times New Roman" w:hAnsi="Times New Roman" w:eastAsia="Times New Roman" w:cs="Times New Roman"/>
              <w:spacing w:val="8"/>
              <w:sz w:val="28"/>
              <w:szCs w:val="28"/>
            </w:rPr>
            <w:fldChar w:fldCharType="end"/>
          </w:r>
        </w:p>
        <w:p w14:paraId="451EEB37">
          <w:pPr>
            <w:tabs>
              <w:tab w:val="right" w:leader="dot" w:pos="8322"/>
            </w:tabs>
            <w:spacing w:before="168" w:line="189" w:lineRule="auto"/>
            <w:ind w:left="452"/>
            <w:rPr>
              <w:rFonts w:ascii="Times New Roman" w:hAnsi="Times New Roman" w:eastAsia="Times New Roman" w:cs="Times New Roman"/>
              <w:sz w:val="24"/>
              <w:szCs w:val="24"/>
            </w:rPr>
          </w:pPr>
          <w:r>
            <w:fldChar w:fldCharType="begin"/>
          </w:r>
          <w:r>
            <w:instrText xml:space="preserve"> HYPERLINK \l "bookmark116" </w:instrText>
          </w:r>
          <w:r>
            <w:fldChar w:fldCharType="separate"/>
          </w:r>
          <w:r>
            <w:rPr>
              <w:rFonts w:ascii="仿宋" w:hAnsi="仿宋" w:eastAsia="仿宋" w:cs="仿宋"/>
              <w:spacing w:val="-3"/>
              <w:sz w:val="24"/>
              <w:szCs w:val="24"/>
            </w:rPr>
            <w:t>（一）考核原则</w:t>
          </w:r>
          <w:r>
            <w:rPr>
              <w:rFonts w:ascii="仿宋" w:hAnsi="仿宋" w:eastAsia="仿宋" w:cs="仿宋"/>
              <w:spacing w:val="-75"/>
              <w:sz w:val="24"/>
              <w:szCs w:val="24"/>
            </w:rPr>
            <w:t xml:space="preserve"> </w:t>
          </w:r>
          <w:r>
            <w:rPr>
              <w:rFonts w:ascii="仿宋" w:hAnsi="仿宋" w:eastAsia="仿宋" w:cs="仿宋"/>
              <w:sz w:val="24"/>
              <w:szCs w:val="24"/>
            </w:rPr>
            <w:tab/>
          </w:r>
          <w:r>
            <w:rPr>
              <w:rFonts w:ascii="Times New Roman" w:hAnsi="Times New Roman" w:eastAsia="Times New Roman" w:cs="Times New Roman"/>
              <w:spacing w:val="1"/>
              <w:sz w:val="24"/>
              <w:szCs w:val="24"/>
            </w:rPr>
            <w:t>44</w:t>
          </w:r>
          <w:r>
            <w:rPr>
              <w:rFonts w:ascii="Times New Roman" w:hAnsi="Times New Roman" w:eastAsia="Times New Roman" w:cs="Times New Roman"/>
              <w:spacing w:val="1"/>
              <w:sz w:val="24"/>
              <w:szCs w:val="24"/>
            </w:rPr>
            <w:fldChar w:fldCharType="end"/>
          </w:r>
        </w:p>
        <w:p w14:paraId="4F9779D4">
          <w:pPr>
            <w:tabs>
              <w:tab w:val="right" w:leader="dot" w:pos="8322"/>
            </w:tabs>
            <w:spacing w:before="155" w:line="189" w:lineRule="auto"/>
            <w:ind w:left="452"/>
            <w:rPr>
              <w:rFonts w:ascii="Times New Roman" w:hAnsi="Times New Roman" w:eastAsia="Times New Roman" w:cs="Times New Roman"/>
              <w:sz w:val="24"/>
              <w:szCs w:val="24"/>
            </w:rPr>
          </w:pPr>
          <w:r>
            <w:fldChar w:fldCharType="begin"/>
          </w:r>
          <w:r>
            <w:instrText xml:space="preserve"> HYPERLINK \l "bookmark117" </w:instrText>
          </w:r>
          <w:r>
            <w:fldChar w:fldCharType="separate"/>
          </w:r>
          <w:r>
            <w:rPr>
              <w:rFonts w:ascii="仿宋" w:hAnsi="仿宋" w:eastAsia="仿宋" w:cs="仿宋"/>
              <w:spacing w:val="-3"/>
              <w:sz w:val="24"/>
              <w:szCs w:val="24"/>
            </w:rPr>
            <w:t>（二）考核主体</w:t>
          </w:r>
          <w:r>
            <w:rPr>
              <w:rFonts w:ascii="仿宋" w:hAnsi="仿宋" w:eastAsia="仿宋" w:cs="仿宋"/>
              <w:spacing w:val="-75"/>
              <w:sz w:val="24"/>
              <w:szCs w:val="24"/>
            </w:rPr>
            <w:t xml:space="preserve"> </w:t>
          </w:r>
          <w:r>
            <w:rPr>
              <w:rFonts w:ascii="仿宋" w:hAnsi="仿宋" w:eastAsia="仿宋" w:cs="仿宋"/>
              <w:sz w:val="24"/>
              <w:szCs w:val="24"/>
            </w:rPr>
            <w:tab/>
          </w:r>
          <w:r>
            <w:rPr>
              <w:rFonts w:ascii="Times New Roman" w:hAnsi="Times New Roman" w:eastAsia="Times New Roman" w:cs="Times New Roman"/>
              <w:spacing w:val="1"/>
              <w:sz w:val="24"/>
              <w:szCs w:val="24"/>
            </w:rPr>
            <w:t>44</w:t>
          </w:r>
          <w:r>
            <w:rPr>
              <w:rFonts w:ascii="Times New Roman" w:hAnsi="Times New Roman" w:eastAsia="Times New Roman" w:cs="Times New Roman"/>
              <w:spacing w:val="1"/>
              <w:sz w:val="24"/>
              <w:szCs w:val="24"/>
            </w:rPr>
            <w:fldChar w:fldCharType="end"/>
          </w:r>
        </w:p>
        <w:p w14:paraId="466F07F6">
          <w:pPr>
            <w:tabs>
              <w:tab w:val="right" w:leader="dot" w:pos="8322"/>
            </w:tabs>
            <w:spacing w:before="152" w:line="189" w:lineRule="auto"/>
            <w:ind w:left="452"/>
            <w:rPr>
              <w:rFonts w:ascii="Times New Roman" w:hAnsi="Times New Roman" w:eastAsia="Times New Roman" w:cs="Times New Roman"/>
              <w:sz w:val="24"/>
              <w:szCs w:val="24"/>
            </w:rPr>
          </w:pPr>
          <w:r>
            <w:fldChar w:fldCharType="begin"/>
          </w:r>
          <w:r>
            <w:instrText xml:space="preserve"> HYPERLINK \l "bookmark118" </w:instrText>
          </w:r>
          <w:r>
            <w:fldChar w:fldCharType="separate"/>
          </w:r>
          <w:r>
            <w:rPr>
              <w:rFonts w:ascii="仿宋" w:hAnsi="仿宋" w:eastAsia="仿宋" w:cs="仿宋"/>
              <w:spacing w:val="-3"/>
              <w:sz w:val="24"/>
              <w:szCs w:val="24"/>
            </w:rPr>
            <w:t>（四）考核时间和范围</w:t>
          </w:r>
          <w:r>
            <w:rPr>
              <w:rFonts w:ascii="仿宋" w:hAnsi="仿宋" w:eastAsia="仿宋" w:cs="仿宋"/>
              <w:spacing w:val="-66"/>
              <w:sz w:val="24"/>
              <w:szCs w:val="24"/>
            </w:rPr>
            <w:t xml:space="preserve"> </w:t>
          </w:r>
          <w:r>
            <w:rPr>
              <w:rFonts w:ascii="仿宋" w:hAnsi="仿宋" w:eastAsia="仿宋" w:cs="仿宋"/>
              <w:sz w:val="24"/>
              <w:szCs w:val="24"/>
            </w:rPr>
            <w:tab/>
          </w:r>
          <w:r>
            <w:rPr>
              <w:rFonts w:ascii="Times New Roman" w:hAnsi="Times New Roman" w:eastAsia="Times New Roman" w:cs="Times New Roman"/>
              <w:spacing w:val="1"/>
              <w:sz w:val="24"/>
              <w:szCs w:val="24"/>
            </w:rPr>
            <w:t>44</w:t>
          </w:r>
          <w:r>
            <w:rPr>
              <w:rFonts w:ascii="Times New Roman" w:hAnsi="Times New Roman" w:eastAsia="Times New Roman" w:cs="Times New Roman"/>
              <w:spacing w:val="1"/>
              <w:sz w:val="24"/>
              <w:szCs w:val="24"/>
            </w:rPr>
            <w:fldChar w:fldCharType="end"/>
          </w:r>
        </w:p>
        <w:p w14:paraId="332BB4E8">
          <w:pPr>
            <w:tabs>
              <w:tab w:val="right" w:leader="dot" w:pos="8322"/>
            </w:tabs>
            <w:spacing w:before="155" w:line="189" w:lineRule="auto"/>
            <w:ind w:left="452"/>
            <w:rPr>
              <w:rFonts w:ascii="Times New Roman" w:hAnsi="Times New Roman" w:eastAsia="Times New Roman" w:cs="Times New Roman"/>
              <w:sz w:val="24"/>
              <w:szCs w:val="24"/>
            </w:rPr>
          </w:pPr>
          <w:r>
            <w:fldChar w:fldCharType="begin"/>
          </w:r>
          <w:r>
            <w:instrText xml:space="preserve"> HYPERLINK \l "bookmark119" </w:instrText>
          </w:r>
          <w:r>
            <w:fldChar w:fldCharType="separate"/>
          </w:r>
          <w:r>
            <w:rPr>
              <w:rFonts w:ascii="仿宋" w:hAnsi="仿宋" w:eastAsia="仿宋" w:cs="仿宋"/>
              <w:spacing w:val="-3"/>
              <w:sz w:val="24"/>
              <w:szCs w:val="24"/>
            </w:rPr>
            <w:t>（五）考核方式及要求</w:t>
          </w:r>
          <w:r>
            <w:rPr>
              <w:rFonts w:ascii="仿宋" w:hAnsi="仿宋" w:eastAsia="仿宋" w:cs="仿宋"/>
              <w:spacing w:val="-66"/>
              <w:sz w:val="24"/>
              <w:szCs w:val="24"/>
            </w:rPr>
            <w:t xml:space="preserve"> </w:t>
          </w:r>
          <w:r>
            <w:rPr>
              <w:rFonts w:ascii="仿宋" w:hAnsi="仿宋" w:eastAsia="仿宋" w:cs="仿宋"/>
              <w:sz w:val="24"/>
              <w:szCs w:val="24"/>
            </w:rPr>
            <w:tab/>
          </w:r>
          <w:r>
            <w:rPr>
              <w:rFonts w:ascii="Times New Roman" w:hAnsi="Times New Roman" w:eastAsia="Times New Roman" w:cs="Times New Roman"/>
              <w:spacing w:val="1"/>
              <w:sz w:val="24"/>
              <w:szCs w:val="24"/>
            </w:rPr>
            <w:t>45</w:t>
          </w:r>
          <w:r>
            <w:rPr>
              <w:rFonts w:ascii="Times New Roman" w:hAnsi="Times New Roman" w:eastAsia="Times New Roman" w:cs="Times New Roman"/>
              <w:spacing w:val="1"/>
              <w:sz w:val="24"/>
              <w:szCs w:val="24"/>
            </w:rPr>
            <w:fldChar w:fldCharType="end"/>
          </w:r>
        </w:p>
        <w:p w14:paraId="387A2255">
          <w:pPr>
            <w:pStyle w:val="2"/>
            <w:tabs>
              <w:tab w:val="right" w:leader="dot" w:pos="8322"/>
            </w:tabs>
            <w:spacing w:before="156" w:line="184" w:lineRule="auto"/>
            <w:ind w:left="452"/>
            <w:rPr>
              <w:rFonts w:ascii="Times New Roman" w:hAnsi="Times New Roman" w:eastAsia="Times New Roman" w:cs="Times New Roman"/>
            </w:rPr>
          </w:pPr>
          <w:r>
            <w:fldChar w:fldCharType="begin"/>
          </w:r>
          <w:r>
            <w:instrText xml:space="preserve"> HYPERLINK \l "bookmark120" </w:instrText>
          </w:r>
          <w:r>
            <w:fldChar w:fldCharType="separate"/>
          </w:r>
          <w:r>
            <w:rPr>
              <w:spacing w:val="-3"/>
            </w:rPr>
            <w:t>（八）考核评分标准</w:t>
          </w:r>
          <w:r>
            <w:rPr>
              <w:spacing w:val="-69"/>
            </w:rPr>
            <w:t xml:space="preserve"> </w:t>
          </w:r>
          <w:r>
            <w:tab/>
          </w:r>
          <w:r>
            <w:rPr>
              <w:rFonts w:ascii="Times New Roman" w:hAnsi="Times New Roman" w:eastAsia="Times New Roman" w:cs="Times New Roman"/>
              <w:spacing w:val="1"/>
            </w:rPr>
            <w:t>47</w:t>
          </w:r>
          <w:r>
            <w:rPr>
              <w:rFonts w:ascii="Times New Roman" w:hAnsi="Times New Roman" w:eastAsia="Times New Roman" w:cs="Times New Roman"/>
              <w:spacing w:val="1"/>
            </w:rPr>
            <w:fldChar w:fldCharType="end"/>
          </w:r>
        </w:p>
        <w:p w14:paraId="7C9694E3">
          <w:pPr>
            <w:pStyle w:val="2"/>
            <w:tabs>
              <w:tab w:val="right" w:leader="dot" w:pos="8322"/>
            </w:tabs>
            <w:spacing w:before="159" w:line="184" w:lineRule="auto"/>
            <w:ind w:left="458"/>
            <w:rPr>
              <w:rFonts w:ascii="Times New Roman" w:hAnsi="Times New Roman" w:eastAsia="Times New Roman" w:cs="Times New Roman"/>
            </w:rPr>
          </w:pPr>
          <w:r>
            <w:fldChar w:fldCharType="begin"/>
          </w:r>
          <w:r>
            <w:instrText xml:space="preserve"> HYPERLINK \l "bookmark121" </w:instrText>
          </w:r>
          <w:r>
            <w:fldChar w:fldCharType="separate"/>
          </w:r>
          <w:r>
            <w:rPr>
              <w:spacing w:val="-4"/>
            </w:rPr>
            <w:t>1.维修养护作业</w:t>
          </w:r>
          <w:r>
            <w:rPr>
              <w:spacing w:val="-71"/>
            </w:rPr>
            <w:t xml:space="preserve"> </w:t>
          </w:r>
          <w:r>
            <w:tab/>
          </w:r>
          <w:r>
            <w:rPr>
              <w:rFonts w:ascii="Times New Roman" w:hAnsi="Times New Roman" w:eastAsia="Times New Roman" w:cs="Times New Roman"/>
              <w:spacing w:val="1"/>
            </w:rPr>
            <w:t>47</w:t>
          </w:r>
          <w:r>
            <w:rPr>
              <w:rFonts w:ascii="Times New Roman" w:hAnsi="Times New Roman" w:eastAsia="Times New Roman" w:cs="Times New Roman"/>
              <w:spacing w:val="1"/>
            </w:rPr>
            <w:fldChar w:fldCharType="end"/>
          </w:r>
        </w:p>
        <w:p w14:paraId="12CFDD43">
          <w:pPr>
            <w:pStyle w:val="2"/>
            <w:tabs>
              <w:tab w:val="right" w:leader="dot" w:pos="8322"/>
            </w:tabs>
            <w:spacing w:before="162" w:line="184" w:lineRule="auto"/>
            <w:ind w:left="443"/>
            <w:rPr>
              <w:rFonts w:ascii="Times New Roman" w:hAnsi="Times New Roman" w:eastAsia="Times New Roman" w:cs="Times New Roman"/>
            </w:rPr>
          </w:pPr>
          <w:r>
            <w:fldChar w:fldCharType="begin"/>
          </w:r>
          <w:r>
            <w:instrText xml:space="preserve"> HYPERLINK \l "bookmark122" </w:instrText>
          </w:r>
          <w:r>
            <w:fldChar w:fldCharType="separate"/>
          </w:r>
          <w:r>
            <w:rPr>
              <w:spacing w:val="-2"/>
            </w:rPr>
            <w:t>2.其它类项目</w:t>
          </w:r>
          <w:r>
            <w:rPr>
              <w:spacing w:val="-74"/>
            </w:rPr>
            <w:t xml:space="preserve"> </w:t>
          </w:r>
          <w:r>
            <w:tab/>
          </w:r>
          <w:r>
            <w:rPr>
              <w:rFonts w:ascii="Times New Roman" w:hAnsi="Times New Roman" w:eastAsia="Times New Roman" w:cs="Times New Roman"/>
              <w:spacing w:val="1"/>
            </w:rPr>
            <w:t>55</w:t>
          </w:r>
          <w:r>
            <w:rPr>
              <w:rFonts w:ascii="Times New Roman" w:hAnsi="Times New Roman" w:eastAsia="Times New Roman" w:cs="Times New Roman"/>
              <w:spacing w:val="1"/>
            </w:rPr>
            <w:fldChar w:fldCharType="end"/>
          </w:r>
        </w:p>
        <w:p w14:paraId="5186CC3B">
          <w:pPr>
            <w:pStyle w:val="2"/>
            <w:spacing w:before="174" w:line="219" w:lineRule="auto"/>
            <w:jc w:val="right"/>
            <w:rPr>
              <w:rFonts w:ascii="Times New Roman" w:hAnsi="Times New Roman" w:eastAsia="Times New Roman" w:cs="Times New Roman"/>
              <w:sz w:val="28"/>
              <w:szCs w:val="28"/>
            </w:rPr>
          </w:pPr>
          <w:r>
            <w:fldChar w:fldCharType="begin"/>
          </w:r>
          <w:r>
            <w:instrText xml:space="preserve"> HYPERLINK \l "bookmark123" </w:instrText>
          </w:r>
          <w:r>
            <w:fldChar w:fldCharType="separate"/>
          </w:r>
          <w:r>
            <w:rPr>
              <w:spacing w:val="1"/>
              <w:sz w:val="28"/>
              <w:szCs w:val="28"/>
            </w:rPr>
            <w:t>附件 赤峰</w:t>
          </w:r>
          <w:r>
            <w:rPr>
              <w:rFonts w:hint="eastAsia" w:ascii="宋体" w:hAnsi="宋体" w:eastAsia="宋体" w:cs="宋体"/>
              <w:spacing w:val="1"/>
              <w:sz w:val="28"/>
              <w:szCs w:val="28"/>
              <w:lang w:eastAsia="zh-CN"/>
            </w:rPr>
            <w:t>和美工贸园机场路、薰衣草公园</w:t>
          </w:r>
          <w:r>
            <w:rPr>
              <w:spacing w:val="1"/>
              <w:sz w:val="28"/>
              <w:szCs w:val="28"/>
            </w:rPr>
            <w:t>政基础设施养护费汇</w:t>
          </w:r>
          <w:r>
            <w:rPr>
              <w:rFonts w:hint="eastAsia"/>
              <w:spacing w:val="1"/>
              <w:sz w:val="28"/>
              <w:szCs w:val="28"/>
              <w:lang w:val="en-US" w:eastAsia="zh-CN"/>
            </w:rPr>
            <w:t>总</w:t>
          </w:r>
          <w:r>
            <w:rPr>
              <w:spacing w:val="1"/>
              <w:sz w:val="28"/>
              <w:szCs w:val="28"/>
            </w:rPr>
            <w:t>表</w:t>
          </w:r>
          <w:r>
            <w:rPr>
              <w:rFonts w:ascii="Times New Roman" w:hAnsi="Times New Roman" w:eastAsia="Times New Roman" w:cs="Times New Roman"/>
              <w:spacing w:val="1"/>
              <w:sz w:val="28"/>
              <w:szCs w:val="28"/>
            </w:rPr>
            <w:t>56</w:t>
          </w:r>
          <w:r>
            <w:rPr>
              <w:rFonts w:ascii="Times New Roman" w:hAnsi="Times New Roman" w:eastAsia="Times New Roman" w:cs="Times New Roman"/>
              <w:spacing w:val="1"/>
              <w:sz w:val="28"/>
              <w:szCs w:val="28"/>
            </w:rPr>
            <w:fldChar w:fldCharType="end"/>
          </w:r>
        </w:p>
      </w:sdtContent>
    </w:sdt>
    <w:p w14:paraId="300D40B8">
      <w:pPr>
        <w:spacing w:line="219" w:lineRule="auto"/>
        <w:rPr>
          <w:rFonts w:ascii="Times New Roman" w:hAnsi="Times New Roman" w:eastAsia="Times New Roman" w:cs="Times New Roman"/>
          <w:sz w:val="28"/>
          <w:szCs w:val="28"/>
        </w:rPr>
        <w:sectPr>
          <w:footerReference r:id="rId8" w:type="default"/>
          <w:pgSz w:w="11906" w:h="16839"/>
          <w:pgMar w:top="1431" w:right="1637" w:bottom="1153" w:left="1785" w:header="0" w:footer="994" w:gutter="0"/>
          <w:cols w:space="720" w:num="1"/>
        </w:sectPr>
      </w:pPr>
    </w:p>
    <w:p w14:paraId="5E016DBF">
      <w:pPr>
        <w:pStyle w:val="2"/>
        <w:spacing w:before="59" w:line="221" w:lineRule="auto"/>
        <w:ind w:left="3731"/>
        <w:rPr>
          <w:sz w:val="30"/>
          <w:szCs w:val="30"/>
        </w:rPr>
      </w:pPr>
      <w:r>
        <w:rPr>
          <w:b/>
          <w:bCs/>
          <w:spacing w:val="-12"/>
          <w:sz w:val="30"/>
          <w:szCs w:val="30"/>
        </w:rPr>
        <w:t>前</w:t>
      </w:r>
      <w:r>
        <w:rPr>
          <w:spacing w:val="13"/>
          <w:sz w:val="30"/>
          <w:szCs w:val="30"/>
        </w:rPr>
        <w:t xml:space="preserve">  </w:t>
      </w:r>
      <w:r>
        <w:rPr>
          <w:b/>
          <w:bCs/>
          <w:spacing w:val="-12"/>
          <w:sz w:val="30"/>
          <w:szCs w:val="30"/>
        </w:rPr>
        <w:t>言</w:t>
      </w:r>
    </w:p>
    <w:p w14:paraId="3F47F7B3">
      <w:pPr>
        <w:pStyle w:val="2"/>
        <w:spacing w:before="153" w:line="308" w:lineRule="auto"/>
        <w:ind w:left="1352" w:right="11" w:hanging="551"/>
      </w:pPr>
      <w:r>
        <w:rPr>
          <w:rFonts w:ascii="Arial" w:hAnsi="Arial" w:eastAsia="Arial" w:cs="Arial"/>
          <w:spacing w:val="2"/>
        </w:rPr>
        <w:t>(a)</w:t>
      </w:r>
      <w:r>
        <w:rPr>
          <w:rFonts w:ascii="Arial" w:hAnsi="Arial" w:eastAsia="Arial" w:cs="Arial"/>
        </w:rPr>
        <w:t xml:space="preserve">   </w:t>
      </w:r>
      <w:r>
        <w:rPr>
          <w:spacing w:val="2"/>
        </w:rPr>
        <w:t>赤峰</w:t>
      </w:r>
      <w:r>
        <w:rPr>
          <w:rFonts w:hint="eastAsia"/>
          <w:spacing w:val="2"/>
          <w:lang w:eastAsia="zh-CN"/>
        </w:rPr>
        <w:t>和美工贸园机场路、薰衣草公园市政基础设施标准化养护服务项目</w:t>
      </w:r>
      <w:r>
        <w:rPr>
          <w:spacing w:val="2"/>
        </w:rPr>
        <w:t>（以</w:t>
      </w:r>
      <w:r>
        <w:t>下简称“本项目</w:t>
      </w:r>
      <w:r>
        <w:rPr>
          <w:spacing w:val="-88"/>
        </w:rPr>
        <w:t xml:space="preserve"> </w:t>
      </w:r>
      <w:r>
        <w:t>”</w:t>
      </w:r>
      <w:r>
        <w:rPr>
          <w:spacing w:val="-12"/>
        </w:rPr>
        <w:t>），</w:t>
      </w:r>
      <w:r>
        <w:rPr>
          <w:rFonts w:hint="eastAsia"/>
          <w:lang w:val="en-US" w:eastAsia="zh-CN"/>
        </w:rPr>
        <w:t>由</w:t>
      </w:r>
      <w:r>
        <w:t>赤峰和美工贸园管理办公室（以下称</w:t>
      </w:r>
      <w:r>
        <w:rPr>
          <w:spacing w:val="-5"/>
        </w:rPr>
        <w:t>“</w:t>
      </w:r>
      <w:r>
        <w:rPr>
          <w:spacing w:val="-76"/>
        </w:rPr>
        <w:t xml:space="preserve"> </w:t>
      </w:r>
      <w:r>
        <w:rPr>
          <w:spacing w:val="-5"/>
        </w:rPr>
        <w:t>甲方</w:t>
      </w:r>
      <w:r>
        <w:rPr>
          <w:spacing w:val="-88"/>
        </w:rPr>
        <w:t xml:space="preserve"> </w:t>
      </w:r>
      <w:r>
        <w:rPr>
          <w:spacing w:val="-5"/>
        </w:rPr>
        <w:t>”）作为本项目购买主体。</w:t>
      </w:r>
    </w:p>
    <w:p w14:paraId="504FA84A">
      <w:pPr>
        <w:pStyle w:val="2"/>
        <w:spacing w:before="86" w:line="305" w:lineRule="auto"/>
        <w:ind w:left="1363" w:right="11" w:hanging="562"/>
      </w:pPr>
      <w:r>
        <w:rPr>
          <w:rFonts w:ascii="Arial" w:hAnsi="Arial" w:eastAsia="Arial" w:cs="Arial"/>
          <w:spacing w:val="-2"/>
        </w:rPr>
        <w:t>(b)</w:t>
      </w:r>
      <w:r>
        <w:rPr>
          <w:rFonts w:ascii="Arial" w:hAnsi="Arial" w:eastAsia="Arial" w:cs="Arial"/>
          <w:spacing w:val="38"/>
        </w:rPr>
        <w:t xml:space="preserve"> </w:t>
      </w:r>
      <w:r>
        <w:rPr>
          <w:spacing w:val="-2"/>
        </w:rPr>
        <w:t>甲方通过</w:t>
      </w:r>
      <w:r>
        <w:rPr>
          <w:rFonts w:hint="eastAsia"/>
          <w:spacing w:val="-2"/>
          <w:lang w:val="en-US" w:eastAsia="zh-CN"/>
        </w:rPr>
        <w:t>竞争性磋商</w:t>
      </w:r>
      <w:r>
        <w:rPr>
          <w:spacing w:val="-2"/>
        </w:rPr>
        <w:t>的方式选择乙方作为本</w:t>
      </w:r>
      <w:r>
        <w:rPr>
          <w:spacing w:val="-3"/>
        </w:rPr>
        <w:t>项目中标承接主体，并通过</w:t>
      </w:r>
      <w:r>
        <w:t>与乙方签署本合同的方式授予其在本项目项下的服务权，由</w:t>
      </w:r>
      <w:r>
        <w:rPr>
          <w:spacing w:val="-1"/>
        </w:rPr>
        <w:t>乙方为</w:t>
      </w:r>
      <w:r>
        <w:t>本项目提供“</w:t>
      </w:r>
      <w:r>
        <w:rPr>
          <w:rFonts w:hint="eastAsia"/>
        </w:rPr>
        <w:t>和美工贸园机场路、薰衣草公园市政基础设施标准化养护服务</w:t>
      </w:r>
      <w:r>
        <w:rPr>
          <w:spacing w:val="-1"/>
        </w:rPr>
        <w:t>，包括园林绿化</w:t>
      </w:r>
      <w:r>
        <w:rPr>
          <w:spacing w:val="-2"/>
        </w:rPr>
        <w:t>、路灯、排水管</w:t>
      </w:r>
      <w:r>
        <w:t>道等市政基础设施的日常管理、养护维修、设施值守，应急</w:t>
      </w:r>
      <w:r>
        <w:rPr>
          <w:spacing w:val="-1"/>
        </w:rPr>
        <w:t>抢险、防汛、备勤保障等工作根据属地的要求一事一议</w:t>
      </w:r>
      <w:r>
        <w:rPr>
          <w:spacing w:val="-2"/>
        </w:rPr>
        <w:t>协商确定</w:t>
      </w:r>
      <w:r>
        <w:rPr>
          <w:spacing w:val="-88"/>
        </w:rPr>
        <w:t xml:space="preserve"> </w:t>
      </w:r>
      <w:r>
        <w:rPr>
          <w:spacing w:val="-2"/>
        </w:rPr>
        <w:t>”等养护服务工作。</w:t>
      </w:r>
    </w:p>
    <w:p w14:paraId="2F84603D">
      <w:pPr>
        <w:pStyle w:val="2"/>
        <w:spacing w:before="62" w:line="305" w:lineRule="auto"/>
        <w:ind w:left="1362" w:right="11" w:hanging="561"/>
      </w:pPr>
      <w:r>
        <w:rPr>
          <w:rFonts w:ascii="Arial" w:hAnsi="Arial" w:eastAsia="Arial" w:cs="Arial"/>
          <w:spacing w:val="6"/>
        </w:rPr>
        <w:t>(c)</w:t>
      </w:r>
      <w:r>
        <w:rPr>
          <w:rFonts w:ascii="Arial" w:hAnsi="Arial" w:eastAsia="Arial" w:cs="Arial"/>
          <w:spacing w:val="21"/>
          <w:w w:val="101"/>
        </w:rPr>
        <w:t xml:space="preserve"> </w:t>
      </w:r>
      <w:r>
        <w:rPr>
          <w:spacing w:val="6"/>
        </w:rPr>
        <w:t>根据赤峰</w:t>
      </w:r>
      <w:r>
        <w:rPr>
          <w:rFonts w:hint="eastAsia"/>
          <w:spacing w:val="6"/>
        </w:rPr>
        <w:t>和美工贸园机场路、薰衣草公园市政基础设施标准化养护服务项目</w:t>
      </w:r>
      <w:r>
        <w:t>采购</w:t>
      </w:r>
      <w:r>
        <w:rPr>
          <w:spacing w:val="-1"/>
        </w:rPr>
        <w:t>的</w:t>
      </w:r>
      <w:r>
        <w:t>结果，按照《中华人民共和国政府采购法》、《</w:t>
      </w:r>
      <w:r>
        <w:rPr>
          <w:rFonts w:hint="eastAsia"/>
          <w:lang w:val="en-US" w:eastAsia="zh-CN"/>
        </w:rPr>
        <w:t>民法典</w:t>
      </w:r>
      <w:r>
        <w:t>》、《内蒙古自治区人民政府办公厅关于政府向社会力</w:t>
      </w:r>
      <w:r>
        <w:rPr>
          <w:spacing w:val="-1"/>
        </w:rPr>
        <w:t>量购</w:t>
      </w:r>
      <w:r>
        <w:t>买服务的实施意见》、《内蒙古自治区人民政府办公厅关于印</w:t>
      </w:r>
      <w:r>
        <w:rPr>
          <w:spacing w:val="-1"/>
        </w:rPr>
        <w:t>发政</w:t>
      </w:r>
      <w:r>
        <w:t>府向社会力量购买服务管理办法的通知》等相关规定，经甲乙</w:t>
      </w:r>
      <w:r>
        <w:rPr>
          <w:spacing w:val="-1"/>
        </w:rPr>
        <w:t>双方</w:t>
      </w:r>
      <w:r>
        <w:t>协商，本着平等互利和诚实信用的原则，双方一致同意，签订</w:t>
      </w:r>
      <w:r>
        <w:rPr>
          <w:spacing w:val="-1"/>
        </w:rPr>
        <w:t>本合同，具体内容如下：</w:t>
      </w:r>
    </w:p>
    <w:p w14:paraId="481668AF">
      <w:pPr>
        <w:spacing w:line="305" w:lineRule="auto"/>
        <w:sectPr>
          <w:footerReference r:id="rId9" w:type="default"/>
          <w:pgSz w:w="11906" w:h="16839"/>
          <w:pgMar w:top="1425" w:right="1785" w:bottom="1156" w:left="1785" w:header="0" w:footer="994" w:gutter="0"/>
          <w:cols w:space="720" w:num="1"/>
        </w:sectPr>
      </w:pPr>
    </w:p>
    <w:p w14:paraId="13E1252A">
      <w:pPr>
        <w:pStyle w:val="2"/>
        <w:spacing w:before="63" w:line="224" w:lineRule="auto"/>
        <w:ind w:left="3458"/>
        <w:outlineLvl w:val="0"/>
        <w:rPr>
          <w:sz w:val="31"/>
          <w:szCs w:val="31"/>
        </w:rPr>
      </w:pPr>
      <w:bookmarkStart w:id="0" w:name="bookmark3"/>
      <w:bookmarkEnd w:id="0"/>
      <w:bookmarkStart w:id="1" w:name="bookmark1"/>
      <w:bookmarkEnd w:id="1"/>
      <w:bookmarkStart w:id="2" w:name="bookmark2"/>
      <w:bookmarkEnd w:id="2"/>
      <w:r>
        <w:rPr>
          <w:b/>
          <w:bCs/>
          <w:sz w:val="31"/>
          <w:szCs w:val="31"/>
        </w:rPr>
        <w:t>第一章</w:t>
      </w:r>
      <w:r>
        <w:rPr>
          <w:spacing w:val="11"/>
          <w:sz w:val="31"/>
          <w:szCs w:val="31"/>
        </w:rPr>
        <w:t xml:space="preserve">  </w:t>
      </w:r>
      <w:r>
        <w:rPr>
          <w:b/>
          <w:bCs/>
          <w:sz w:val="31"/>
          <w:szCs w:val="31"/>
        </w:rPr>
        <w:t>总则</w:t>
      </w:r>
    </w:p>
    <w:p w14:paraId="14FC6DF2">
      <w:pPr>
        <w:pStyle w:val="2"/>
        <w:spacing w:before="249" w:line="219" w:lineRule="auto"/>
        <w:ind w:left="21"/>
        <w:outlineLvl w:val="1"/>
      </w:pPr>
      <w:bookmarkStart w:id="3" w:name="bookmark124"/>
      <w:bookmarkEnd w:id="3"/>
      <w:r>
        <w:rPr>
          <w:b/>
          <w:bCs/>
          <w:spacing w:val="-3"/>
        </w:rPr>
        <w:t>第一条</w:t>
      </w:r>
      <w:r>
        <w:rPr>
          <w:spacing w:val="-3"/>
        </w:rPr>
        <w:t xml:space="preserve"> </w:t>
      </w:r>
      <w:r>
        <w:rPr>
          <w:b/>
          <w:bCs/>
          <w:spacing w:val="-3"/>
        </w:rPr>
        <w:t>定义和解释</w:t>
      </w:r>
    </w:p>
    <w:p w14:paraId="07C3496C">
      <w:pPr>
        <w:pStyle w:val="2"/>
        <w:spacing w:before="223" w:line="220" w:lineRule="auto"/>
        <w:ind w:left="38"/>
        <w:outlineLvl w:val="1"/>
      </w:pPr>
      <w:bookmarkStart w:id="4" w:name="bookmark125"/>
      <w:bookmarkEnd w:id="4"/>
      <w:r>
        <w:rPr>
          <w:b/>
          <w:bCs/>
          <w:spacing w:val="-11"/>
        </w:rPr>
        <w:t>1.1</w:t>
      </w:r>
      <w:r>
        <w:rPr>
          <w:spacing w:val="-46"/>
        </w:rPr>
        <w:t xml:space="preserve"> </w:t>
      </w:r>
      <w:r>
        <w:rPr>
          <w:b/>
          <w:bCs/>
          <w:spacing w:val="-11"/>
        </w:rPr>
        <w:t>定义</w:t>
      </w:r>
    </w:p>
    <w:p w14:paraId="7E4DE1A3">
      <w:pPr>
        <w:pStyle w:val="2"/>
        <w:spacing w:before="222" w:line="219" w:lineRule="auto"/>
        <w:ind w:left="523"/>
      </w:pPr>
      <w:r>
        <w:rPr>
          <w:spacing w:val="-4"/>
        </w:rPr>
        <w:t>以下定义适用于本合同：</w:t>
      </w:r>
    </w:p>
    <w:p w14:paraId="0EA8A039">
      <w:pPr>
        <w:spacing w:line="264" w:lineRule="auto"/>
        <w:rPr>
          <w:rFonts w:ascii="Arial"/>
          <w:sz w:val="21"/>
        </w:rPr>
      </w:pPr>
    </w:p>
    <w:p w14:paraId="1BCF4A57">
      <w:pPr>
        <w:pStyle w:val="2"/>
        <w:spacing w:before="235" w:line="219" w:lineRule="auto"/>
        <w:ind w:left="2563" w:leftChars="132" w:hanging="2286" w:hangingChars="900"/>
        <w:rPr>
          <w:rFonts w:ascii="宋体" w:hAnsi="宋体" w:eastAsia="宋体" w:cs="宋体"/>
          <w:spacing w:val="7"/>
        </w:rPr>
      </w:pPr>
      <w:r>
        <w:rPr>
          <w:rFonts w:ascii="宋体" w:hAnsi="宋体" w:eastAsia="宋体" w:cs="宋体"/>
          <w:spacing w:val="7"/>
        </w:rPr>
        <w:t>本合同            指由甲方与乙方签署的《赤峰</w:t>
      </w:r>
      <w:r>
        <w:rPr>
          <w:rFonts w:hint="eastAsia" w:ascii="宋体" w:hAnsi="宋体" w:eastAsia="宋体" w:cs="宋体"/>
          <w:spacing w:val="7"/>
        </w:rPr>
        <w:t>和美工贸园机场路、薰衣草公园市政基础设施标准化养护服务项目</w:t>
      </w:r>
      <w:r>
        <w:rPr>
          <w:rFonts w:ascii="宋体" w:hAnsi="宋体" w:eastAsia="宋体" w:cs="宋体"/>
          <w:spacing w:val="7"/>
        </w:rPr>
        <w:t>项目合同》，包括全部附件以及日后可能签署的任何项目合同之补充合同和附件，每一部分都应视为本合同的一部分。</w:t>
      </w:r>
    </w:p>
    <w:p w14:paraId="7EA9D0D5">
      <w:pPr>
        <w:pStyle w:val="2"/>
        <w:spacing w:before="101" w:line="300" w:lineRule="auto"/>
        <w:ind w:left="2525" w:leftChars="114" w:right="235" w:hanging="2286" w:hangingChars="900"/>
        <w:jc w:val="both"/>
      </w:pPr>
      <w:r>
        <w:rPr>
          <w:spacing w:val="7"/>
        </w:rPr>
        <w:t>本项目            指位于内蒙古自治区赤峰</w:t>
      </w:r>
      <w:r>
        <w:rPr>
          <w:rFonts w:hint="eastAsia"/>
          <w:spacing w:val="7"/>
        </w:rPr>
        <w:t>和美工贸园机场路、薰衣草公园市政基础设施标准化养护服务项目</w:t>
      </w:r>
      <w:r>
        <w:rPr>
          <w:spacing w:val="-1"/>
        </w:rPr>
        <w:t>项目，服务内容包括赤峰</w:t>
      </w:r>
      <w:r>
        <w:rPr>
          <w:rFonts w:hint="eastAsia"/>
          <w:spacing w:val="-1"/>
          <w:lang w:eastAsia="zh-CN"/>
        </w:rPr>
        <w:t>和美工贸园机场路、薰衣草公园市政基础设施</w:t>
      </w:r>
      <w:r>
        <w:rPr>
          <w:spacing w:val="-1"/>
        </w:rPr>
        <w:t>标准化养护，即按照道</w:t>
      </w:r>
      <w:r>
        <w:rPr>
          <w:spacing w:val="-2"/>
        </w:rPr>
        <w:t>路“墙到墙</w:t>
      </w:r>
      <w:r>
        <w:rPr>
          <w:spacing w:val="-80"/>
        </w:rPr>
        <w:t xml:space="preserve"> </w:t>
      </w:r>
      <w:r>
        <w:rPr>
          <w:spacing w:val="-2"/>
        </w:rPr>
        <w:t>”分界，包括园林绿化、路灯、排水管道等市政基</w:t>
      </w:r>
      <w:r>
        <w:rPr>
          <w:spacing w:val="-1"/>
        </w:rPr>
        <w:t>础设施的日常管理、养护维修、设施值守。本项目</w:t>
      </w:r>
      <w:r>
        <w:rPr>
          <w:rFonts w:hint="eastAsia"/>
          <w:spacing w:val="-1"/>
          <w:lang w:val="en-US" w:eastAsia="zh-CN"/>
        </w:rPr>
        <w:t>服务费</w:t>
      </w:r>
      <w:r>
        <w:rPr>
          <w:spacing w:val="-5"/>
        </w:rPr>
        <w:t>为</w:t>
      </w:r>
      <w:r>
        <w:rPr>
          <w:rFonts w:hint="eastAsia"/>
          <w:spacing w:val="-5"/>
          <w:u w:val="single"/>
          <w:lang w:val="en-US" w:eastAsia="zh-CN"/>
        </w:rPr>
        <w:t xml:space="preserve">         </w:t>
      </w:r>
      <w:r>
        <w:rPr>
          <w:spacing w:val="-5"/>
        </w:rPr>
        <w:t>元/年（不包</w:t>
      </w:r>
      <w:r>
        <w:rPr>
          <w:spacing w:val="-6"/>
        </w:rPr>
        <w:t>括路灯运行电费</w:t>
      </w:r>
      <w:r>
        <w:rPr>
          <w:spacing w:val="-18"/>
        </w:rPr>
        <w:t>），</w:t>
      </w:r>
      <w:r>
        <w:rPr>
          <w:spacing w:val="-6"/>
        </w:rPr>
        <w:t>若</w:t>
      </w:r>
      <w:r>
        <w:rPr>
          <w:spacing w:val="-1"/>
        </w:rPr>
        <w:t>购买服务范围内设施量发生变化，经属地相关部门确认移交或接养后，按照市政设施增减数量乘以费用单价调整相应服务费用。</w:t>
      </w:r>
    </w:p>
    <w:p w14:paraId="4B8240C8">
      <w:pPr>
        <w:pStyle w:val="2"/>
        <w:spacing w:before="235" w:line="219" w:lineRule="auto"/>
        <w:ind w:left="308"/>
      </w:pPr>
      <w:r>
        <w:rPr>
          <w:spacing w:val="-4"/>
        </w:rPr>
        <w:t>甲方</w:t>
      </w:r>
      <w:r>
        <w:rPr>
          <w:spacing w:val="5"/>
        </w:rPr>
        <w:t xml:space="preserve">              </w:t>
      </w:r>
      <w:r>
        <w:rPr>
          <w:spacing w:val="-4"/>
        </w:rPr>
        <w:t>指赤峰和美工贸园管理办公室。</w:t>
      </w:r>
    </w:p>
    <w:p w14:paraId="6DE0A7B0">
      <w:pPr>
        <w:spacing w:line="263" w:lineRule="auto"/>
        <w:rPr>
          <w:rFonts w:ascii="Arial"/>
          <w:sz w:val="21"/>
        </w:rPr>
      </w:pPr>
    </w:p>
    <w:p w14:paraId="15E734F8">
      <w:pPr>
        <w:pStyle w:val="2"/>
        <w:spacing w:before="79" w:line="219" w:lineRule="auto"/>
        <w:ind w:left="2820" w:leftChars="143" w:hanging="2520" w:hangingChars="1000"/>
        <w:jc w:val="both"/>
        <w:rPr>
          <w:spacing w:val="7"/>
        </w:rPr>
      </w:pPr>
      <w:r>
        <w:rPr>
          <w:spacing w:val="6"/>
        </w:rPr>
        <w:t xml:space="preserve">乙方              </w:t>
      </w:r>
      <w:r>
        <w:rPr>
          <w:spacing w:val="7"/>
        </w:rPr>
        <w:t>指甲方通过</w:t>
      </w:r>
      <w:r>
        <w:rPr>
          <w:rFonts w:hint="eastAsia"/>
          <w:spacing w:val="7"/>
          <w:lang w:val="en-US" w:eastAsia="zh-CN"/>
        </w:rPr>
        <w:t>竞争性磋商</w:t>
      </w:r>
      <w:r>
        <w:rPr>
          <w:spacing w:val="7"/>
        </w:rPr>
        <w:t>方式选定的本项目政府购买服务方</w:t>
      </w:r>
      <w:r>
        <w:rPr>
          <w:rFonts w:hint="eastAsia"/>
          <w:spacing w:val="7"/>
          <w:lang w:val="en-US" w:eastAsia="zh-CN"/>
        </w:rPr>
        <w:t>式运</w:t>
      </w:r>
      <w:r>
        <w:rPr>
          <w:spacing w:val="7"/>
        </w:rPr>
        <w:t>作的承接主体，即**，负责为本项目提供“赤峰</w:t>
      </w:r>
      <w:r>
        <w:rPr>
          <w:rFonts w:hint="eastAsia"/>
          <w:spacing w:val="7"/>
        </w:rPr>
        <w:t>和美工贸园机场路、薰衣草公园市政基础设施标准化养护</w:t>
      </w:r>
      <w:r>
        <w:rPr>
          <w:spacing w:val="7"/>
        </w:rPr>
        <w:t>，即按照道路‘墙到墙 ’分界，包括园林绿化、路灯、排水管道等市政基础设施的日常 管理、养护维修、设施值守，应急抢险、城区防汛、备勤保障 等工作根据属地的要求一事一议协商确定 ”等养护服务工作。</w:t>
      </w:r>
    </w:p>
    <w:p w14:paraId="125AA5AA">
      <w:pPr>
        <w:pStyle w:val="2"/>
        <w:spacing w:before="104" w:line="300" w:lineRule="auto"/>
        <w:ind w:left="2659" w:leftChars="114" w:right="235" w:hanging="2420" w:hangingChars="1000"/>
        <w:jc w:val="both"/>
      </w:pPr>
      <w:r>
        <w:rPr>
          <w:spacing w:val="1"/>
        </w:rPr>
        <w:t>服务权             指甲方授予乙方的由其提供“赤峰</w:t>
      </w:r>
      <w:r>
        <w:rPr>
          <w:rFonts w:hint="eastAsia"/>
          <w:spacing w:val="1"/>
        </w:rPr>
        <w:t>和美工贸园机场路、薰衣草公园市政基础设施标准化养护</w:t>
      </w:r>
      <w:r>
        <w:rPr>
          <w:spacing w:val="-2"/>
        </w:rPr>
        <w:t>，即按照道路‘墙到墙</w:t>
      </w:r>
      <w:r>
        <w:rPr>
          <w:spacing w:val="-88"/>
        </w:rPr>
        <w:t xml:space="preserve"> </w:t>
      </w:r>
      <w:r>
        <w:rPr>
          <w:spacing w:val="-2"/>
        </w:rPr>
        <w:t>’分界，包括</w:t>
      </w:r>
      <w:r>
        <w:rPr>
          <w:spacing w:val="-1"/>
        </w:rPr>
        <w:t>园林绿化、路灯、排水管道等市政基础设施的日常管理、养护维修、设施值守，应急抢险、城区防汛、备勤保障等工作根据</w:t>
      </w:r>
      <w:r>
        <w:rPr>
          <w:spacing w:val="-2"/>
        </w:rPr>
        <w:t>属地的要求一事一议协商确定</w:t>
      </w:r>
      <w:r>
        <w:rPr>
          <w:spacing w:val="-82"/>
        </w:rPr>
        <w:t xml:space="preserve"> </w:t>
      </w:r>
      <w:r>
        <w:rPr>
          <w:spacing w:val="-2"/>
        </w:rPr>
        <w:t>”等养护服务工作以及获取由此产生的收益的权利。</w:t>
      </w:r>
    </w:p>
    <w:p w14:paraId="4A501C59">
      <w:pPr>
        <w:spacing w:line="300" w:lineRule="auto"/>
        <w:sectPr>
          <w:footerReference r:id="rId10" w:type="default"/>
          <w:pgSz w:w="11906" w:h="16839"/>
          <w:pgMar w:top="1424" w:right="801" w:bottom="1153" w:left="1785" w:header="0" w:footer="994" w:gutter="0"/>
          <w:cols w:space="720" w:num="1"/>
        </w:sectPr>
      </w:pPr>
    </w:p>
    <w:p w14:paraId="44F6C67C">
      <w:pPr>
        <w:spacing w:line="163" w:lineRule="exact"/>
      </w:pPr>
    </w:p>
    <w:tbl>
      <w:tblPr>
        <w:tblStyle w:val="5"/>
        <w:tblW w:w="8808" w:type="dxa"/>
        <w:tblInd w:w="27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2001"/>
        <w:gridCol w:w="6807"/>
      </w:tblGrid>
      <w:tr w14:paraId="5A1AF5D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23" w:hRule="atLeast"/>
        </w:trPr>
        <w:tc>
          <w:tcPr>
            <w:tcW w:w="2001" w:type="dxa"/>
            <w:vAlign w:val="top"/>
          </w:tcPr>
          <w:p w14:paraId="6D93ED5D">
            <w:pPr>
              <w:pStyle w:val="6"/>
              <w:spacing w:line="219" w:lineRule="auto"/>
              <w:ind w:left="3"/>
            </w:pPr>
            <w:r>
              <w:rPr>
                <w:spacing w:val="-2"/>
              </w:rPr>
              <w:t>养护工作服务费</w:t>
            </w:r>
          </w:p>
        </w:tc>
        <w:tc>
          <w:tcPr>
            <w:tcW w:w="6807" w:type="dxa"/>
            <w:vAlign w:val="top"/>
          </w:tcPr>
          <w:p w14:paraId="3E5518E8">
            <w:pPr>
              <w:pStyle w:val="6"/>
              <w:spacing w:line="301" w:lineRule="auto"/>
              <w:ind w:left="344"/>
            </w:pPr>
            <w:r>
              <w:rPr>
                <w:spacing w:val="8"/>
              </w:rPr>
              <w:t>指甲方支付给乙方的基于其服务权并提供本项目养护服务而</w:t>
            </w:r>
            <w:r>
              <w:rPr>
                <w:spacing w:val="-2"/>
              </w:rPr>
              <w:t>获得的相应费用。</w:t>
            </w:r>
          </w:p>
        </w:tc>
      </w:tr>
      <w:tr w14:paraId="3FCB00A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695" w:hRule="atLeast"/>
        </w:trPr>
        <w:tc>
          <w:tcPr>
            <w:tcW w:w="2001" w:type="dxa"/>
            <w:vAlign w:val="top"/>
          </w:tcPr>
          <w:p w14:paraId="0D0ABB40">
            <w:pPr>
              <w:pStyle w:val="6"/>
              <w:spacing w:before="197" w:line="219" w:lineRule="auto"/>
              <w:ind w:left="6"/>
            </w:pPr>
            <w:r>
              <w:rPr>
                <w:spacing w:val="-4"/>
              </w:rPr>
              <w:t>项目文件</w:t>
            </w:r>
          </w:p>
        </w:tc>
        <w:tc>
          <w:tcPr>
            <w:tcW w:w="6807" w:type="dxa"/>
            <w:vAlign w:val="top"/>
          </w:tcPr>
          <w:p w14:paraId="59BE629F">
            <w:pPr>
              <w:pStyle w:val="6"/>
              <w:spacing w:before="197" w:line="219" w:lineRule="auto"/>
              <w:ind w:left="344"/>
            </w:pPr>
            <w:r>
              <w:rPr>
                <w:spacing w:val="-2"/>
              </w:rPr>
              <w:t>指包括但不限于下列文件：</w:t>
            </w:r>
          </w:p>
          <w:p w14:paraId="0A7C9DE9">
            <w:pPr>
              <w:pStyle w:val="6"/>
              <w:spacing w:before="178" w:line="327" w:lineRule="exact"/>
              <w:ind w:left="867"/>
            </w:pPr>
            <w:r>
              <w:rPr>
                <w:rFonts w:ascii="Arial" w:hAnsi="Arial" w:eastAsia="Arial" w:cs="Arial"/>
                <w:spacing w:val="-2"/>
                <w:position w:val="2"/>
              </w:rPr>
              <w:t xml:space="preserve">(1)   </w:t>
            </w:r>
            <w:r>
              <w:rPr>
                <w:spacing w:val="-2"/>
                <w:position w:val="2"/>
              </w:rPr>
              <w:t>本合同及附件；</w:t>
            </w:r>
          </w:p>
          <w:p w14:paraId="4979A868">
            <w:pPr>
              <w:pStyle w:val="6"/>
              <w:spacing w:before="181" w:line="327" w:lineRule="exact"/>
              <w:ind w:left="867"/>
            </w:pPr>
            <w:r>
              <w:rPr>
                <w:rFonts w:ascii="Arial" w:hAnsi="Arial" w:eastAsia="Arial" w:cs="Arial"/>
                <w:spacing w:val="-3"/>
                <w:position w:val="2"/>
              </w:rPr>
              <w:t xml:space="preserve">(2)   </w:t>
            </w:r>
            <w:r>
              <w:rPr>
                <w:spacing w:val="-2"/>
                <w:position w:val="2"/>
              </w:rPr>
              <w:t>与项目有关的其它文件。</w:t>
            </w:r>
          </w:p>
        </w:tc>
      </w:tr>
      <w:tr w14:paraId="6992C8E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990" w:hRule="atLeast"/>
        </w:trPr>
        <w:tc>
          <w:tcPr>
            <w:tcW w:w="2001" w:type="dxa"/>
            <w:vAlign w:val="top"/>
          </w:tcPr>
          <w:p w14:paraId="7B3B2786">
            <w:pPr>
              <w:pStyle w:val="6"/>
              <w:spacing w:before="184" w:line="219" w:lineRule="auto"/>
              <w:ind w:left="6"/>
            </w:pPr>
            <w:r>
              <w:rPr>
                <w:spacing w:val="-4"/>
              </w:rPr>
              <w:t>项目资产</w:t>
            </w:r>
          </w:p>
        </w:tc>
        <w:tc>
          <w:tcPr>
            <w:tcW w:w="6807" w:type="dxa"/>
            <w:vAlign w:val="top"/>
          </w:tcPr>
          <w:p w14:paraId="6B00F7C7">
            <w:pPr>
              <w:pStyle w:val="6"/>
              <w:spacing w:before="184" w:line="219" w:lineRule="auto"/>
              <w:ind w:left="344"/>
            </w:pPr>
            <w:r>
              <w:rPr>
                <w:spacing w:val="-1"/>
              </w:rPr>
              <w:t>指与项目有关的所有资产，包括但不限于：</w:t>
            </w:r>
          </w:p>
          <w:p w14:paraId="04483118">
            <w:pPr>
              <w:pStyle w:val="6"/>
              <w:spacing w:before="179" w:line="300" w:lineRule="auto"/>
              <w:ind w:left="1219" w:right="1" w:hanging="563"/>
            </w:pPr>
            <w:r>
              <w:rPr>
                <w:rFonts w:ascii="Arial" w:hAnsi="Arial" w:eastAsia="Arial" w:cs="Arial"/>
                <w:spacing w:val="2"/>
              </w:rPr>
              <w:t xml:space="preserve">(a)    </w:t>
            </w:r>
            <w:r>
              <w:rPr>
                <w:spacing w:val="2"/>
              </w:rPr>
              <w:t>政府方提供的市政设施养护场所，包括房屋、机械设</w:t>
            </w:r>
            <w:r>
              <w:rPr>
                <w:spacing w:val="-1"/>
              </w:rPr>
              <w:t>备放置场所、养护基点、物料堆放仓库、引水点等；</w:t>
            </w:r>
          </w:p>
          <w:p w14:paraId="586B1572">
            <w:pPr>
              <w:pStyle w:val="6"/>
              <w:spacing w:before="118" w:line="327" w:lineRule="exact"/>
              <w:ind w:left="656"/>
            </w:pPr>
            <w:r>
              <w:rPr>
                <w:rFonts w:ascii="Arial" w:hAnsi="Arial" w:eastAsia="Arial" w:cs="Arial"/>
                <w:position w:val="2"/>
              </w:rPr>
              <w:t xml:space="preserve">(b)    </w:t>
            </w:r>
            <w:r>
              <w:rPr>
                <w:position w:val="2"/>
              </w:rPr>
              <w:t>乙方取得的与本项目相关的原</w:t>
            </w:r>
            <w:r>
              <w:rPr>
                <w:spacing w:val="-1"/>
                <w:position w:val="2"/>
              </w:rPr>
              <w:t>养护单位的养护机械；</w:t>
            </w:r>
          </w:p>
          <w:p w14:paraId="79A1508B">
            <w:pPr>
              <w:pStyle w:val="6"/>
              <w:spacing w:before="181" w:line="327" w:lineRule="exact"/>
              <w:ind w:left="656"/>
              <w:rPr>
                <w:spacing w:val="-2"/>
                <w:position w:val="2"/>
              </w:rPr>
            </w:pPr>
            <w:r>
              <w:rPr>
                <w:rFonts w:ascii="Arial" w:hAnsi="Arial" w:eastAsia="Arial" w:cs="Arial"/>
                <w:spacing w:val="-2"/>
                <w:position w:val="2"/>
              </w:rPr>
              <w:t>(c)</w:t>
            </w:r>
            <w:r>
              <w:rPr>
                <w:rFonts w:ascii="Arial" w:hAnsi="Arial" w:eastAsia="Arial" w:cs="Arial"/>
                <w:spacing w:val="9"/>
                <w:position w:val="2"/>
              </w:rPr>
              <w:t xml:space="preserve">    </w:t>
            </w:r>
            <w:r>
              <w:rPr>
                <w:spacing w:val="-2"/>
                <w:position w:val="2"/>
              </w:rPr>
              <w:t>项目文件项下的合同性权利；</w:t>
            </w:r>
          </w:p>
          <w:p w14:paraId="1B00ADE7">
            <w:pPr>
              <w:pStyle w:val="6"/>
              <w:spacing w:before="181" w:line="327" w:lineRule="exact"/>
              <w:ind w:left="656"/>
              <w:rPr>
                <w:spacing w:val="-2"/>
                <w:position w:val="2"/>
              </w:rPr>
            </w:pPr>
            <w:r>
              <w:rPr>
                <w:rFonts w:ascii="Arial" w:hAnsi="Arial" w:eastAsia="Arial" w:cs="Arial"/>
                <w:spacing w:val="-1"/>
                <w:position w:val="2"/>
              </w:rPr>
              <w:t xml:space="preserve">(d)    </w:t>
            </w:r>
            <w:r>
              <w:rPr>
                <w:spacing w:val="-1"/>
                <w:position w:val="2"/>
              </w:rPr>
              <w:t>管理和维护记录、质量保证计划等文件。</w:t>
            </w:r>
          </w:p>
        </w:tc>
      </w:tr>
      <w:tr w14:paraId="2FC539D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078" w:hRule="atLeast"/>
        </w:trPr>
        <w:tc>
          <w:tcPr>
            <w:tcW w:w="2001" w:type="dxa"/>
            <w:vAlign w:val="top"/>
          </w:tcPr>
          <w:p w14:paraId="2EA8A67B">
            <w:pPr>
              <w:pStyle w:val="6"/>
              <w:spacing w:before="78" w:line="220" w:lineRule="auto"/>
            </w:pPr>
            <w:r>
              <w:rPr>
                <w:spacing w:val="-16"/>
              </w:rPr>
              <w:t>中国</w:t>
            </w:r>
          </w:p>
        </w:tc>
        <w:tc>
          <w:tcPr>
            <w:tcW w:w="6807" w:type="dxa"/>
            <w:vAlign w:val="top"/>
          </w:tcPr>
          <w:p w14:paraId="2986A6DF">
            <w:pPr>
              <w:pStyle w:val="6"/>
              <w:spacing w:before="78" w:line="301" w:lineRule="auto"/>
              <w:ind w:left="479" w:leftChars="228" w:firstLine="0" w:firstLineChars="0"/>
            </w:pPr>
            <w:r>
              <w:rPr>
                <w:spacing w:val="-1"/>
              </w:rPr>
              <w:t>指中华人民共和国，仅为本合同之目的，不包括香港特别行政</w:t>
            </w:r>
            <w:r>
              <w:rPr>
                <w:spacing w:val="-2"/>
              </w:rPr>
              <w:t>区、澳门特别行政区和台湾地区。</w:t>
            </w:r>
          </w:p>
        </w:tc>
      </w:tr>
      <w:tr w14:paraId="087E90E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407" w:hRule="atLeast"/>
        </w:trPr>
        <w:tc>
          <w:tcPr>
            <w:tcW w:w="2001" w:type="dxa"/>
            <w:vAlign w:val="top"/>
          </w:tcPr>
          <w:p w14:paraId="6CC1F178">
            <w:pPr>
              <w:pStyle w:val="6"/>
              <w:spacing w:before="198" w:line="219" w:lineRule="auto"/>
              <w:ind w:left="3"/>
            </w:pPr>
            <w:r>
              <w:rPr>
                <w:spacing w:val="-6"/>
              </w:rPr>
              <w:t>法律</w:t>
            </w:r>
          </w:p>
        </w:tc>
        <w:tc>
          <w:tcPr>
            <w:tcW w:w="6807" w:type="dxa"/>
            <w:vAlign w:val="top"/>
          </w:tcPr>
          <w:p w14:paraId="02A3DDE5">
            <w:pPr>
              <w:pStyle w:val="6"/>
              <w:spacing w:before="199" w:line="300" w:lineRule="auto"/>
              <w:ind w:left="343"/>
              <w:jc w:val="both"/>
            </w:pPr>
            <w:r>
              <w:rPr>
                <w:spacing w:val="-9"/>
              </w:rPr>
              <w:t>指所有适用的中华人民共和国法律、法规、规章</w:t>
            </w:r>
            <w:r>
              <w:rPr>
                <w:spacing w:val="-10"/>
              </w:rPr>
              <w:t>、地方性法规、</w:t>
            </w:r>
            <w:r>
              <w:rPr>
                <w:spacing w:val="-4"/>
              </w:rPr>
              <w:t>司法解释、政府部门颁布的标准、规范或其他适用的强制性要求、有法律约束力的规范性文件等。</w:t>
            </w:r>
          </w:p>
        </w:tc>
      </w:tr>
      <w:tr w14:paraId="1B41142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797" w:hRule="atLeast"/>
        </w:trPr>
        <w:tc>
          <w:tcPr>
            <w:tcW w:w="2001" w:type="dxa"/>
            <w:vAlign w:val="top"/>
          </w:tcPr>
          <w:p w14:paraId="05CAB29D">
            <w:pPr>
              <w:pStyle w:val="6"/>
              <w:spacing w:before="197" w:line="219" w:lineRule="auto"/>
              <w:ind w:left="3"/>
            </w:pPr>
            <w:r>
              <w:rPr>
                <w:spacing w:val="-3"/>
              </w:rPr>
              <w:t>法律变更</w:t>
            </w:r>
          </w:p>
        </w:tc>
        <w:tc>
          <w:tcPr>
            <w:tcW w:w="6807" w:type="dxa"/>
            <w:vAlign w:val="top"/>
          </w:tcPr>
          <w:p w14:paraId="3E66235E">
            <w:pPr>
              <w:pStyle w:val="6"/>
              <w:spacing w:before="198" w:line="300" w:lineRule="auto"/>
              <w:ind w:left="342" w:firstLine="1"/>
              <w:jc w:val="both"/>
            </w:pPr>
            <w:r>
              <w:rPr>
                <w:spacing w:val="-9"/>
              </w:rPr>
              <w:t>指在生效日后颁布、修订、废止或重新解释的任</w:t>
            </w:r>
            <w:r>
              <w:rPr>
                <w:spacing w:val="-10"/>
              </w:rPr>
              <w:t>何适用法律（引</w:t>
            </w:r>
            <w:r>
              <w:rPr>
                <w:spacing w:val="-1"/>
              </w:rPr>
              <w:t>起利率变化的法律除外）导致甲方或乙方在本合同项下的权利</w:t>
            </w:r>
            <w:r>
              <w:rPr>
                <w:spacing w:val="4"/>
              </w:rPr>
              <w:t>义务发生变化，包括但不限于投资/成本增</w:t>
            </w:r>
            <w:r>
              <w:rPr>
                <w:spacing w:val="3"/>
              </w:rPr>
              <w:t>加或减少、乙方丧</w:t>
            </w:r>
            <w:r>
              <w:rPr>
                <w:spacing w:val="-1"/>
              </w:rPr>
              <w:t>失对项目资产的占有等。</w:t>
            </w:r>
          </w:p>
        </w:tc>
      </w:tr>
      <w:tr w14:paraId="2EA6382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019" w:hRule="atLeast"/>
        </w:trPr>
        <w:tc>
          <w:tcPr>
            <w:tcW w:w="2001" w:type="dxa"/>
            <w:vAlign w:val="top"/>
          </w:tcPr>
          <w:p w14:paraId="120E4185">
            <w:pPr>
              <w:pStyle w:val="6"/>
              <w:spacing w:before="197" w:line="219" w:lineRule="auto"/>
              <w:ind w:left="1"/>
            </w:pPr>
            <w:r>
              <w:rPr>
                <w:spacing w:val="-3"/>
              </w:rPr>
              <w:t>政府行为</w:t>
            </w:r>
          </w:p>
        </w:tc>
        <w:tc>
          <w:tcPr>
            <w:tcW w:w="6807" w:type="dxa"/>
            <w:vAlign w:val="top"/>
          </w:tcPr>
          <w:p w14:paraId="20D4393A">
            <w:pPr>
              <w:pStyle w:val="6"/>
              <w:spacing w:before="198" w:line="301" w:lineRule="auto"/>
              <w:ind w:left="349" w:right="18" w:hanging="5"/>
            </w:pPr>
            <w:r>
              <w:rPr>
                <w:spacing w:val="15"/>
              </w:rPr>
              <w:t>指甲方的任何上级政府部门的国有化、征</w:t>
            </w:r>
            <w:r>
              <w:rPr>
                <w:spacing w:val="11"/>
              </w:rPr>
              <w:t>收及征用等行为。</w:t>
            </w:r>
          </w:p>
        </w:tc>
      </w:tr>
      <w:tr w14:paraId="38DE29A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794" w:hRule="atLeast"/>
        </w:trPr>
        <w:tc>
          <w:tcPr>
            <w:tcW w:w="2001" w:type="dxa"/>
            <w:vAlign w:val="top"/>
          </w:tcPr>
          <w:p w14:paraId="2EA96FA2">
            <w:pPr>
              <w:pStyle w:val="6"/>
              <w:spacing w:before="196" w:line="221" w:lineRule="auto"/>
              <w:ind w:left="1"/>
            </w:pPr>
            <w:r>
              <w:rPr>
                <w:spacing w:val="-5"/>
              </w:rPr>
              <w:t>批准</w:t>
            </w:r>
          </w:p>
        </w:tc>
        <w:tc>
          <w:tcPr>
            <w:tcW w:w="6807" w:type="dxa"/>
            <w:vAlign w:val="top"/>
          </w:tcPr>
          <w:p w14:paraId="2CB22136">
            <w:pPr>
              <w:pStyle w:val="6"/>
              <w:spacing w:before="197" w:line="300" w:lineRule="auto"/>
              <w:ind w:left="342" w:firstLine="1"/>
              <w:jc w:val="both"/>
            </w:pPr>
            <w:r>
              <w:rPr>
                <w:spacing w:val="5"/>
              </w:rPr>
              <w:t>指为了使乙方能够履行其在本合同项下的义务和行使其在本</w:t>
            </w:r>
            <w:r>
              <w:rPr>
                <w:spacing w:val="-4"/>
              </w:rPr>
              <w:t>合同项下的权利，乙方必须或希望从政府机关依法获得的为乙</w:t>
            </w:r>
            <w:r>
              <w:rPr>
                <w:spacing w:val="-9"/>
              </w:rPr>
              <w:t>方提供养护服务等工作所需要的任何许可、执照、同</w:t>
            </w:r>
            <w:r>
              <w:rPr>
                <w:spacing w:val="-10"/>
              </w:rPr>
              <w:t>意、授权、</w:t>
            </w:r>
            <w:r>
              <w:rPr>
                <w:spacing w:val="-5"/>
              </w:rPr>
              <w:t>免除或批准。</w:t>
            </w:r>
          </w:p>
        </w:tc>
      </w:tr>
      <w:tr w14:paraId="6DC1EC5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37" w:hRule="atLeast"/>
        </w:trPr>
        <w:tc>
          <w:tcPr>
            <w:tcW w:w="2001" w:type="dxa"/>
            <w:vAlign w:val="top"/>
          </w:tcPr>
          <w:p w14:paraId="7F368079">
            <w:pPr>
              <w:pStyle w:val="6"/>
              <w:spacing w:before="198" w:line="176" w:lineRule="auto"/>
            </w:pPr>
            <w:r>
              <w:rPr>
                <w:spacing w:val="-3"/>
              </w:rPr>
              <w:t>贷款人</w:t>
            </w:r>
          </w:p>
        </w:tc>
        <w:tc>
          <w:tcPr>
            <w:tcW w:w="6807" w:type="dxa"/>
            <w:vAlign w:val="top"/>
          </w:tcPr>
          <w:p w14:paraId="578EBA49">
            <w:pPr>
              <w:pStyle w:val="6"/>
              <w:spacing w:before="198" w:line="176" w:lineRule="auto"/>
              <w:ind w:left="344"/>
            </w:pPr>
            <w:r>
              <w:rPr>
                <w:spacing w:val="-1"/>
              </w:rPr>
              <w:t>指融资文件中的贷款人或项目资金提供人。</w:t>
            </w:r>
          </w:p>
        </w:tc>
      </w:tr>
    </w:tbl>
    <w:p w14:paraId="2FDFD548">
      <w:pPr>
        <w:rPr>
          <w:rFonts w:ascii="Arial"/>
          <w:sz w:val="21"/>
        </w:rPr>
      </w:pPr>
    </w:p>
    <w:p w14:paraId="0ECBB315">
      <w:pPr>
        <w:rPr>
          <w:rFonts w:ascii="Arial" w:hAnsi="Arial" w:eastAsia="Arial" w:cs="Arial"/>
          <w:sz w:val="21"/>
          <w:szCs w:val="21"/>
        </w:rPr>
        <w:sectPr>
          <w:footerReference r:id="rId11" w:type="default"/>
          <w:pgSz w:w="11906" w:h="16839"/>
          <w:pgMar w:top="1431" w:right="1036" w:bottom="1156" w:left="1785" w:header="0" w:footer="994" w:gutter="0"/>
          <w:cols w:space="720" w:num="1"/>
        </w:sectPr>
      </w:pPr>
    </w:p>
    <w:p w14:paraId="7D7DCDC4">
      <w:pPr>
        <w:pStyle w:val="2"/>
        <w:spacing w:before="163" w:line="219" w:lineRule="auto"/>
        <w:jc w:val="right"/>
      </w:pPr>
      <w:r>
        <w:rPr>
          <w:spacing w:val="1"/>
        </w:rPr>
        <w:t>融资文件           指与项目或其任何一部分的提供服务相关的贷款合同、</w:t>
      </w:r>
      <w:r>
        <w:t>保函和</w:t>
      </w:r>
    </w:p>
    <w:p w14:paraId="7EB7FAF6">
      <w:pPr>
        <w:pStyle w:val="2"/>
        <w:spacing w:before="105" w:line="303" w:lineRule="auto"/>
        <w:ind w:left="2620" w:hanging="2"/>
      </w:pPr>
      <w:r>
        <w:rPr>
          <w:spacing w:val="-1"/>
        </w:rPr>
        <w:t>其他文件，但不包括乙方的股东作出的出资承诺或乙方提供的</w:t>
      </w:r>
      <w:r>
        <w:rPr>
          <w:spacing w:val="-3"/>
        </w:rPr>
        <w:t>履约保函。</w:t>
      </w:r>
    </w:p>
    <w:p w14:paraId="33150BE1">
      <w:pPr>
        <w:pStyle w:val="2"/>
        <w:spacing w:before="230" w:line="219" w:lineRule="auto"/>
        <w:ind w:right="2"/>
        <w:jc w:val="right"/>
      </w:pPr>
      <w:r>
        <w:rPr>
          <w:spacing w:val="7"/>
        </w:rPr>
        <w:t>履约保函           指乙方按照第七条的规定提供的为担保</w:t>
      </w:r>
      <w:r>
        <w:rPr>
          <w:spacing w:val="6"/>
        </w:rPr>
        <w:t>其履行在本合同项下</w:t>
      </w:r>
    </w:p>
    <w:p w14:paraId="5C7914DF">
      <w:pPr>
        <w:pStyle w:val="2"/>
        <w:spacing w:before="104" w:line="219" w:lineRule="auto"/>
        <w:ind w:left="2637"/>
      </w:pPr>
      <w:r>
        <w:rPr>
          <w:spacing w:val="-2"/>
        </w:rPr>
        <w:t>的提供基础设施养护服务等义务的担保函。</w:t>
      </w:r>
    </w:p>
    <w:p w14:paraId="3CF953F4">
      <w:pPr>
        <w:spacing w:line="265" w:lineRule="auto"/>
        <w:rPr>
          <w:rFonts w:ascii="Arial"/>
          <w:sz w:val="21"/>
        </w:rPr>
      </w:pPr>
    </w:p>
    <w:p w14:paraId="462BA611">
      <w:pPr>
        <w:pStyle w:val="2"/>
        <w:spacing w:before="78" w:line="301" w:lineRule="auto"/>
        <w:ind w:left="2618" w:right="2" w:hanging="2340"/>
      </w:pPr>
      <w:r>
        <w:rPr>
          <w:spacing w:val="2"/>
        </w:rPr>
        <w:t>合作期             本项目合作期即服务期，期限为</w:t>
      </w:r>
      <w:r>
        <w:rPr>
          <w:spacing w:val="-25"/>
        </w:rPr>
        <w:t>（</w:t>
      </w:r>
      <w:r>
        <w:rPr>
          <w:spacing w:val="28"/>
        </w:rPr>
        <w:t xml:space="preserve">   </w:t>
      </w:r>
      <w:r>
        <w:rPr>
          <w:spacing w:val="-25"/>
        </w:rPr>
        <w:t>）</w:t>
      </w:r>
      <w:r>
        <w:rPr>
          <w:spacing w:val="2"/>
        </w:rPr>
        <w:t>年，</w:t>
      </w:r>
      <w:r>
        <w:rPr>
          <w:spacing w:val="-68"/>
        </w:rPr>
        <w:t xml:space="preserve"> </w:t>
      </w:r>
      <w:r>
        <w:rPr>
          <w:spacing w:val="2"/>
        </w:rPr>
        <w:t>自乙方中</w:t>
      </w:r>
      <w:r>
        <w:rPr>
          <w:spacing w:val="1"/>
        </w:rPr>
        <w:t>标之日</w:t>
      </w:r>
      <w:r>
        <w:rPr>
          <w:spacing w:val="-3"/>
        </w:rPr>
        <w:t>起起算。</w:t>
      </w:r>
    </w:p>
    <w:p w14:paraId="0844A62B">
      <w:pPr>
        <w:pStyle w:val="2"/>
        <w:spacing w:before="234" w:line="219" w:lineRule="auto"/>
        <w:jc w:val="right"/>
      </w:pPr>
      <w:r>
        <w:rPr>
          <w:spacing w:val="-2"/>
        </w:rPr>
        <w:t>移交日</w:t>
      </w:r>
      <w:r>
        <w:rPr>
          <w:spacing w:val="5"/>
        </w:rPr>
        <w:t xml:space="preserve">             </w:t>
      </w:r>
      <w:r>
        <w:rPr>
          <w:spacing w:val="-2"/>
        </w:rPr>
        <w:t>指合作期届满之日后次日（适用于本合同期满终止</w:t>
      </w:r>
      <w:r>
        <w:rPr>
          <w:spacing w:val="13"/>
        </w:rPr>
        <w:t>），</w:t>
      </w:r>
      <w:r>
        <w:rPr>
          <w:spacing w:val="-2"/>
        </w:rPr>
        <w:t>或经甲</w:t>
      </w:r>
    </w:p>
    <w:p w14:paraId="5F11E90E">
      <w:pPr>
        <w:pStyle w:val="2"/>
        <w:spacing w:before="104" w:line="219" w:lineRule="auto"/>
        <w:ind w:left="2618"/>
      </w:pPr>
      <w:r>
        <w:rPr>
          <w:spacing w:val="-1"/>
        </w:rPr>
        <w:t>方和乙方书面同意的移交项目资产的其他日期。</w:t>
      </w:r>
    </w:p>
    <w:p w14:paraId="2BC8542D">
      <w:pPr>
        <w:spacing w:line="264" w:lineRule="auto"/>
        <w:rPr>
          <w:rFonts w:ascii="Arial"/>
          <w:sz w:val="21"/>
        </w:rPr>
      </w:pPr>
    </w:p>
    <w:p w14:paraId="615975EB">
      <w:pPr>
        <w:pStyle w:val="2"/>
        <w:spacing w:before="78" w:line="219" w:lineRule="auto"/>
        <w:ind w:left="282"/>
      </w:pPr>
      <w:r>
        <w:rPr>
          <w:spacing w:val="-1"/>
        </w:rPr>
        <w:t>争议解决程序</w:t>
      </w:r>
      <w:r>
        <w:rPr>
          <w:spacing w:val="10"/>
        </w:rPr>
        <w:t xml:space="preserve">       </w:t>
      </w:r>
      <w:r>
        <w:rPr>
          <w:spacing w:val="-1"/>
        </w:rPr>
        <w:t>指本合同第二十三条中提及的解决争议的程序。</w:t>
      </w:r>
    </w:p>
    <w:p w14:paraId="51F5A354">
      <w:pPr>
        <w:spacing w:line="264" w:lineRule="auto"/>
        <w:rPr>
          <w:rFonts w:ascii="Arial"/>
          <w:sz w:val="21"/>
        </w:rPr>
      </w:pPr>
    </w:p>
    <w:p w14:paraId="45CC7DDE">
      <w:pPr>
        <w:pStyle w:val="2"/>
        <w:spacing w:before="79" w:line="219" w:lineRule="auto"/>
        <w:ind w:left="276"/>
      </w:pPr>
      <w:r>
        <w:rPr>
          <w:spacing w:val="-4"/>
        </w:rPr>
        <w:t>政府部门</w:t>
      </w:r>
      <w:r>
        <w:rPr>
          <w:spacing w:val="6"/>
        </w:rPr>
        <w:t xml:space="preserve">           </w:t>
      </w:r>
      <w:r>
        <w:rPr>
          <w:spacing w:val="-4"/>
        </w:rPr>
        <w:t>指：</w:t>
      </w:r>
    </w:p>
    <w:p w14:paraId="1664B941">
      <w:pPr>
        <w:pStyle w:val="2"/>
        <w:spacing w:before="224" w:line="301" w:lineRule="auto"/>
        <w:ind w:left="2843" w:hanging="254"/>
      </w:pPr>
      <w:r>
        <w:rPr>
          <w:rFonts w:ascii="Arial" w:hAnsi="Arial" w:eastAsia="Arial" w:cs="Arial"/>
          <w:spacing w:val="-2"/>
        </w:rPr>
        <w:t>1.</w:t>
      </w:r>
      <w:r>
        <w:rPr>
          <w:rFonts w:ascii="Arial" w:hAnsi="Arial" w:eastAsia="Arial" w:cs="Arial"/>
          <w:spacing w:val="42"/>
          <w:w w:val="101"/>
        </w:rPr>
        <w:t xml:space="preserve"> </w:t>
      </w:r>
      <w:r>
        <w:rPr>
          <w:spacing w:val="-2"/>
        </w:rPr>
        <w:t>中国国务院及其下属的部、委、局、署、行，中国的任何司</w:t>
      </w:r>
      <w:r>
        <w:t>法或军事当局，或具有中央政府行政管理功能的其他行政实</w:t>
      </w:r>
      <w:r>
        <w:rPr>
          <w:spacing w:val="-5"/>
        </w:rPr>
        <w:t>体；</w:t>
      </w:r>
    </w:p>
    <w:p w14:paraId="1E3E2B36">
      <w:pPr>
        <w:pStyle w:val="2"/>
        <w:spacing w:before="115" w:line="219" w:lineRule="auto"/>
        <w:ind w:left="2569"/>
      </w:pPr>
      <w:r>
        <w:rPr>
          <w:rFonts w:ascii="Arial" w:hAnsi="Arial" w:eastAsia="Arial" w:cs="Arial"/>
          <w:spacing w:val="-1"/>
        </w:rPr>
        <w:t>2.</w:t>
      </w:r>
      <w:r>
        <w:rPr>
          <w:rFonts w:ascii="Arial" w:hAnsi="Arial" w:eastAsia="Arial" w:cs="Arial"/>
          <w:spacing w:val="18"/>
        </w:rPr>
        <w:t xml:space="preserve"> </w:t>
      </w:r>
      <w:r>
        <w:rPr>
          <w:spacing w:val="-1"/>
        </w:rPr>
        <w:t>省、市、区/县各级地方政府及其职能部门。</w:t>
      </w:r>
    </w:p>
    <w:p w14:paraId="0B9DDF28">
      <w:pPr>
        <w:spacing w:line="390" w:lineRule="auto"/>
        <w:rPr>
          <w:rFonts w:ascii="Arial"/>
          <w:sz w:val="21"/>
        </w:rPr>
      </w:pPr>
    </w:p>
    <w:p w14:paraId="48FA4BC8">
      <w:pPr>
        <w:pStyle w:val="2"/>
        <w:spacing w:before="78" w:line="219" w:lineRule="auto"/>
        <w:ind w:left="281"/>
      </w:pPr>
      <w:r>
        <w:rPr>
          <w:spacing w:val="-2"/>
        </w:rPr>
        <w:t>终止意向通知</w:t>
      </w:r>
      <w:r>
        <w:rPr>
          <w:spacing w:val="12"/>
        </w:rPr>
        <w:t xml:space="preserve">       </w:t>
      </w:r>
      <w:r>
        <w:rPr>
          <w:spacing w:val="-2"/>
        </w:rPr>
        <w:t>指双方按照本合同第</w:t>
      </w:r>
      <w:r>
        <w:rPr>
          <w:spacing w:val="-42"/>
        </w:rPr>
        <w:t xml:space="preserve"> </w:t>
      </w:r>
      <w:r>
        <w:rPr>
          <w:spacing w:val="-2"/>
        </w:rPr>
        <w:t>21.6</w:t>
      </w:r>
      <w:r>
        <w:rPr>
          <w:spacing w:val="-49"/>
        </w:rPr>
        <w:t xml:space="preserve"> </w:t>
      </w:r>
      <w:r>
        <w:rPr>
          <w:spacing w:val="-2"/>
        </w:rPr>
        <w:t>条第（1）款向对方发出的通知。</w:t>
      </w:r>
    </w:p>
    <w:p w14:paraId="30EA9641">
      <w:pPr>
        <w:spacing w:line="264" w:lineRule="auto"/>
        <w:rPr>
          <w:rFonts w:ascii="Arial"/>
          <w:sz w:val="21"/>
        </w:rPr>
      </w:pPr>
    </w:p>
    <w:p w14:paraId="4FB2E4DB">
      <w:pPr>
        <w:pStyle w:val="2"/>
        <w:spacing w:before="79" w:line="219" w:lineRule="auto"/>
        <w:ind w:left="281"/>
      </w:pPr>
      <w:r>
        <w:rPr>
          <w:spacing w:val="-2"/>
        </w:rPr>
        <w:t>终止通知</w:t>
      </w:r>
      <w:r>
        <w:rPr>
          <w:spacing w:val="7"/>
        </w:rPr>
        <w:t xml:space="preserve">           </w:t>
      </w:r>
      <w:r>
        <w:rPr>
          <w:spacing w:val="-2"/>
        </w:rPr>
        <w:t>指双方按照本合同第</w:t>
      </w:r>
      <w:r>
        <w:rPr>
          <w:spacing w:val="-39"/>
        </w:rPr>
        <w:t xml:space="preserve"> </w:t>
      </w:r>
      <w:r>
        <w:rPr>
          <w:spacing w:val="-2"/>
        </w:rPr>
        <w:t>21.6</w:t>
      </w:r>
      <w:r>
        <w:rPr>
          <w:spacing w:val="-49"/>
        </w:rPr>
        <w:t xml:space="preserve"> </w:t>
      </w:r>
      <w:r>
        <w:rPr>
          <w:spacing w:val="-2"/>
        </w:rPr>
        <w:t>条第（2）款向对方发出的通知。</w:t>
      </w:r>
    </w:p>
    <w:p w14:paraId="07B5BCC6">
      <w:pPr>
        <w:spacing w:line="266" w:lineRule="auto"/>
        <w:rPr>
          <w:rFonts w:ascii="Arial"/>
          <w:sz w:val="21"/>
        </w:rPr>
      </w:pPr>
    </w:p>
    <w:p w14:paraId="321ECE58">
      <w:pPr>
        <w:pStyle w:val="2"/>
        <w:spacing w:before="79" w:line="219" w:lineRule="auto"/>
        <w:jc w:val="right"/>
      </w:pPr>
      <w:r>
        <w:rPr>
          <w:spacing w:val="7"/>
        </w:rPr>
        <w:t>生效日             指本合同甲乙双方盖章并由双方</w:t>
      </w:r>
      <w:r>
        <w:rPr>
          <w:spacing w:val="6"/>
        </w:rPr>
        <w:t>法定代表人或授权代表人签</w:t>
      </w:r>
    </w:p>
    <w:p w14:paraId="4A000D95">
      <w:pPr>
        <w:pStyle w:val="2"/>
        <w:spacing w:before="104" w:line="219" w:lineRule="auto"/>
        <w:ind w:left="2618"/>
      </w:pPr>
      <w:r>
        <w:rPr>
          <w:spacing w:val="-2"/>
        </w:rPr>
        <w:t>字或盖章之日。</w:t>
      </w:r>
    </w:p>
    <w:p w14:paraId="7E2C25DD">
      <w:pPr>
        <w:spacing w:line="264" w:lineRule="auto"/>
        <w:rPr>
          <w:rFonts w:ascii="Arial"/>
          <w:sz w:val="21"/>
        </w:rPr>
      </w:pPr>
    </w:p>
    <w:p w14:paraId="4CAAEB9D">
      <w:pPr>
        <w:pStyle w:val="2"/>
        <w:spacing w:before="78" w:line="219" w:lineRule="auto"/>
        <w:jc w:val="right"/>
      </w:pPr>
      <w:r>
        <w:rPr>
          <w:spacing w:val="1"/>
        </w:rPr>
        <w:t>工作日             指除中国法定休息日和法定节日或假日以外的、各机构普</w:t>
      </w:r>
      <w:r>
        <w:t>遍工</w:t>
      </w:r>
    </w:p>
    <w:p w14:paraId="69F1B990">
      <w:pPr>
        <w:pStyle w:val="2"/>
        <w:spacing w:before="105" w:line="219" w:lineRule="auto"/>
        <w:ind w:left="2618"/>
      </w:pPr>
      <w:r>
        <w:rPr>
          <w:spacing w:val="-2"/>
        </w:rPr>
        <w:t>作的任何日期。</w:t>
      </w:r>
    </w:p>
    <w:p w14:paraId="5442376F">
      <w:pPr>
        <w:spacing w:line="263" w:lineRule="auto"/>
        <w:rPr>
          <w:rFonts w:ascii="Arial"/>
          <w:sz w:val="21"/>
        </w:rPr>
      </w:pPr>
    </w:p>
    <w:p w14:paraId="28343C7F">
      <w:pPr>
        <w:pStyle w:val="2"/>
        <w:spacing w:before="79" w:line="219" w:lineRule="auto"/>
        <w:ind w:left="281"/>
      </w:pPr>
      <w:r>
        <w:rPr>
          <w:spacing w:val="-2"/>
        </w:rPr>
        <w:t>终止日</w:t>
      </w:r>
      <w:r>
        <w:rPr>
          <w:spacing w:val="5"/>
        </w:rPr>
        <w:t xml:space="preserve">             </w:t>
      </w:r>
      <w:r>
        <w:rPr>
          <w:spacing w:val="-2"/>
        </w:rPr>
        <w:t>指本合同提前终止的日期。</w:t>
      </w:r>
    </w:p>
    <w:p w14:paraId="517D8D47">
      <w:pPr>
        <w:spacing w:line="268" w:lineRule="auto"/>
        <w:rPr>
          <w:rFonts w:ascii="Arial"/>
          <w:sz w:val="21"/>
        </w:rPr>
      </w:pPr>
    </w:p>
    <w:p w14:paraId="667FDA3D">
      <w:pPr>
        <w:spacing w:line="269" w:lineRule="auto"/>
        <w:rPr>
          <w:rFonts w:ascii="Arial"/>
          <w:sz w:val="21"/>
        </w:rPr>
      </w:pPr>
    </w:p>
    <w:p w14:paraId="664A450F">
      <w:pPr>
        <w:spacing w:line="269" w:lineRule="auto"/>
        <w:rPr>
          <w:rFonts w:ascii="Arial"/>
          <w:sz w:val="21"/>
        </w:rPr>
      </w:pPr>
    </w:p>
    <w:p w14:paraId="5F4CB4D3">
      <w:pPr>
        <w:pStyle w:val="2"/>
        <w:spacing w:before="79" w:line="219" w:lineRule="auto"/>
        <w:ind w:left="38"/>
        <w:outlineLvl w:val="1"/>
      </w:pPr>
      <w:bookmarkStart w:id="5" w:name="bookmark4"/>
      <w:bookmarkEnd w:id="5"/>
      <w:r>
        <w:rPr>
          <w:b/>
          <w:bCs/>
          <w:spacing w:val="-10"/>
        </w:rPr>
        <w:t>1.2</w:t>
      </w:r>
      <w:r>
        <w:rPr>
          <w:spacing w:val="-51"/>
        </w:rPr>
        <w:t xml:space="preserve"> </w:t>
      </w:r>
      <w:r>
        <w:rPr>
          <w:b/>
          <w:bCs/>
          <w:spacing w:val="-10"/>
        </w:rPr>
        <w:t>解释</w:t>
      </w:r>
    </w:p>
    <w:p w14:paraId="1044B987">
      <w:pPr>
        <w:pStyle w:val="2"/>
        <w:spacing w:before="223" w:line="301" w:lineRule="auto"/>
        <w:ind w:left="21" w:right="760" w:firstLine="480"/>
      </w:pPr>
      <w:r>
        <w:rPr>
          <w:spacing w:val="-3"/>
        </w:rPr>
        <w:t>本合同中的标题仅为阅读方便所设，不应影响条文的解释。以下的规定</w:t>
      </w:r>
      <w:r>
        <w:rPr>
          <w:spacing w:val="-4"/>
        </w:rPr>
        <w:t>同样</w:t>
      </w:r>
      <w:r>
        <w:rPr>
          <w:spacing w:val="-1"/>
        </w:rPr>
        <w:t>适用于对本合同进行解释，除非其上下文明确显示其不适用。</w:t>
      </w:r>
    </w:p>
    <w:p w14:paraId="2263A859">
      <w:pPr>
        <w:pStyle w:val="2"/>
        <w:spacing w:before="115" w:line="219" w:lineRule="auto"/>
        <w:ind w:left="500"/>
      </w:pPr>
      <w:r>
        <w:rPr>
          <w:spacing w:val="-2"/>
        </w:rPr>
        <w:t>在本合同中：</w:t>
      </w:r>
    </w:p>
    <w:p w14:paraId="4011D63A">
      <w:pPr>
        <w:spacing w:line="219" w:lineRule="auto"/>
        <w:sectPr>
          <w:footerReference r:id="rId12" w:type="default"/>
          <w:pgSz w:w="11906" w:h="16839"/>
          <w:pgMar w:top="1431" w:right="1036" w:bottom="1156" w:left="1785" w:header="0" w:footer="994" w:gutter="0"/>
          <w:cols w:space="720" w:num="1"/>
        </w:sectPr>
      </w:pPr>
    </w:p>
    <w:p w14:paraId="4E2D2352">
      <w:pPr>
        <w:pStyle w:val="2"/>
        <w:spacing w:before="48" w:line="219" w:lineRule="auto"/>
        <w:ind w:left="298"/>
      </w:pPr>
      <w:r>
        <w:t>（1）  合同或文件包括经修订、更新、补充或替代后的该合同或文件；</w:t>
      </w:r>
    </w:p>
    <w:p w14:paraId="6F1AF8CE">
      <w:pPr>
        <w:pStyle w:val="2"/>
        <w:spacing w:before="223" w:line="219" w:lineRule="auto"/>
        <w:ind w:left="298"/>
      </w:pPr>
      <w:r>
        <w:rPr>
          <w:spacing w:val="-5"/>
        </w:rPr>
        <w:t>（2）</w:t>
      </w:r>
      <w:r>
        <w:rPr>
          <w:spacing w:val="16"/>
        </w:rPr>
        <w:t xml:space="preserve">  </w:t>
      </w:r>
      <w:r>
        <w:rPr>
          <w:spacing w:val="-5"/>
        </w:rPr>
        <w:t>“元</w:t>
      </w:r>
      <w:r>
        <w:rPr>
          <w:spacing w:val="-88"/>
        </w:rPr>
        <w:t xml:space="preserve"> </w:t>
      </w:r>
      <w:r>
        <w:rPr>
          <w:spacing w:val="-5"/>
        </w:rPr>
        <w:t>”指人民币元；</w:t>
      </w:r>
    </w:p>
    <w:p w14:paraId="6054C8DA">
      <w:pPr>
        <w:pStyle w:val="2"/>
        <w:spacing w:before="226" w:line="219" w:lineRule="auto"/>
        <w:ind w:left="298"/>
      </w:pPr>
      <w:r>
        <w:t>（3）  条款或附件：指本合同的条款或附件；</w:t>
      </w:r>
    </w:p>
    <w:p w14:paraId="0317CE91">
      <w:pPr>
        <w:pStyle w:val="2"/>
        <w:spacing w:before="224" w:line="302" w:lineRule="auto"/>
        <w:ind w:left="1156" w:right="11" w:hanging="858"/>
      </w:pPr>
      <w:r>
        <w:rPr>
          <w:spacing w:val="-1"/>
        </w:rPr>
        <w:t>（4）  一方、各方：指本合同的一方或双方或各方，并且包括经允许的替代</w:t>
      </w:r>
      <w:r>
        <w:rPr>
          <w:spacing w:val="-2"/>
        </w:rPr>
        <w:t>该方的人或该方的受让人；</w:t>
      </w:r>
    </w:p>
    <w:p w14:paraId="08D3D152">
      <w:pPr>
        <w:pStyle w:val="2"/>
        <w:spacing w:before="113" w:line="300" w:lineRule="auto"/>
        <w:ind w:left="1153" w:right="11" w:hanging="855"/>
      </w:pPr>
      <w:r>
        <w:rPr>
          <w:spacing w:val="-1"/>
        </w:rPr>
        <w:t>（5）  除非本合同另有明确约定，“包括</w:t>
      </w:r>
      <w:r>
        <w:rPr>
          <w:spacing w:val="-89"/>
        </w:rPr>
        <w:t xml:space="preserve"> </w:t>
      </w:r>
      <w:r>
        <w:rPr>
          <w:spacing w:val="-1"/>
        </w:rPr>
        <w:t>”</w:t>
      </w:r>
      <w:r>
        <w:rPr>
          <w:spacing w:val="-2"/>
        </w:rPr>
        <w:t>指包括但不限于；除本合同另有</w:t>
      </w:r>
      <w:r>
        <w:rPr>
          <w:spacing w:val="-10"/>
        </w:rPr>
        <w:t>明确约定，“</w:t>
      </w:r>
      <w:r>
        <w:rPr>
          <w:spacing w:val="-83"/>
        </w:rPr>
        <w:t xml:space="preserve"> </w:t>
      </w:r>
      <w:r>
        <w:rPr>
          <w:spacing w:val="-10"/>
        </w:rPr>
        <w:t>以上</w:t>
      </w:r>
      <w:r>
        <w:rPr>
          <w:spacing w:val="-89"/>
        </w:rPr>
        <w:t xml:space="preserve"> </w:t>
      </w:r>
      <w:r>
        <w:rPr>
          <w:spacing w:val="-10"/>
        </w:rPr>
        <w:t>”、“</w:t>
      </w:r>
      <w:r>
        <w:rPr>
          <w:spacing w:val="-83"/>
        </w:rPr>
        <w:t xml:space="preserve"> </w:t>
      </w:r>
      <w:r>
        <w:rPr>
          <w:spacing w:val="-10"/>
        </w:rPr>
        <w:t>以下</w:t>
      </w:r>
      <w:r>
        <w:rPr>
          <w:spacing w:val="-88"/>
        </w:rPr>
        <w:t xml:space="preserve"> </w:t>
      </w:r>
      <w:r>
        <w:rPr>
          <w:spacing w:val="-10"/>
        </w:rPr>
        <w:t>”、“</w:t>
      </w:r>
      <w:r>
        <w:rPr>
          <w:spacing w:val="-84"/>
        </w:rPr>
        <w:t xml:space="preserve"> </w:t>
      </w:r>
      <w:r>
        <w:rPr>
          <w:spacing w:val="-10"/>
        </w:rPr>
        <w:t>以内</w:t>
      </w:r>
      <w:r>
        <w:rPr>
          <w:spacing w:val="-88"/>
        </w:rPr>
        <w:t xml:space="preserve"> </w:t>
      </w:r>
      <w:r>
        <w:rPr>
          <w:spacing w:val="-10"/>
        </w:rPr>
        <w:t>”或“</w:t>
      </w:r>
      <w:r>
        <w:rPr>
          <w:spacing w:val="-81"/>
        </w:rPr>
        <w:t xml:space="preserve"> </w:t>
      </w:r>
      <w:r>
        <w:rPr>
          <w:spacing w:val="-11"/>
        </w:rPr>
        <w:t>内</w:t>
      </w:r>
      <w:r>
        <w:rPr>
          <w:spacing w:val="-88"/>
        </w:rPr>
        <w:t xml:space="preserve"> </w:t>
      </w:r>
      <w:r>
        <w:rPr>
          <w:spacing w:val="-11"/>
        </w:rPr>
        <w:t>”均含本数，“超</w:t>
      </w:r>
      <w:r>
        <w:rPr>
          <w:spacing w:val="-10"/>
        </w:rPr>
        <w:t>过</w:t>
      </w:r>
      <w:r>
        <w:rPr>
          <w:spacing w:val="-80"/>
        </w:rPr>
        <w:t xml:space="preserve"> </w:t>
      </w:r>
      <w:r>
        <w:rPr>
          <w:spacing w:val="-10"/>
        </w:rPr>
        <w:t>”、“</w:t>
      </w:r>
      <w:r>
        <w:rPr>
          <w:spacing w:val="-84"/>
        </w:rPr>
        <w:t xml:space="preserve"> </w:t>
      </w:r>
      <w:r>
        <w:rPr>
          <w:spacing w:val="-10"/>
        </w:rPr>
        <w:t>以外</w:t>
      </w:r>
      <w:r>
        <w:rPr>
          <w:spacing w:val="-88"/>
        </w:rPr>
        <w:t xml:space="preserve"> </w:t>
      </w:r>
      <w:r>
        <w:rPr>
          <w:spacing w:val="-10"/>
        </w:rPr>
        <w:t>”不含本数；</w:t>
      </w:r>
    </w:p>
    <w:p w14:paraId="732EEC85">
      <w:pPr>
        <w:pStyle w:val="2"/>
        <w:spacing w:before="115" w:line="301" w:lineRule="auto"/>
        <w:ind w:left="1152" w:right="11" w:hanging="854"/>
      </w:pPr>
      <w:r>
        <w:rPr>
          <w:spacing w:val="-1"/>
        </w:rPr>
        <w:t>（6）  除非本合同另有约定，提及的一方或双方或各方均为本合同的一方或双方或各方，并包括其各自合法的继任者或受让人；</w:t>
      </w:r>
    </w:p>
    <w:p w14:paraId="58B46E29">
      <w:pPr>
        <w:pStyle w:val="2"/>
        <w:spacing w:before="115" w:line="301" w:lineRule="auto"/>
        <w:ind w:left="1152" w:right="11" w:hanging="854"/>
      </w:pPr>
      <w:r>
        <w:rPr>
          <w:spacing w:val="-1"/>
        </w:rPr>
        <w:t>（7）  所指的日、月和年均指公历的日、月和年，其中</w:t>
      </w:r>
      <w:r>
        <w:rPr>
          <w:spacing w:val="-2"/>
        </w:rPr>
        <w:t>一年以</w:t>
      </w:r>
      <w:r>
        <w:rPr>
          <w:spacing w:val="-46"/>
        </w:rPr>
        <w:t xml:space="preserve"> </w:t>
      </w:r>
      <w:r>
        <w:rPr>
          <w:spacing w:val="-2"/>
        </w:rPr>
        <w:t>365</w:t>
      </w:r>
      <w:r>
        <w:rPr>
          <w:spacing w:val="-46"/>
        </w:rPr>
        <w:t xml:space="preserve"> </w:t>
      </w:r>
      <w:r>
        <w:rPr>
          <w:spacing w:val="-2"/>
        </w:rPr>
        <w:t>天计，一</w:t>
      </w:r>
      <w:r>
        <w:rPr>
          <w:spacing w:val="-5"/>
        </w:rPr>
        <w:t>个月以</w:t>
      </w:r>
      <w:r>
        <w:rPr>
          <w:spacing w:val="-45"/>
        </w:rPr>
        <w:t xml:space="preserve"> </w:t>
      </w:r>
      <w:r>
        <w:rPr>
          <w:spacing w:val="-5"/>
        </w:rPr>
        <w:t>30</w:t>
      </w:r>
      <w:r>
        <w:rPr>
          <w:spacing w:val="-46"/>
        </w:rPr>
        <w:t xml:space="preserve"> </w:t>
      </w:r>
      <w:r>
        <w:rPr>
          <w:spacing w:val="-5"/>
        </w:rPr>
        <w:t>天计；</w:t>
      </w:r>
    </w:p>
    <w:p w14:paraId="7F6020FD">
      <w:pPr>
        <w:pStyle w:val="2"/>
        <w:spacing w:before="115" w:line="301" w:lineRule="auto"/>
        <w:ind w:left="1155" w:right="11" w:hanging="857"/>
      </w:pPr>
      <w:r>
        <w:rPr>
          <w:spacing w:val="-1"/>
        </w:rPr>
        <w:t>（8）  本合同中的标题不应视为对本合同的当然解释，本合同的各个组成部分都具有同样的法律效力及同等的重要性；</w:t>
      </w:r>
    </w:p>
    <w:p w14:paraId="285C9079">
      <w:pPr>
        <w:pStyle w:val="2"/>
        <w:spacing w:before="119" w:line="300" w:lineRule="auto"/>
        <w:ind w:left="1151" w:right="11" w:hanging="853"/>
      </w:pPr>
      <w:r>
        <w:rPr>
          <w:spacing w:val="6"/>
        </w:rPr>
        <w:t>（9）  本合同并不限制或以其它方式影响甲方及其他政府部门行使其法定</w:t>
      </w:r>
      <w:r>
        <w:rPr>
          <w:spacing w:val="-1"/>
        </w:rPr>
        <w:t>行政职权。在本合同有效期内，如果本合同项下的有关约定届时被纳入相关法律规范属于甲方或其他政府部门的行政职权，适用该等法律</w:t>
      </w:r>
      <w:r>
        <w:rPr>
          <w:spacing w:val="-3"/>
        </w:rPr>
        <w:t>规定；</w:t>
      </w:r>
    </w:p>
    <w:p w14:paraId="268233BD">
      <w:pPr>
        <w:pStyle w:val="2"/>
        <w:spacing w:before="114" w:line="219" w:lineRule="auto"/>
        <w:jc w:val="right"/>
      </w:pPr>
      <w:r>
        <w:rPr>
          <w:spacing w:val="-9"/>
        </w:rPr>
        <w:t>（10）</w:t>
      </w:r>
      <w:r>
        <w:rPr>
          <w:spacing w:val="109"/>
        </w:rPr>
        <w:t xml:space="preserve"> </w:t>
      </w:r>
      <w:r>
        <w:rPr>
          <w:spacing w:val="-9"/>
        </w:rPr>
        <w:t>要求在某一非工作日付款：指该付款应在该日后的第一个工作日支付。</w:t>
      </w:r>
    </w:p>
    <w:p w14:paraId="64606D27">
      <w:pPr>
        <w:pStyle w:val="2"/>
        <w:spacing w:before="224" w:line="219" w:lineRule="auto"/>
        <w:ind w:left="21"/>
        <w:outlineLvl w:val="1"/>
      </w:pPr>
      <w:bookmarkStart w:id="6" w:name="bookmark5"/>
      <w:bookmarkEnd w:id="6"/>
      <w:r>
        <w:rPr>
          <w:b/>
          <w:bCs/>
          <w:spacing w:val="-3"/>
        </w:rPr>
        <w:t>第二条</w:t>
      </w:r>
      <w:r>
        <w:rPr>
          <w:spacing w:val="-3"/>
        </w:rPr>
        <w:t xml:space="preserve"> </w:t>
      </w:r>
      <w:r>
        <w:rPr>
          <w:b/>
          <w:bCs/>
          <w:spacing w:val="-3"/>
        </w:rPr>
        <w:t>双方权利和义务</w:t>
      </w:r>
    </w:p>
    <w:p w14:paraId="409461AC">
      <w:pPr>
        <w:pStyle w:val="2"/>
        <w:spacing w:before="223" w:line="219" w:lineRule="auto"/>
        <w:ind w:left="23"/>
        <w:outlineLvl w:val="1"/>
      </w:pPr>
      <w:bookmarkStart w:id="7" w:name="bookmark6"/>
      <w:bookmarkEnd w:id="7"/>
      <w:r>
        <w:rPr>
          <w:b/>
          <w:bCs/>
          <w:spacing w:val="-7"/>
        </w:rPr>
        <w:t>2.1</w:t>
      </w:r>
      <w:r>
        <w:rPr>
          <w:spacing w:val="-7"/>
        </w:rPr>
        <w:t xml:space="preserve"> </w:t>
      </w:r>
      <w:r>
        <w:rPr>
          <w:b/>
          <w:bCs/>
          <w:spacing w:val="-7"/>
        </w:rPr>
        <w:t>甲方的基本权利和义务</w:t>
      </w:r>
    </w:p>
    <w:p w14:paraId="675C5310">
      <w:pPr>
        <w:pStyle w:val="2"/>
        <w:spacing w:before="227" w:line="219" w:lineRule="auto"/>
        <w:ind w:left="298"/>
      </w:pPr>
      <w:r>
        <w:rPr>
          <w:spacing w:val="-4"/>
        </w:rPr>
        <w:t>（1）</w:t>
      </w:r>
      <w:r>
        <w:rPr>
          <w:spacing w:val="34"/>
        </w:rPr>
        <w:t xml:space="preserve">  </w:t>
      </w:r>
      <w:r>
        <w:rPr>
          <w:spacing w:val="-4"/>
        </w:rPr>
        <w:t>甲方在合作期内的基本权利：</w:t>
      </w:r>
    </w:p>
    <w:p w14:paraId="61CB219B">
      <w:pPr>
        <w:pStyle w:val="2"/>
        <w:spacing w:before="224" w:line="219" w:lineRule="auto"/>
        <w:ind w:left="605"/>
      </w:pPr>
      <w:r>
        <w:rPr>
          <w:spacing w:val="-2"/>
        </w:rPr>
        <w:t>1)</w:t>
      </w:r>
      <w:r>
        <w:rPr>
          <w:spacing w:val="52"/>
        </w:rPr>
        <w:t xml:space="preserve">  </w:t>
      </w:r>
      <w:r>
        <w:rPr>
          <w:spacing w:val="-2"/>
        </w:rPr>
        <w:t>按本合同约定提取履约保函项下的款项的权利；</w:t>
      </w:r>
    </w:p>
    <w:p w14:paraId="1D52E5EA">
      <w:pPr>
        <w:pStyle w:val="2"/>
        <w:spacing w:before="227" w:line="300" w:lineRule="auto"/>
        <w:ind w:left="1153" w:right="11" w:hanging="563"/>
      </w:pPr>
      <w:r>
        <w:rPr>
          <w:spacing w:val="5"/>
        </w:rPr>
        <w:t>2)   甲方或有关部门对乙方为本项目提供基础设施养护服务等工作进行</w:t>
      </w:r>
      <w:r>
        <w:rPr>
          <w:spacing w:val="-1"/>
        </w:rPr>
        <w:t>全程实时监管的权利，乙方有义务对检查工作给予充分配合，提</w:t>
      </w:r>
      <w:r>
        <w:rPr>
          <w:spacing w:val="-2"/>
        </w:rPr>
        <w:t>供必</w:t>
      </w:r>
      <w:r>
        <w:rPr>
          <w:spacing w:val="-1"/>
        </w:rPr>
        <w:t>要的完整的所需查看的各种文件资料，并对提供资料的真实性负</w:t>
      </w:r>
      <w:r>
        <w:rPr>
          <w:spacing w:val="-2"/>
        </w:rPr>
        <w:t>责，</w:t>
      </w:r>
      <w:r>
        <w:rPr>
          <w:spacing w:val="-1"/>
        </w:rPr>
        <w:t>如发现与本合同存在不相符合的情形，甲方有权责成乙方限期予</w:t>
      </w:r>
      <w:r>
        <w:rPr>
          <w:spacing w:val="-2"/>
        </w:rPr>
        <w:t>以纠</w:t>
      </w:r>
      <w:r>
        <w:rPr>
          <w:spacing w:val="-5"/>
        </w:rPr>
        <w:t>正；</w:t>
      </w:r>
    </w:p>
    <w:p w14:paraId="62D91331">
      <w:pPr>
        <w:pStyle w:val="2"/>
        <w:spacing w:before="112" w:line="300" w:lineRule="auto"/>
        <w:ind w:left="1154" w:right="11" w:hanging="562"/>
      </w:pPr>
      <w:r>
        <w:rPr>
          <w:spacing w:val="-2"/>
        </w:rPr>
        <w:t>3)   甲方或甲方指定机构或其委托的其他主体，对乙方为本项目提供基础</w:t>
      </w:r>
      <w:r>
        <w:rPr>
          <w:spacing w:val="-1"/>
        </w:rPr>
        <w:t>设施养护服务等工作进行定期评估，并有权定期将评估结果向</w:t>
      </w:r>
      <w:r>
        <w:rPr>
          <w:spacing w:val="-2"/>
        </w:rPr>
        <w:t>社会公</w:t>
      </w:r>
      <w:r>
        <w:rPr>
          <w:spacing w:val="-1"/>
        </w:rPr>
        <w:t>示，接受公众监督；有权聘请第三方调查机构定期对乙方开展</w:t>
      </w:r>
      <w:r>
        <w:rPr>
          <w:spacing w:val="-2"/>
        </w:rPr>
        <w:t>的基础</w:t>
      </w:r>
    </w:p>
    <w:p w14:paraId="20CE0124">
      <w:pPr>
        <w:spacing w:line="300" w:lineRule="auto"/>
        <w:sectPr>
          <w:footerReference r:id="rId13" w:type="default"/>
          <w:pgSz w:w="11906" w:h="16839"/>
          <w:pgMar w:top="1426" w:right="1785" w:bottom="1156" w:left="1785" w:header="0" w:footer="994" w:gutter="0"/>
          <w:cols w:space="720" w:num="1"/>
        </w:sectPr>
      </w:pPr>
    </w:p>
    <w:p w14:paraId="0F1B9765">
      <w:pPr>
        <w:pStyle w:val="2"/>
        <w:spacing w:before="47" w:line="301" w:lineRule="auto"/>
        <w:ind w:left="1156" w:right="181"/>
      </w:pPr>
      <w:r>
        <w:rPr>
          <w:spacing w:val="-1"/>
        </w:rPr>
        <w:t>设施养护服务等工作进行民意测评和评估调查，测评调</w:t>
      </w:r>
      <w:r>
        <w:rPr>
          <w:spacing w:val="-2"/>
        </w:rPr>
        <w:t>查结果作为继</w:t>
      </w:r>
      <w:r>
        <w:rPr>
          <w:spacing w:val="-1"/>
        </w:rPr>
        <w:t>续履约和拨付服务费的重要依据；</w:t>
      </w:r>
    </w:p>
    <w:p w14:paraId="37AEAA39">
      <w:pPr>
        <w:pStyle w:val="2"/>
        <w:spacing w:before="118" w:line="301" w:lineRule="auto"/>
        <w:ind w:left="1156" w:right="181" w:hanging="570"/>
      </w:pPr>
      <w:r>
        <w:rPr>
          <w:spacing w:val="-1"/>
        </w:rPr>
        <w:t>4)</w:t>
      </w:r>
      <w:r>
        <w:rPr>
          <w:spacing w:val="47"/>
        </w:rPr>
        <w:t xml:space="preserve">  </w:t>
      </w:r>
      <w:r>
        <w:rPr>
          <w:spacing w:val="-1"/>
        </w:rPr>
        <w:t>在合作期内及合作期结束后，甲方均享有委托政府</w:t>
      </w:r>
      <w:r>
        <w:rPr>
          <w:spacing w:val="-2"/>
        </w:rPr>
        <w:t>审计机构或中介机</w:t>
      </w:r>
      <w:r>
        <w:rPr>
          <w:spacing w:val="-1"/>
        </w:rPr>
        <w:t>构对乙方的资金投入进行审计的权利；</w:t>
      </w:r>
    </w:p>
    <w:p w14:paraId="710084CC">
      <w:pPr>
        <w:pStyle w:val="2"/>
        <w:spacing w:before="114" w:line="219" w:lineRule="auto"/>
        <w:ind w:left="592"/>
      </w:pPr>
      <w:r>
        <w:rPr>
          <w:spacing w:val="-2"/>
        </w:rPr>
        <w:t>5)</w:t>
      </w:r>
      <w:r>
        <w:rPr>
          <w:spacing w:val="52"/>
        </w:rPr>
        <w:t xml:space="preserve">  </w:t>
      </w:r>
      <w:r>
        <w:rPr>
          <w:spacing w:val="-2"/>
        </w:rPr>
        <w:t>对乙方养护服务等工作的介入权；</w:t>
      </w:r>
    </w:p>
    <w:p w14:paraId="1F4126A5">
      <w:pPr>
        <w:pStyle w:val="2"/>
        <w:spacing w:before="226" w:line="300" w:lineRule="auto"/>
        <w:ind w:left="1154" w:right="181" w:hanging="565"/>
      </w:pPr>
      <w:r>
        <w:rPr>
          <w:spacing w:val="-2"/>
        </w:rPr>
        <w:t>6)   乙方如出现下列行为之一者，甲方有权责令其限期改正，或依法采取</w:t>
      </w:r>
      <w:r>
        <w:rPr>
          <w:spacing w:val="-1"/>
        </w:rPr>
        <w:t>有效措施督促其履行义务；逾期不改正的，有权终止本合同，</w:t>
      </w:r>
      <w:r>
        <w:rPr>
          <w:spacing w:val="-2"/>
        </w:rPr>
        <w:t>收回本项目服务权；</w:t>
      </w:r>
    </w:p>
    <w:p w14:paraId="419B826E">
      <w:pPr>
        <w:pStyle w:val="2"/>
        <w:spacing w:before="71" w:line="327" w:lineRule="exact"/>
        <w:ind w:left="1159"/>
      </w:pPr>
      <w:r>
        <w:rPr>
          <w:rFonts w:ascii="Arial" w:hAnsi="Arial" w:eastAsia="Arial" w:cs="Arial"/>
          <w:spacing w:val="-1"/>
          <w:position w:val="2"/>
        </w:rPr>
        <w:t xml:space="preserve">(a)    </w:t>
      </w:r>
      <w:r>
        <w:rPr>
          <w:spacing w:val="-1"/>
          <w:position w:val="2"/>
        </w:rPr>
        <w:t>转让、出租、质押服务权的；</w:t>
      </w:r>
    </w:p>
    <w:p w14:paraId="26581BAC">
      <w:pPr>
        <w:pStyle w:val="2"/>
        <w:spacing w:before="181" w:line="327" w:lineRule="exact"/>
        <w:ind w:left="1159"/>
      </w:pPr>
      <w:r>
        <w:rPr>
          <w:rFonts w:ascii="Arial" w:hAnsi="Arial" w:eastAsia="Arial" w:cs="Arial"/>
          <w:position w:val="2"/>
        </w:rPr>
        <w:t xml:space="preserve">(b)    </w:t>
      </w:r>
      <w:r>
        <w:rPr>
          <w:position w:val="2"/>
        </w:rPr>
        <w:t>擅自停业、歇业，影响到社会公</w:t>
      </w:r>
      <w:r>
        <w:rPr>
          <w:spacing w:val="-1"/>
          <w:position w:val="2"/>
        </w:rPr>
        <w:t>共利益和公共安全的；</w:t>
      </w:r>
    </w:p>
    <w:p w14:paraId="3865EDDE">
      <w:pPr>
        <w:pStyle w:val="2"/>
        <w:spacing w:before="181" w:line="301" w:lineRule="auto"/>
        <w:ind w:left="1721" w:right="181" w:hanging="562"/>
      </w:pPr>
      <w:r>
        <w:rPr>
          <w:rFonts w:ascii="Arial" w:hAnsi="Arial" w:eastAsia="Arial" w:cs="Arial"/>
          <w:spacing w:val="-3"/>
        </w:rPr>
        <w:t xml:space="preserve">(c)    </w:t>
      </w:r>
      <w:r>
        <w:rPr>
          <w:spacing w:val="-3"/>
        </w:rPr>
        <w:t>因提供服务不当，造成重大质量、安全责任事故，严重影响公众利益的；</w:t>
      </w:r>
    </w:p>
    <w:p w14:paraId="0AE03CEA">
      <w:pPr>
        <w:pStyle w:val="2"/>
        <w:spacing w:before="116" w:line="327" w:lineRule="exact"/>
        <w:ind w:left="1159"/>
      </w:pPr>
      <w:r>
        <w:rPr>
          <w:rFonts w:ascii="Arial" w:hAnsi="Arial" w:eastAsia="Arial" w:cs="Arial"/>
          <w:spacing w:val="-1"/>
          <w:position w:val="2"/>
        </w:rPr>
        <w:t xml:space="preserve">(d)    </w:t>
      </w:r>
      <w:r>
        <w:rPr>
          <w:spacing w:val="-1"/>
          <w:position w:val="2"/>
        </w:rPr>
        <w:t>被相关部门依法吊销、注销、关停的；</w:t>
      </w:r>
    </w:p>
    <w:p w14:paraId="2B95EC01">
      <w:pPr>
        <w:pStyle w:val="2"/>
        <w:spacing w:before="182" w:line="301" w:lineRule="auto"/>
        <w:ind w:left="1722" w:right="181" w:hanging="563"/>
      </w:pPr>
      <w:r>
        <w:rPr>
          <w:rFonts w:ascii="Arial" w:hAnsi="Arial" w:eastAsia="Arial" w:cs="Arial"/>
          <w:spacing w:val="-3"/>
        </w:rPr>
        <w:t xml:space="preserve">(e)    </w:t>
      </w:r>
      <w:r>
        <w:rPr>
          <w:spacing w:val="-3"/>
        </w:rPr>
        <w:t>违反获得服务权时所做的承诺（包</w:t>
      </w:r>
      <w:r>
        <w:rPr>
          <w:spacing w:val="-4"/>
        </w:rPr>
        <w:t>括但不限于乙方在本项目投标</w:t>
      </w:r>
      <w:r>
        <w:rPr>
          <w:spacing w:val="-2"/>
        </w:rPr>
        <w:t>文件中的承诺</w:t>
      </w:r>
      <w:r>
        <w:rPr>
          <w:spacing w:val="5"/>
        </w:rPr>
        <w:t>），</w:t>
      </w:r>
      <w:r>
        <w:rPr>
          <w:spacing w:val="-2"/>
        </w:rPr>
        <w:t>情节严重的；</w:t>
      </w:r>
    </w:p>
    <w:p w14:paraId="24884088">
      <w:pPr>
        <w:pStyle w:val="2"/>
        <w:spacing w:before="115" w:line="327" w:lineRule="exact"/>
        <w:ind w:left="1159"/>
      </w:pPr>
      <w:r>
        <w:rPr>
          <w:rFonts w:ascii="Arial" w:hAnsi="Arial" w:eastAsia="Arial" w:cs="Arial"/>
          <w:spacing w:val="-1"/>
          <w:position w:val="2"/>
        </w:rPr>
        <w:t xml:space="preserve">(f)     </w:t>
      </w:r>
      <w:r>
        <w:rPr>
          <w:spacing w:val="-1"/>
          <w:position w:val="2"/>
        </w:rPr>
        <w:t>法律法规禁止的其他行为。</w:t>
      </w:r>
    </w:p>
    <w:p w14:paraId="251F6A11">
      <w:pPr>
        <w:pStyle w:val="2"/>
        <w:spacing w:before="227" w:line="219" w:lineRule="auto"/>
        <w:ind w:left="593"/>
      </w:pPr>
      <w:r>
        <w:rPr>
          <w:spacing w:val="-2"/>
        </w:rPr>
        <w:t>7)</w:t>
      </w:r>
      <w:r>
        <w:rPr>
          <w:spacing w:val="55"/>
        </w:rPr>
        <w:t xml:space="preserve">  </w:t>
      </w:r>
      <w:r>
        <w:rPr>
          <w:spacing w:val="-2"/>
        </w:rPr>
        <w:t>监督检查乙方落实安全生产措施的权利；</w:t>
      </w:r>
    </w:p>
    <w:p w14:paraId="73BC4383">
      <w:pPr>
        <w:pStyle w:val="2"/>
        <w:spacing w:before="224" w:line="219" w:lineRule="auto"/>
        <w:ind w:left="588"/>
      </w:pPr>
      <w:r>
        <w:rPr>
          <w:spacing w:val="-5"/>
        </w:rPr>
        <w:t>8)</w:t>
      </w:r>
      <w:r>
        <w:rPr>
          <w:spacing w:val="49"/>
        </w:rPr>
        <w:t xml:space="preserve">  </w:t>
      </w:r>
      <w:r>
        <w:rPr>
          <w:spacing w:val="-5"/>
        </w:rPr>
        <w:t>经与乙方协商后，调整中标后第二、三年的养护工作服务费支付方式；</w:t>
      </w:r>
    </w:p>
    <w:p w14:paraId="4CC84B0F">
      <w:pPr>
        <w:pStyle w:val="2"/>
        <w:spacing w:before="225" w:line="219" w:lineRule="auto"/>
        <w:ind w:left="588"/>
      </w:pPr>
      <w:r>
        <w:rPr>
          <w:spacing w:val="-1"/>
        </w:rPr>
        <w:t>9)   乙方发生合同终止条款行为时，甲方</w:t>
      </w:r>
      <w:r>
        <w:rPr>
          <w:spacing w:val="-2"/>
        </w:rPr>
        <w:t>享有提前终止合同的权利；</w:t>
      </w:r>
    </w:p>
    <w:p w14:paraId="78D20263">
      <w:pPr>
        <w:pStyle w:val="2"/>
        <w:spacing w:before="224" w:line="301" w:lineRule="auto"/>
        <w:ind w:left="1173" w:right="181" w:hanging="568"/>
      </w:pPr>
      <w:r>
        <w:rPr>
          <w:spacing w:val="-2"/>
        </w:rPr>
        <w:t>10)</w:t>
      </w:r>
      <w:r>
        <w:rPr>
          <w:spacing w:val="102"/>
        </w:rPr>
        <w:t xml:space="preserve"> </w:t>
      </w:r>
      <w:r>
        <w:rPr>
          <w:spacing w:val="-2"/>
        </w:rPr>
        <w:t>组织相关部门审核乙方提出的服务量调整申请，并及时作出是否调整</w:t>
      </w:r>
      <w:r>
        <w:rPr>
          <w:spacing w:val="-8"/>
        </w:rPr>
        <w:t>的决定。</w:t>
      </w:r>
    </w:p>
    <w:p w14:paraId="53E0E636">
      <w:pPr>
        <w:pStyle w:val="2"/>
        <w:spacing w:before="116" w:line="219" w:lineRule="auto"/>
        <w:ind w:left="298"/>
      </w:pPr>
      <w:r>
        <w:rPr>
          <w:spacing w:val="-4"/>
        </w:rPr>
        <w:t>（2）</w:t>
      </w:r>
      <w:r>
        <w:rPr>
          <w:spacing w:val="34"/>
        </w:rPr>
        <w:t xml:space="preserve">  </w:t>
      </w:r>
      <w:r>
        <w:rPr>
          <w:spacing w:val="-4"/>
        </w:rPr>
        <w:t>甲方在合作期内的基本义务：</w:t>
      </w:r>
    </w:p>
    <w:p w14:paraId="4DC21578">
      <w:pPr>
        <w:pStyle w:val="2"/>
        <w:spacing w:before="224" w:line="219" w:lineRule="auto"/>
        <w:ind w:left="605"/>
      </w:pPr>
      <w:r>
        <w:rPr>
          <w:spacing w:val="-2"/>
        </w:rPr>
        <w:t>1)</w:t>
      </w:r>
      <w:r>
        <w:rPr>
          <w:spacing w:val="50"/>
        </w:rPr>
        <w:t xml:space="preserve">  </w:t>
      </w:r>
      <w:r>
        <w:rPr>
          <w:spacing w:val="-2"/>
        </w:rPr>
        <w:t>协助乙方依法及时获得相关的许可或批准；</w:t>
      </w:r>
    </w:p>
    <w:p w14:paraId="70FA05D9">
      <w:pPr>
        <w:pStyle w:val="2"/>
        <w:spacing w:before="225" w:line="299" w:lineRule="auto"/>
        <w:ind w:left="1154" w:hanging="564"/>
      </w:pPr>
      <w:r>
        <w:rPr>
          <w:spacing w:val="-3"/>
        </w:rPr>
        <w:t>2)</w:t>
      </w:r>
      <w:r>
        <w:rPr>
          <w:spacing w:val="49"/>
        </w:rPr>
        <w:t xml:space="preserve">  </w:t>
      </w:r>
      <w:r>
        <w:rPr>
          <w:spacing w:val="-3"/>
        </w:rPr>
        <w:t>妥善责成处理各相关单位将相关市政基础设施向乙方交付</w:t>
      </w:r>
      <w:r>
        <w:rPr>
          <w:spacing w:val="-4"/>
        </w:rPr>
        <w:t>、交接工作，</w:t>
      </w:r>
      <w:r>
        <w:rPr>
          <w:spacing w:val="-1"/>
        </w:rPr>
        <w:t>协助乙方办理相关手续并共同进行人员和业务管理，确保平稳过渡；</w:t>
      </w:r>
    </w:p>
    <w:p w14:paraId="18C8FA36">
      <w:pPr>
        <w:pStyle w:val="2"/>
        <w:spacing w:before="1" w:line="218" w:lineRule="auto"/>
        <w:ind w:left="1154"/>
      </w:pPr>
      <w:r>
        <w:rPr>
          <w:spacing w:val="-1"/>
        </w:rPr>
        <w:t>协助乙方查询乙方拟接收人员工资清单等相关档案资料；</w:t>
      </w:r>
    </w:p>
    <w:p w14:paraId="6B24F775">
      <w:pPr>
        <w:pStyle w:val="2"/>
        <w:spacing w:before="225" w:line="219" w:lineRule="auto"/>
        <w:ind w:left="592"/>
      </w:pPr>
      <w:r>
        <w:rPr>
          <w:spacing w:val="-1"/>
        </w:rPr>
        <w:t>3)</w:t>
      </w:r>
      <w:r>
        <w:rPr>
          <w:spacing w:val="51"/>
        </w:rPr>
        <w:t xml:space="preserve">  </w:t>
      </w:r>
      <w:r>
        <w:rPr>
          <w:spacing w:val="-1"/>
        </w:rPr>
        <w:t>按合同约定和考核结果提请财政部门按期支付乙方养护工作服务费；</w:t>
      </w:r>
    </w:p>
    <w:p w14:paraId="2E0C5E09">
      <w:pPr>
        <w:pStyle w:val="2"/>
        <w:spacing w:before="225" w:line="300" w:lineRule="auto"/>
        <w:ind w:left="1153" w:right="181" w:hanging="567"/>
      </w:pPr>
      <w:r>
        <w:rPr>
          <w:spacing w:val="-1"/>
        </w:rPr>
        <w:t>4)</w:t>
      </w:r>
      <w:r>
        <w:rPr>
          <w:spacing w:val="47"/>
        </w:rPr>
        <w:t xml:space="preserve">  </w:t>
      </w:r>
      <w:r>
        <w:rPr>
          <w:spacing w:val="-1"/>
        </w:rPr>
        <w:t>在项目合作期内，对非可归责于乙方，且甲方更有</w:t>
      </w:r>
      <w:r>
        <w:rPr>
          <w:spacing w:val="-2"/>
        </w:rPr>
        <w:t>能力解决的事项，</w:t>
      </w:r>
      <w:r>
        <w:rPr>
          <w:spacing w:val="-1"/>
        </w:rPr>
        <w:t>由甲方指定的机构负责协调或监管；协调相关部门帮助乙方解决</w:t>
      </w:r>
      <w:r>
        <w:rPr>
          <w:spacing w:val="-2"/>
        </w:rPr>
        <w:t>突发事件和重大问题；</w:t>
      </w:r>
    </w:p>
    <w:p w14:paraId="2B538FFC">
      <w:pPr>
        <w:spacing w:line="300" w:lineRule="auto"/>
        <w:sectPr>
          <w:footerReference r:id="rId14" w:type="default"/>
          <w:pgSz w:w="11906" w:h="16839"/>
          <w:pgMar w:top="1426" w:right="1615" w:bottom="1156" w:left="1785" w:header="0" w:footer="994" w:gutter="0"/>
          <w:cols w:space="720" w:num="1"/>
        </w:sectPr>
      </w:pPr>
    </w:p>
    <w:p w14:paraId="1AB589AE">
      <w:pPr>
        <w:pStyle w:val="2"/>
        <w:spacing w:before="48" w:line="301" w:lineRule="auto"/>
        <w:ind w:left="1154" w:right="218" w:hanging="562"/>
      </w:pPr>
      <w:r>
        <w:rPr>
          <w:spacing w:val="-2"/>
        </w:rPr>
        <w:t>5)</w:t>
      </w:r>
      <w:r>
        <w:rPr>
          <w:spacing w:val="47"/>
        </w:rPr>
        <w:t xml:space="preserve">  </w:t>
      </w:r>
      <w:r>
        <w:rPr>
          <w:spacing w:val="-2"/>
        </w:rPr>
        <w:t>积极采纳乙方的合理化建议，对于已采纳的建议，甲方有义务配合、</w:t>
      </w:r>
      <w:r>
        <w:rPr>
          <w:spacing w:val="-1"/>
        </w:rPr>
        <w:t>协调相关部门予以支持；</w:t>
      </w:r>
    </w:p>
    <w:p w14:paraId="5D9F633A">
      <w:pPr>
        <w:pStyle w:val="2"/>
        <w:spacing w:before="117" w:line="301" w:lineRule="auto"/>
        <w:ind w:left="1184" w:right="200" w:hanging="595"/>
      </w:pPr>
      <w:r>
        <w:rPr>
          <w:spacing w:val="-1"/>
        </w:rPr>
        <w:t>6)</w:t>
      </w:r>
      <w:r>
        <w:rPr>
          <w:spacing w:val="47"/>
        </w:rPr>
        <w:t xml:space="preserve">  </w:t>
      </w:r>
      <w:r>
        <w:rPr>
          <w:spacing w:val="-1"/>
        </w:rPr>
        <w:t>在符合法律、法规及国家政策的前提下，甲</w:t>
      </w:r>
      <w:r>
        <w:rPr>
          <w:spacing w:val="-2"/>
        </w:rPr>
        <w:t>方应尽最大努力协助乙方</w:t>
      </w:r>
      <w:r>
        <w:rPr>
          <w:spacing w:val="-5"/>
        </w:rPr>
        <w:t>申请相应的税收优惠。</w:t>
      </w:r>
    </w:p>
    <w:p w14:paraId="7AE23C66">
      <w:pPr>
        <w:pStyle w:val="2"/>
        <w:spacing w:before="114" w:line="219" w:lineRule="auto"/>
        <w:ind w:left="23"/>
        <w:outlineLvl w:val="1"/>
      </w:pPr>
      <w:bookmarkStart w:id="8" w:name="bookmark7"/>
      <w:bookmarkEnd w:id="8"/>
      <w:r>
        <w:rPr>
          <w:b/>
          <w:bCs/>
          <w:spacing w:val="-6"/>
        </w:rPr>
        <w:t>2.2</w:t>
      </w:r>
      <w:r>
        <w:rPr>
          <w:spacing w:val="-21"/>
        </w:rPr>
        <w:t xml:space="preserve"> </w:t>
      </w:r>
      <w:r>
        <w:rPr>
          <w:b/>
          <w:bCs/>
          <w:spacing w:val="-6"/>
        </w:rPr>
        <w:t>乙方的基本权利和义务</w:t>
      </w:r>
    </w:p>
    <w:p w14:paraId="02D41FA5">
      <w:pPr>
        <w:pStyle w:val="2"/>
        <w:spacing w:before="224" w:line="219" w:lineRule="auto"/>
        <w:ind w:left="298"/>
      </w:pPr>
      <w:r>
        <w:rPr>
          <w:spacing w:val="-4"/>
        </w:rPr>
        <w:t>（1）</w:t>
      </w:r>
      <w:r>
        <w:rPr>
          <w:spacing w:val="34"/>
        </w:rPr>
        <w:t xml:space="preserve">  </w:t>
      </w:r>
      <w:r>
        <w:rPr>
          <w:spacing w:val="-4"/>
        </w:rPr>
        <w:t>乙方在合作期内的基本权利：</w:t>
      </w:r>
    </w:p>
    <w:p w14:paraId="37873E6B">
      <w:pPr>
        <w:pStyle w:val="2"/>
        <w:spacing w:before="224" w:line="219" w:lineRule="auto"/>
        <w:ind w:left="605"/>
      </w:pPr>
      <w:r>
        <w:rPr>
          <w:spacing w:val="-2"/>
        </w:rPr>
        <w:t>1)</w:t>
      </w:r>
      <w:r>
        <w:rPr>
          <w:spacing w:val="54"/>
        </w:rPr>
        <w:t xml:space="preserve">  </w:t>
      </w:r>
      <w:r>
        <w:rPr>
          <w:spacing w:val="-2"/>
        </w:rPr>
        <w:t>享有为本项目提供基础设施养护服务等工作的权利；</w:t>
      </w:r>
    </w:p>
    <w:p w14:paraId="6A8AFF9F">
      <w:pPr>
        <w:pStyle w:val="2"/>
        <w:spacing w:before="225" w:line="300" w:lineRule="auto"/>
        <w:ind w:left="1154" w:right="200" w:hanging="564"/>
      </w:pPr>
      <w:r>
        <w:rPr>
          <w:spacing w:val="-2"/>
        </w:rPr>
        <w:t>2)</w:t>
      </w:r>
      <w:r>
        <w:rPr>
          <w:spacing w:val="57"/>
        </w:rPr>
        <w:t xml:space="preserve">  </w:t>
      </w:r>
      <w:r>
        <w:rPr>
          <w:spacing w:val="-2"/>
        </w:rPr>
        <w:t>如果因可归责于其他第三方的原因导致乙方履约不能的，则乙方有权</w:t>
      </w:r>
      <w:r>
        <w:rPr>
          <w:spacing w:val="-1"/>
        </w:rPr>
        <w:t>和甲方就有关事宜进行沟通，如经甲方确认确属其他第三方原</w:t>
      </w:r>
      <w:r>
        <w:rPr>
          <w:spacing w:val="-2"/>
        </w:rPr>
        <w:t>因，且</w:t>
      </w:r>
      <w:r>
        <w:rPr>
          <w:spacing w:val="-1"/>
        </w:rPr>
        <w:t>乙方已为避免此种情形采取必要的措施，则甲方有权酌情考虑</w:t>
      </w:r>
      <w:r>
        <w:rPr>
          <w:spacing w:val="-2"/>
        </w:rPr>
        <w:t>对应绩效考核指标的达成率。</w:t>
      </w:r>
    </w:p>
    <w:p w14:paraId="6AD21DA4">
      <w:pPr>
        <w:pStyle w:val="2"/>
        <w:spacing w:before="114" w:line="219" w:lineRule="auto"/>
        <w:ind w:left="298"/>
      </w:pPr>
      <w:r>
        <w:rPr>
          <w:spacing w:val="-4"/>
        </w:rPr>
        <w:t>（2）</w:t>
      </w:r>
      <w:r>
        <w:rPr>
          <w:spacing w:val="34"/>
        </w:rPr>
        <w:t xml:space="preserve">  </w:t>
      </w:r>
      <w:r>
        <w:rPr>
          <w:spacing w:val="-4"/>
        </w:rPr>
        <w:t>乙方在合作期内的基本义务：</w:t>
      </w:r>
    </w:p>
    <w:p w14:paraId="6DF244B1">
      <w:pPr>
        <w:pStyle w:val="2"/>
        <w:spacing w:before="223" w:line="301" w:lineRule="auto"/>
        <w:ind w:left="1153" w:right="200" w:hanging="548"/>
      </w:pPr>
      <w:r>
        <w:rPr>
          <w:spacing w:val="-2"/>
        </w:rPr>
        <w:t>1)</w:t>
      </w:r>
      <w:r>
        <w:rPr>
          <w:spacing w:val="50"/>
        </w:rPr>
        <w:t xml:space="preserve">  </w:t>
      </w:r>
      <w:r>
        <w:rPr>
          <w:spacing w:val="-2"/>
        </w:rPr>
        <w:t>为本项目提供基础设施养护服务等工作，在合作期内严格按法律及本</w:t>
      </w:r>
      <w:r>
        <w:rPr>
          <w:spacing w:val="-1"/>
        </w:rPr>
        <w:t>合同规定开展工作，持续、安全、稳定地提供服务，并确保项目</w:t>
      </w:r>
      <w:r>
        <w:rPr>
          <w:spacing w:val="-2"/>
        </w:rPr>
        <w:t>达到</w:t>
      </w:r>
      <w:r>
        <w:rPr>
          <w:spacing w:val="2"/>
        </w:rPr>
        <w:t>本合同约定的标准；完成重大活动临时性保障服务</w:t>
      </w:r>
      <w:r>
        <w:rPr>
          <w:spacing w:val="1"/>
        </w:rPr>
        <w:t>，并在</w:t>
      </w:r>
      <w:r>
        <w:rPr>
          <w:spacing w:val="-45"/>
        </w:rPr>
        <w:t xml:space="preserve"> </w:t>
      </w:r>
      <w:r>
        <w:rPr>
          <w:spacing w:val="1"/>
        </w:rPr>
        <w:t>24</w:t>
      </w:r>
      <w:r>
        <w:rPr>
          <w:spacing w:val="-39"/>
        </w:rPr>
        <w:t xml:space="preserve"> </w:t>
      </w:r>
      <w:r>
        <w:rPr>
          <w:spacing w:val="1"/>
        </w:rPr>
        <w:t>小时内</w:t>
      </w:r>
      <w:r>
        <w:rPr>
          <w:spacing w:val="-2"/>
        </w:rPr>
        <w:t>做出实质响应；</w:t>
      </w:r>
    </w:p>
    <w:p w14:paraId="5BB703CA">
      <w:pPr>
        <w:pStyle w:val="2"/>
        <w:spacing w:before="112" w:line="300" w:lineRule="auto"/>
        <w:ind w:left="1153" w:hanging="563"/>
      </w:pPr>
      <w:r>
        <w:rPr>
          <w:spacing w:val="-3"/>
        </w:rPr>
        <w:t>2)</w:t>
      </w:r>
      <w:r>
        <w:rPr>
          <w:spacing w:val="55"/>
        </w:rPr>
        <w:t xml:space="preserve">  </w:t>
      </w:r>
      <w:r>
        <w:rPr>
          <w:spacing w:val="-3"/>
        </w:rPr>
        <w:t>对基础设施养护服务等工作的质量负责，接受政府及委托机构的监督、</w:t>
      </w:r>
      <w:r>
        <w:rPr>
          <w:spacing w:val="-1"/>
        </w:rPr>
        <w:t>检查和考核，确保在政府购买服务合同约定时限内完成前述工作</w:t>
      </w:r>
      <w:r>
        <w:rPr>
          <w:spacing w:val="-2"/>
        </w:rPr>
        <w:t>，政</w:t>
      </w:r>
      <w:r>
        <w:rPr>
          <w:spacing w:val="-1"/>
        </w:rPr>
        <w:t>策、不可抗力因素除外；建立、健全内部考评、考察机制，并做</w:t>
      </w:r>
      <w:r>
        <w:rPr>
          <w:spacing w:val="-2"/>
        </w:rPr>
        <w:t>好各</w:t>
      </w:r>
      <w:r>
        <w:rPr>
          <w:spacing w:val="-4"/>
        </w:rPr>
        <w:t>项工作的记录、登记工作，由甲方进行监督、检查，如甲方提出要求，</w:t>
      </w:r>
      <w:r>
        <w:rPr>
          <w:spacing w:val="-1"/>
        </w:rPr>
        <w:t>乙方应将前述工作记录、登记等材料移交甲方；</w:t>
      </w:r>
    </w:p>
    <w:p w14:paraId="6A8C92A9">
      <w:pPr>
        <w:pStyle w:val="2"/>
        <w:spacing w:before="118" w:line="299" w:lineRule="auto"/>
        <w:ind w:left="1155" w:right="200" w:hanging="563"/>
      </w:pPr>
      <w:r>
        <w:rPr>
          <w:spacing w:val="-2"/>
        </w:rPr>
        <w:t>3)</w:t>
      </w:r>
      <w:r>
        <w:rPr>
          <w:spacing w:val="56"/>
        </w:rPr>
        <w:t xml:space="preserve">  </w:t>
      </w:r>
      <w:r>
        <w:rPr>
          <w:spacing w:val="-2"/>
        </w:rPr>
        <w:t>除本合同另有约定或增加甲方义务外，乙方应遵守其在本次赤峰</w:t>
      </w:r>
      <w:r>
        <w:rPr>
          <w:rFonts w:hint="eastAsia"/>
          <w:spacing w:val="-2"/>
          <w:lang w:eastAsia="zh-CN"/>
        </w:rPr>
        <w:t>和美工贸园机场路、薰衣草公园市政基础设施</w:t>
      </w:r>
      <w:r>
        <w:rPr>
          <w:spacing w:val="-1"/>
        </w:rPr>
        <w:t>标准化养护政府购买服务项目采购活动中所做出的承诺（包括但不限于各项技术方案</w:t>
      </w:r>
      <w:r>
        <w:rPr>
          <w:spacing w:val="7"/>
        </w:rPr>
        <w:t>）；</w:t>
      </w:r>
    </w:p>
    <w:p w14:paraId="7865C29C">
      <w:pPr>
        <w:pStyle w:val="2"/>
        <w:spacing w:before="225" w:line="300" w:lineRule="auto"/>
        <w:ind w:left="1153" w:right="200" w:hanging="567"/>
      </w:pPr>
      <w:r>
        <w:rPr>
          <w:spacing w:val="-1"/>
        </w:rPr>
        <w:t>4)</w:t>
      </w:r>
      <w:r>
        <w:rPr>
          <w:spacing w:val="49"/>
        </w:rPr>
        <w:t xml:space="preserve">  </w:t>
      </w:r>
      <w:r>
        <w:rPr>
          <w:spacing w:val="-1"/>
        </w:rPr>
        <w:t>建立完善的沟通机制，积极响应政府及相</w:t>
      </w:r>
      <w:r>
        <w:rPr>
          <w:spacing w:val="-2"/>
        </w:rPr>
        <w:t>关部门的工作要求，积极配</w:t>
      </w:r>
      <w:r>
        <w:rPr>
          <w:spacing w:val="-1"/>
        </w:rPr>
        <w:t>合政府相关部门制定各项预案，成立城区防汛领导小组，建立通</w:t>
      </w:r>
      <w:r>
        <w:rPr>
          <w:spacing w:val="-2"/>
        </w:rPr>
        <w:t>讯网</w:t>
      </w:r>
      <w:r>
        <w:rPr>
          <w:spacing w:val="-1"/>
        </w:rPr>
        <w:t>络值班制，落实抢修抢险队伍及责任人，配备必要的设备、物资</w:t>
      </w:r>
      <w:r>
        <w:rPr>
          <w:spacing w:val="-2"/>
        </w:rPr>
        <w:t>，做</w:t>
      </w:r>
      <w:r>
        <w:rPr>
          <w:spacing w:val="-1"/>
        </w:rPr>
        <w:t>好市政基础设施保障、防汛防火、抢修抢险等应急响应工作；</w:t>
      </w:r>
    </w:p>
    <w:p w14:paraId="65553DF4">
      <w:pPr>
        <w:pStyle w:val="2"/>
        <w:spacing w:before="224" w:line="219" w:lineRule="auto"/>
        <w:ind w:left="589"/>
      </w:pPr>
      <w:r>
        <w:rPr>
          <w:spacing w:val="-2"/>
        </w:rPr>
        <w:t>5)</w:t>
      </w:r>
      <w:r>
        <w:rPr>
          <w:spacing w:val="56"/>
        </w:rPr>
        <w:t xml:space="preserve">  </w:t>
      </w:r>
      <w:r>
        <w:rPr>
          <w:spacing w:val="-1"/>
        </w:rPr>
        <w:t>乙方雇用的员工和车辆的安全问题由乙</w:t>
      </w:r>
      <w:r>
        <w:rPr>
          <w:spacing w:val="-2"/>
        </w:rPr>
        <w:t>方自行负责，与甲方无关；</w:t>
      </w:r>
    </w:p>
    <w:p w14:paraId="2552E786">
      <w:pPr>
        <w:pStyle w:val="2"/>
        <w:spacing w:before="227" w:line="300" w:lineRule="auto"/>
        <w:ind w:left="1152" w:right="11" w:hanging="559"/>
      </w:pPr>
      <w:r>
        <w:rPr>
          <w:rFonts w:hint="eastAsia"/>
          <w:spacing w:val="-2"/>
          <w:lang w:val="en-US" w:eastAsia="zh-CN"/>
        </w:rPr>
        <w:t>6</w:t>
      </w:r>
      <w:r>
        <w:rPr>
          <w:spacing w:val="-2"/>
        </w:rPr>
        <w:t>)</w:t>
      </w:r>
      <w:r>
        <w:rPr>
          <w:spacing w:val="56"/>
        </w:rPr>
        <w:t xml:space="preserve">  </w:t>
      </w:r>
      <w:r>
        <w:rPr>
          <w:spacing w:val="-2"/>
        </w:rPr>
        <w:t>接受甲方或甲方指定的其他部门或机构在合作期进行监督管理，并有</w:t>
      </w:r>
      <w:r>
        <w:rPr>
          <w:spacing w:val="-1"/>
        </w:rPr>
        <w:t>义务配合合作期内监管事宜；参加甲方通知的相关作业会议，通报作业情况，完善作业措施，提高作业水平；</w:t>
      </w:r>
    </w:p>
    <w:p w14:paraId="586E8598">
      <w:pPr>
        <w:pStyle w:val="2"/>
        <w:spacing w:before="114" w:line="219" w:lineRule="auto"/>
        <w:ind w:left="588"/>
      </w:pPr>
      <w:r>
        <w:rPr>
          <w:rFonts w:hint="eastAsia"/>
          <w:spacing w:val="-2"/>
          <w:lang w:val="en-US" w:eastAsia="zh-CN"/>
        </w:rPr>
        <w:t>7</w:t>
      </w:r>
      <w:r>
        <w:rPr>
          <w:spacing w:val="-2"/>
        </w:rPr>
        <w:t>)</w:t>
      </w:r>
      <w:r>
        <w:rPr>
          <w:spacing w:val="53"/>
        </w:rPr>
        <w:t xml:space="preserve">  </w:t>
      </w:r>
      <w:r>
        <w:rPr>
          <w:spacing w:val="-2"/>
        </w:rPr>
        <w:t>按照本合同约定提交履约保函</w:t>
      </w:r>
      <w:r>
        <w:rPr>
          <w:rFonts w:hint="eastAsia"/>
          <w:spacing w:val="-2"/>
          <w:lang w:eastAsia="zh-CN"/>
        </w:rPr>
        <w:t>（</w:t>
      </w:r>
      <w:r>
        <w:rPr>
          <w:rFonts w:hint="eastAsia"/>
          <w:spacing w:val="-2"/>
          <w:lang w:val="en-US" w:eastAsia="zh-CN"/>
        </w:rPr>
        <w:t>如有</w:t>
      </w:r>
      <w:r>
        <w:rPr>
          <w:rFonts w:hint="eastAsia"/>
          <w:spacing w:val="-2"/>
          <w:lang w:eastAsia="zh-CN"/>
        </w:rPr>
        <w:t>）</w:t>
      </w:r>
      <w:r>
        <w:rPr>
          <w:spacing w:val="-2"/>
        </w:rPr>
        <w:t>；</w:t>
      </w:r>
    </w:p>
    <w:p w14:paraId="197C4C00">
      <w:pPr>
        <w:pStyle w:val="2"/>
        <w:spacing w:before="225" w:line="301" w:lineRule="auto"/>
        <w:ind w:left="1164" w:right="11" w:hanging="576"/>
      </w:pPr>
      <w:r>
        <w:rPr>
          <w:rFonts w:hint="eastAsia"/>
          <w:spacing w:val="-2"/>
          <w:lang w:val="en-US" w:eastAsia="zh-CN"/>
        </w:rPr>
        <w:t>8</w:t>
      </w:r>
      <w:r>
        <w:rPr>
          <w:spacing w:val="-2"/>
        </w:rPr>
        <w:t>)   乙方应申请并及时获得从事本项目所需要的政府部门的各种批准，按</w:t>
      </w:r>
      <w:r>
        <w:rPr>
          <w:spacing w:val="-3"/>
        </w:rPr>
        <w:t>时完成项目工作；</w:t>
      </w:r>
    </w:p>
    <w:p w14:paraId="31D83A84">
      <w:pPr>
        <w:pStyle w:val="2"/>
        <w:spacing w:before="115" w:line="300" w:lineRule="auto"/>
        <w:ind w:left="1154" w:right="11" w:hanging="549"/>
      </w:pPr>
      <w:r>
        <w:rPr>
          <w:rFonts w:hint="eastAsia"/>
          <w:spacing w:val="-2"/>
          <w:lang w:val="en-US" w:eastAsia="zh-CN"/>
        </w:rPr>
        <w:t>9</w:t>
      </w:r>
      <w:r>
        <w:rPr>
          <w:spacing w:val="-2"/>
        </w:rPr>
        <w:t>)</w:t>
      </w:r>
      <w:r>
        <w:rPr>
          <w:spacing w:val="102"/>
        </w:rPr>
        <w:t xml:space="preserve"> </w:t>
      </w:r>
      <w:r>
        <w:rPr>
          <w:spacing w:val="-2"/>
        </w:rPr>
        <w:t>如未来甲方利用本项目申请国家专项资金、奖励资金等的，乙方应尽</w:t>
      </w:r>
      <w:r>
        <w:rPr>
          <w:spacing w:val="-1"/>
        </w:rPr>
        <w:t>最大努力提供协助。如该等资金拨付至甲方，则可直接用来支</w:t>
      </w:r>
      <w:r>
        <w:rPr>
          <w:spacing w:val="-2"/>
        </w:rPr>
        <w:t>付项目</w:t>
      </w:r>
      <w:r>
        <w:rPr>
          <w:spacing w:val="-1"/>
        </w:rPr>
        <w:t>的养护工作服务费。如该等专项资金拨付至乙方，则甲方有权</w:t>
      </w:r>
      <w:r>
        <w:rPr>
          <w:spacing w:val="-2"/>
        </w:rPr>
        <w:t>在下一</w:t>
      </w:r>
      <w:r>
        <w:rPr>
          <w:spacing w:val="-1"/>
        </w:rPr>
        <w:t>期付费节点直接核减项目的养护工作服务费应付总额，如有剩</w:t>
      </w:r>
      <w:r>
        <w:rPr>
          <w:spacing w:val="-2"/>
        </w:rPr>
        <w:t>余则结</w:t>
      </w:r>
      <w:r>
        <w:rPr>
          <w:spacing w:val="-1"/>
        </w:rPr>
        <w:t>转至再下一期进行核减，直至核减金额达到上述拨付至乙方的</w:t>
      </w:r>
      <w:r>
        <w:rPr>
          <w:spacing w:val="-2"/>
        </w:rPr>
        <w:t>专项资</w:t>
      </w:r>
      <w:r>
        <w:rPr>
          <w:spacing w:val="-1"/>
        </w:rPr>
        <w:t>金总额。未核减完毕时，乙方未经甲方同意，不得使用剩余待</w:t>
      </w:r>
      <w:r>
        <w:rPr>
          <w:spacing w:val="-2"/>
        </w:rPr>
        <w:t>核减的</w:t>
      </w:r>
      <w:r>
        <w:rPr>
          <w:spacing w:val="-3"/>
        </w:rPr>
        <w:t>专项资金；</w:t>
      </w:r>
    </w:p>
    <w:p w14:paraId="7856E702">
      <w:pPr>
        <w:pStyle w:val="2"/>
        <w:spacing w:before="113" w:line="301" w:lineRule="auto"/>
        <w:ind w:left="1152" w:right="11" w:hanging="547"/>
      </w:pPr>
      <w:r>
        <w:rPr>
          <w:rFonts w:hint="eastAsia"/>
          <w:spacing w:val="-2"/>
          <w:lang w:val="en-US" w:eastAsia="zh-CN"/>
        </w:rPr>
        <w:t>10</w:t>
      </w:r>
      <w:r>
        <w:rPr>
          <w:spacing w:val="-2"/>
        </w:rPr>
        <w:t>)  乙方应按照适用法律及相关部门的要</w:t>
      </w:r>
      <w:r>
        <w:rPr>
          <w:spacing w:val="-3"/>
        </w:rPr>
        <w:t>求，及时、全面申报相应的税收</w:t>
      </w:r>
      <w:r>
        <w:rPr>
          <w:spacing w:val="-2"/>
        </w:rPr>
        <w:t>优惠政策；</w:t>
      </w:r>
    </w:p>
    <w:p w14:paraId="02169F58">
      <w:pPr>
        <w:pStyle w:val="2"/>
        <w:spacing w:before="114" w:line="301" w:lineRule="auto"/>
        <w:ind w:left="1179" w:right="11" w:hanging="574"/>
      </w:pPr>
      <w:r>
        <w:rPr>
          <w:rFonts w:hint="eastAsia"/>
          <w:spacing w:val="-2"/>
          <w:lang w:val="en-US" w:eastAsia="zh-CN"/>
        </w:rPr>
        <w:t>11</w:t>
      </w:r>
      <w:r>
        <w:rPr>
          <w:spacing w:val="-2"/>
        </w:rPr>
        <w:t>)  乙方应始终遵守所有适用法律，应经</w:t>
      </w:r>
      <w:r>
        <w:rPr>
          <w:spacing w:val="-3"/>
        </w:rPr>
        <w:t>常及时性获取所有适用于项目的</w:t>
      </w:r>
      <w:r>
        <w:rPr>
          <w:spacing w:val="-2"/>
        </w:rPr>
        <w:t>已颁布实施的法律，乙方应被视为始终了解这些法律。</w:t>
      </w:r>
    </w:p>
    <w:p w14:paraId="61ECAE5B">
      <w:pPr>
        <w:pStyle w:val="2"/>
        <w:spacing w:before="116" w:line="219" w:lineRule="auto"/>
        <w:ind w:left="21"/>
        <w:outlineLvl w:val="1"/>
      </w:pPr>
      <w:bookmarkStart w:id="9" w:name="bookmark8"/>
      <w:bookmarkEnd w:id="9"/>
      <w:r>
        <w:rPr>
          <w:b/>
          <w:bCs/>
          <w:spacing w:val="-3"/>
        </w:rPr>
        <w:t>第三条</w:t>
      </w:r>
      <w:r>
        <w:rPr>
          <w:spacing w:val="-3"/>
        </w:rPr>
        <w:t xml:space="preserve"> </w:t>
      </w:r>
      <w:r>
        <w:rPr>
          <w:b/>
          <w:bCs/>
          <w:spacing w:val="-3"/>
        </w:rPr>
        <w:t>承诺和确认</w:t>
      </w:r>
    </w:p>
    <w:p w14:paraId="125299EC">
      <w:pPr>
        <w:pStyle w:val="2"/>
        <w:spacing w:before="224" w:line="219" w:lineRule="auto"/>
        <w:ind w:left="385"/>
        <w:outlineLvl w:val="1"/>
      </w:pPr>
      <w:bookmarkStart w:id="10" w:name="bookmark9"/>
      <w:bookmarkEnd w:id="10"/>
      <w:r>
        <w:rPr>
          <w:b/>
          <w:bCs/>
          <w:spacing w:val="-9"/>
        </w:rPr>
        <w:t>3.1</w:t>
      </w:r>
      <w:r>
        <w:rPr>
          <w:spacing w:val="41"/>
        </w:rPr>
        <w:t xml:space="preserve"> </w:t>
      </w:r>
      <w:r>
        <w:rPr>
          <w:b/>
          <w:bCs/>
          <w:spacing w:val="-9"/>
        </w:rPr>
        <w:t>甲方的承诺</w:t>
      </w:r>
    </w:p>
    <w:p w14:paraId="241FCF76">
      <w:pPr>
        <w:pStyle w:val="2"/>
        <w:spacing w:before="227" w:line="302" w:lineRule="auto"/>
        <w:ind w:left="1176" w:right="11" w:hanging="878"/>
      </w:pPr>
      <w:r>
        <w:rPr>
          <w:spacing w:val="-1"/>
        </w:rPr>
        <w:t>（1）  在本合同生效日前已获得了签订本合同所必需的</w:t>
      </w:r>
      <w:r>
        <w:rPr>
          <w:rFonts w:hint="eastAsia"/>
          <w:spacing w:val="-1"/>
          <w:lang w:val="en-US" w:eastAsia="zh-CN"/>
        </w:rPr>
        <w:t>权利</w:t>
      </w:r>
      <w:r>
        <w:rPr>
          <w:spacing w:val="-17"/>
        </w:rPr>
        <w:t>。</w:t>
      </w:r>
    </w:p>
    <w:p w14:paraId="2EA1307D">
      <w:pPr>
        <w:pStyle w:val="2"/>
        <w:spacing w:before="116" w:line="219" w:lineRule="auto"/>
        <w:ind w:left="385"/>
        <w:outlineLvl w:val="1"/>
      </w:pPr>
      <w:bookmarkStart w:id="11" w:name="bookmark10"/>
      <w:bookmarkEnd w:id="11"/>
      <w:r>
        <w:rPr>
          <w:b/>
          <w:bCs/>
          <w:spacing w:val="-9"/>
        </w:rPr>
        <w:t>3.2</w:t>
      </w:r>
      <w:r>
        <w:rPr>
          <w:spacing w:val="32"/>
        </w:rPr>
        <w:t xml:space="preserve"> </w:t>
      </w:r>
      <w:r>
        <w:rPr>
          <w:b/>
          <w:bCs/>
          <w:spacing w:val="-9"/>
        </w:rPr>
        <w:t>乙方承诺</w:t>
      </w:r>
    </w:p>
    <w:p w14:paraId="40D379D1">
      <w:pPr>
        <w:pStyle w:val="2"/>
        <w:spacing w:before="224" w:line="301" w:lineRule="auto"/>
        <w:ind w:left="1153" w:right="11" w:hanging="855"/>
      </w:pPr>
      <w:r>
        <w:rPr>
          <w:spacing w:val="-1"/>
        </w:rPr>
        <w:t>（1）  乙方是依据中国法律正式成立的企业法人，具有签署和履行本合同条款和条件的法人资格、权利和能力。</w:t>
      </w:r>
    </w:p>
    <w:p w14:paraId="11F7927A">
      <w:pPr>
        <w:pStyle w:val="2"/>
        <w:spacing w:before="113" w:line="302" w:lineRule="auto"/>
        <w:ind w:left="1159" w:right="11" w:hanging="861"/>
      </w:pPr>
      <w:r>
        <w:rPr>
          <w:spacing w:val="-1"/>
        </w:rPr>
        <w:t>（2）  乙方应确保本项目所需资金按照本项目工作进度的要求，足额、及时</w:t>
      </w:r>
      <w:r>
        <w:rPr>
          <w:spacing w:val="-6"/>
        </w:rPr>
        <w:t>到位。</w:t>
      </w:r>
    </w:p>
    <w:p w14:paraId="5864F781">
      <w:pPr>
        <w:pStyle w:val="2"/>
        <w:spacing w:before="114" w:line="219" w:lineRule="auto"/>
        <w:ind w:right="11"/>
        <w:jc w:val="right"/>
      </w:pPr>
      <w:r>
        <w:rPr>
          <w:spacing w:val="-1"/>
        </w:rPr>
        <w:t>如果乙方的承诺被证明在做出时存在不实</w:t>
      </w:r>
      <w:r>
        <w:rPr>
          <w:spacing w:val="-2"/>
        </w:rPr>
        <w:t>或不能兑现，则甲方有权根据</w:t>
      </w:r>
    </w:p>
    <w:p w14:paraId="1B179C1D">
      <w:pPr>
        <w:spacing w:line="219" w:lineRule="auto"/>
        <w:sectPr>
          <w:footerReference r:id="rId15" w:type="default"/>
          <w:pgSz w:w="11906" w:h="16839"/>
          <w:pgMar w:top="1426" w:right="1785" w:bottom="1156" w:left="1785" w:header="0" w:footer="994" w:gutter="0"/>
          <w:cols w:space="720" w:num="1"/>
        </w:sectPr>
      </w:pPr>
    </w:p>
    <w:p w14:paraId="714F497C">
      <w:pPr>
        <w:pStyle w:val="2"/>
        <w:spacing w:before="47" w:line="219" w:lineRule="auto"/>
        <w:ind w:left="442"/>
      </w:pPr>
      <w:r>
        <w:rPr>
          <w:spacing w:val="-2"/>
        </w:rPr>
        <w:t>本合同第</w:t>
      </w:r>
      <w:r>
        <w:rPr>
          <w:spacing w:val="-48"/>
        </w:rPr>
        <w:t xml:space="preserve"> </w:t>
      </w:r>
      <w:r>
        <w:rPr>
          <w:spacing w:val="-2"/>
        </w:rPr>
        <w:t>21.1</w:t>
      </w:r>
      <w:r>
        <w:rPr>
          <w:spacing w:val="-49"/>
        </w:rPr>
        <w:t xml:space="preserve"> </w:t>
      </w:r>
      <w:r>
        <w:rPr>
          <w:spacing w:val="-2"/>
        </w:rPr>
        <w:t>条规定终止本合同。</w:t>
      </w:r>
    </w:p>
    <w:p w14:paraId="0EFC0A1D">
      <w:pPr>
        <w:pStyle w:val="2"/>
        <w:spacing w:before="224" w:line="220" w:lineRule="auto"/>
        <w:ind w:left="385"/>
        <w:outlineLvl w:val="1"/>
      </w:pPr>
      <w:bookmarkStart w:id="12" w:name="bookmark11"/>
      <w:bookmarkEnd w:id="12"/>
      <w:r>
        <w:rPr>
          <w:b/>
          <w:bCs/>
          <w:spacing w:val="-9"/>
        </w:rPr>
        <w:t>3.3</w:t>
      </w:r>
      <w:r>
        <w:rPr>
          <w:spacing w:val="32"/>
        </w:rPr>
        <w:t xml:space="preserve"> </w:t>
      </w:r>
      <w:r>
        <w:rPr>
          <w:b/>
          <w:bCs/>
          <w:spacing w:val="-9"/>
        </w:rPr>
        <w:t>乙方确认</w:t>
      </w:r>
    </w:p>
    <w:p w14:paraId="745E7AB6">
      <w:pPr>
        <w:pStyle w:val="2"/>
        <w:spacing w:before="225" w:line="301" w:lineRule="auto"/>
        <w:ind w:left="1154" w:hanging="856"/>
      </w:pPr>
      <w:r>
        <w:rPr>
          <w:spacing w:val="-4"/>
        </w:rPr>
        <w:t>（1）</w:t>
      </w:r>
      <w:r>
        <w:rPr>
          <w:spacing w:val="39"/>
        </w:rPr>
        <w:t xml:space="preserve">  </w:t>
      </w:r>
      <w:r>
        <w:rPr>
          <w:spacing w:val="-4"/>
        </w:rPr>
        <w:t>甲方或其他任何政府部门对向乙方提供的材料、信息或数据的准确性、</w:t>
      </w:r>
      <w:r>
        <w:rPr>
          <w:spacing w:val="-1"/>
        </w:rPr>
        <w:t>完整性或适宜性，未作出任何承诺和保证；</w:t>
      </w:r>
    </w:p>
    <w:p w14:paraId="45D70F51">
      <w:pPr>
        <w:pStyle w:val="2"/>
        <w:spacing w:before="113" w:line="301" w:lineRule="auto"/>
        <w:ind w:left="1151" w:right="200" w:hanging="853"/>
      </w:pPr>
      <w:r>
        <w:rPr>
          <w:spacing w:val="-1"/>
        </w:rPr>
        <w:t>（2）  在签署本合同之前，乙方已为自身的利益进行了必要的调查及检查，对本项目进行细致而全面的检查、评估，充分知悉了项目的现状和风</w:t>
      </w:r>
      <w:r>
        <w:rPr>
          <w:spacing w:val="-5"/>
        </w:rPr>
        <w:t>险；</w:t>
      </w:r>
    </w:p>
    <w:p w14:paraId="79C1222D">
      <w:pPr>
        <w:pStyle w:val="2"/>
        <w:spacing w:before="113" w:line="301" w:lineRule="auto"/>
        <w:ind w:left="1180" w:right="200" w:hanging="882"/>
      </w:pPr>
      <w:r>
        <w:rPr>
          <w:spacing w:val="-1"/>
        </w:rPr>
        <w:t>（3）  在签署本合同时，乙方只是参考但并未依赖由甲方或其他任何政府部</w:t>
      </w:r>
      <w:r>
        <w:rPr>
          <w:spacing w:val="-3"/>
        </w:rPr>
        <w:t>门作出或提供的任何材料、信息或数据。</w:t>
      </w:r>
    </w:p>
    <w:p w14:paraId="60FB65C3">
      <w:pPr>
        <w:spacing w:line="301" w:lineRule="auto"/>
        <w:sectPr>
          <w:footerReference r:id="rId16" w:type="default"/>
          <w:pgSz w:w="11906" w:h="16839"/>
          <w:pgMar w:top="1426" w:right="1596" w:bottom="1156" w:left="1785" w:header="0" w:footer="994" w:gutter="0"/>
          <w:cols w:space="720" w:num="1"/>
        </w:sectPr>
      </w:pPr>
    </w:p>
    <w:p w14:paraId="2C7DAD6A">
      <w:pPr>
        <w:pStyle w:val="2"/>
        <w:spacing w:before="63" w:line="224" w:lineRule="auto"/>
        <w:ind w:left="2812"/>
        <w:outlineLvl w:val="0"/>
        <w:rPr>
          <w:sz w:val="31"/>
          <w:szCs w:val="31"/>
        </w:rPr>
      </w:pPr>
      <w:bookmarkStart w:id="13" w:name="bookmark12"/>
      <w:bookmarkEnd w:id="13"/>
      <w:bookmarkStart w:id="14" w:name="bookmark13"/>
      <w:bookmarkEnd w:id="14"/>
      <w:bookmarkStart w:id="15" w:name="bookmark14"/>
      <w:bookmarkEnd w:id="15"/>
      <w:r>
        <w:rPr>
          <w:b/>
          <w:bCs/>
          <w:spacing w:val="5"/>
          <w:sz w:val="31"/>
          <w:szCs w:val="31"/>
        </w:rPr>
        <w:t>第二章</w:t>
      </w:r>
      <w:r>
        <w:rPr>
          <w:spacing w:val="5"/>
          <w:sz w:val="31"/>
          <w:szCs w:val="31"/>
        </w:rPr>
        <w:t xml:space="preserve"> </w:t>
      </w:r>
      <w:r>
        <w:rPr>
          <w:b/>
          <w:bCs/>
          <w:spacing w:val="5"/>
          <w:sz w:val="31"/>
          <w:szCs w:val="31"/>
        </w:rPr>
        <w:t>购买内容和期限</w:t>
      </w:r>
    </w:p>
    <w:p w14:paraId="062760F3">
      <w:pPr>
        <w:pStyle w:val="2"/>
        <w:spacing w:before="249" w:line="219" w:lineRule="auto"/>
        <w:ind w:left="99"/>
        <w:outlineLvl w:val="1"/>
      </w:pPr>
      <w:bookmarkStart w:id="16" w:name="bookmark126"/>
      <w:bookmarkEnd w:id="16"/>
      <w:r>
        <w:rPr>
          <w:b/>
          <w:bCs/>
          <w:spacing w:val="-3"/>
        </w:rPr>
        <w:t>第四条</w:t>
      </w:r>
      <w:r>
        <w:rPr>
          <w:spacing w:val="-3"/>
        </w:rPr>
        <w:t xml:space="preserve"> </w:t>
      </w:r>
      <w:r>
        <w:rPr>
          <w:b/>
          <w:bCs/>
          <w:spacing w:val="-3"/>
        </w:rPr>
        <w:t>购买内容</w:t>
      </w:r>
    </w:p>
    <w:p w14:paraId="2FED9975">
      <w:pPr>
        <w:pStyle w:val="2"/>
        <w:spacing w:before="223" w:line="219" w:lineRule="auto"/>
        <w:ind w:left="485"/>
      </w:pPr>
      <w:r>
        <w:rPr>
          <w:spacing w:val="-3"/>
        </w:rPr>
        <w:t>甲方以</w:t>
      </w:r>
      <w:r>
        <w:rPr>
          <w:rFonts w:hint="eastAsia"/>
          <w:spacing w:val="-3"/>
          <w:lang w:eastAsia="zh-CN"/>
        </w:rPr>
        <w:t>竞争性磋商</w:t>
      </w:r>
      <w:r>
        <w:rPr>
          <w:spacing w:val="-3"/>
        </w:rPr>
        <w:t>方式采购乙方提供以下服务：</w:t>
      </w:r>
    </w:p>
    <w:p w14:paraId="172A6347">
      <w:pPr>
        <w:pStyle w:val="2"/>
        <w:spacing w:before="225" w:line="219" w:lineRule="auto"/>
        <w:ind w:left="98"/>
        <w:outlineLvl w:val="1"/>
      </w:pPr>
      <w:bookmarkStart w:id="17" w:name="bookmark127"/>
      <w:bookmarkEnd w:id="17"/>
      <w:r>
        <w:rPr>
          <w:b/>
          <w:bCs/>
          <w:spacing w:val="-4"/>
        </w:rPr>
        <w:t>4.1</w:t>
      </w:r>
      <w:r>
        <w:rPr>
          <w:spacing w:val="-46"/>
        </w:rPr>
        <w:t xml:space="preserve"> </w:t>
      </w:r>
      <w:r>
        <w:rPr>
          <w:b/>
          <w:bCs/>
          <w:spacing w:val="-4"/>
        </w:rPr>
        <w:t>服务地点和设施量</w:t>
      </w:r>
    </w:p>
    <w:p w14:paraId="1C6319C6">
      <w:pPr>
        <w:pStyle w:val="2"/>
        <w:spacing w:before="231" w:line="301" w:lineRule="auto"/>
        <w:ind w:left="453" w:right="630" w:firstLine="12"/>
      </w:pPr>
      <w:r>
        <w:t>（1）本合同项目的服务地点为：赤峰和美工贸园区</w:t>
      </w:r>
      <w:r>
        <w:rPr>
          <w:spacing w:val="-1"/>
        </w:rPr>
        <w:t>。</w:t>
      </w:r>
    </w:p>
    <w:p w14:paraId="359AA97B">
      <w:pPr>
        <w:pStyle w:val="2"/>
        <w:spacing w:before="107" w:line="302" w:lineRule="auto"/>
        <w:ind w:left="99" w:right="630" w:firstLine="371"/>
      </w:pPr>
      <w:r>
        <w:rPr>
          <w:spacing w:val="2"/>
        </w:rPr>
        <w:t>（2）根据各区上报数据，并结合初步调查的数</w:t>
      </w:r>
      <w:r>
        <w:rPr>
          <w:spacing w:val="1"/>
        </w:rPr>
        <w:t>据进行汇总，</w:t>
      </w:r>
      <w:r>
        <w:rPr>
          <w:rFonts w:hint="eastAsia"/>
          <w:spacing w:val="1"/>
          <w:lang w:eastAsia="zh-CN"/>
        </w:rPr>
        <w:t>2026</w:t>
      </w:r>
      <w:r>
        <w:rPr>
          <w:spacing w:val="-47"/>
        </w:rPr>
        <w:t xml:space="preserve"> </w:t>
      </w:r>
      <w:r>
        <w:rPr>
          <w:spacing w:val="1"/>
        </w:rPr>
        <w:t>年初设施</w:t>
      </w:r>
      <w:r>
        <w:rPr>
          <w:spacing w:val="-3"/>
        </w:rPr>
        <w:t>量如下：</w:t>
      </w:r>
    </w:p>
    <w:p w14:paraId="561BD4C1">
      <w:pPr>
        <w:pStyle w:val="2"/>
        <w:spacing w:before="112" w:line="302" w:lineRule="auto"/>
        <w:ind w:left="455" w:right="630" w:firstLine="481"/>
      </w:pPr>
      <w:r>
        <w:rPr>
          <w:spacing w:val="2"/>
        </w:rPr>
        <w:t>详细内容请见附件</w:t>
      </w:r>
      <w:r>
        <w:rPr>
          <w:spacing w:val="-40"/>
        </w:rPr>
        <w:t xml:space="preserve"> </w:t>
      </w:r>
      <w:r>
        <w:rPr>
          <w:spacing w:val="-2"/>
        </w:rPr>
        <w:t>。</w:t>
      </w:r>
    </w:p>
    <w:p w14:paraId="3746A983">
      <w:pPr>
        <w:pStyle w:val="2"/>
        <w:spacing w:before="114" w:line="219" w:lineRule="auto"/>
        <w:ind w:left="98"/>
        <w:outlineLvl w:val="1"/>
      </w:pPr>
      <w:bookmarkStart w:id="18" w:name="bookmark15"/>
      <w:bookmarkEnd w:id="18"/>
      <w:r>
        <w:rPr>
          <w:b/>
          <w:bCs/>
          <w:spacing w:val="-5"/>
        </w:rPr>
        <w:t>4.2</w:t>
      </w:r>
      <w:r>
        <w:rPr>
          <w:spacing w:val="-43"/>
        </w:rPr>
        <w:t xml:space="preserve"> </w:t>
      </w:r>
      <w:r>
        <w:rPr>
          <w:b/>
          <w:bCs/>
          <w:spacing w:val="-5"/>
        </w:rPr>
        <w:t>受益对象范围</w:t>
      </w:r>
    </w:p>
    <w:p w14:paraId="2A462C4C">
      <w:pPr>
        <w:pStyle w:val="2"/>
        <w:spacing w:before="226" w:line="301" w:lineRule="auto"/>
        <w:ind w:left="101" w:right="630" w:firstLine="479"/>
      </w:pPr>
      <w:r>
        <w:rPr>
          <w:spacing w:val="-3"/>
        </w:rPr>
        <w:t>本项目受益对象范围为赤峰和美工贸园区机场路</w:t>
      </w:r>
      <w:r>
        <w:rPr>
          <w:spacing w:val="-1"/>
        </w:rPr>
        <w:t>。</w:t>
      </w:r>
    </w:p>
    <w:p w14:paraId="17FABCEE">
      <w:pPr>
        <w:pStyle w:val="2"/>
        <w:spacing w:before="116" w:line="219" w:lineRule="auto"/>
        <w:ind w:left="98"/>
        <w:outlineLvl w:val="1"/>
      </w:pPr>
      <w:bookmarkStart w:id="19" w:name="bookmark16"/>
      <w:bookmarkEnd w:id="19"/>
      <w:r>
        <w:rPr>
          <w:b/>
          <w:bCs/>
          <w:spacing w:val="-4"/>
        </w:rPr>
        <w:t>4.3</w:t>
      </w:r>
      <w:r>
        <w:rPr>
          <w:spacing w:val="-46"/>
        </w:rPr>
        <w:t xml:space="preserve"> </w:t>
      </w:r>
      <w:r>
        <w:rPr>
          <w:b/>
          <w:bCs/>
          <w:spacing w:val="-4"/>
        </w:rPr>
        <w:t>设施管理养护内容</w:t>
      </w:r>
    </w:p>
    <w:p w14:paraId="75D782C7">
      <w:pPr>
        <w:pStyle w:val="2"/>
        <w:spacing w:before="226" w:line="300" w:lineRule="auto"/>
        <w:ind w:left="101" w:right="581" w:firstLine="479"/>
        <w:jc w:val="both"/>
      </w:pPr>
      <w:r>
        <w:rPr>
          <w:spacing w:val="-4"/>
        </w:rPr>
        <w:t>本着“预防为主，防治结合</w:t>
      </w:r>
      <w:r>
        <w:rPr>
          <w:spacing w:val="-89"/>
        </w:rPr>
        <w:t xml:space="preserve"> </w:t>
      </w:r>
      <w:r>
        <w:rPr>
          <w:spacing w:val="-4"/>
        </w:rPr>
        <w:t>”的原则，对标的范围内市政基础设施进行及时</w:t>
      </w:r>
      <w:r>
        <w:rPr>
          <w:spacing w:val="-2"/>
        </w:rPr>
        <w:t>性、经常性、周期性和预防性的养护、维修，保证市政基础设施的安全、舒适、</w:t>
      </w:r>
      <w:r>
        <w:rPr>
          <w:spacing w:val="-3"/>
        </w:rPr>
        <w:t>美观的使用功能。养护内容包括养护作业类、管理类及其它类项目，主要内容如</w:t>
      </w:r>
      <w:r>
        <w:rPr>
          <w:spacing w:val="-4"/>
        </w:rPr>
        <w:t>下表：</w:t>
      </w:r>
    </w:p>
    <w:p w14:paraId="48590492">
      <w:pPr>
        <w:spacing w:line="78" w:lineRule="exact"/>
      </w:pPr>
    </w:p>
    <w:tbl>
      <w:tblPr>
        <w:tblStyle w:val="5"/>
        <w:tblW w:w="90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4"/>
        <w:gridCol w:w="1999"/>
        <w:gridCol w:w="6223"/>
      </w:tblGrid>
      <w:tr w14:paraId="4B4314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804" w:type="dxa"/>
            <w:vAlign w:val="top"/>
          </w:tcPr>
          <w:p w14:paraId="3129B841">
            <w:pPr>
              <w:pStyle w:val="6"/>
              <w:spacing w:before="211" w:line="221" w:lineRule="auto"/>
              <w:ind w:left="168"/>
            </w:pPr>
            <w:r>
              <w:rPr>
                <w:b/>
                <w:bCs/>
                <w:spacing w:val="-7"/>
              </w:rPr>
              <w:t>序号</w:t>
            </w:r>
          </w:p>
        </w:tc>
        <w:tc>
          <w:tcPr>
            <w:tcW w:w="1999" w:type="dxa"/>
            <w:vAlign w:val="top"/>
          </w:tcPr>
          <w:p w14:paraId="482E35C2">
            <w:pPr>
              <w:pStyle w:val="6"/>
              <w:spacing w:before="211" w:line="220" w:lineRule="auto"/>
              <w:ind w:left="524"/>
            </w:pPr>
            <w:r>
              <w:rPr>
                <w:b/>
                <w:bCs/>
                <w:spacing w:val="-5"/>
              </w:rPr>
              <w:t>工作项目</w:t>
            </w:r>
          </w:p>
        </w:tc>
        <w:tc>
          <w:tcPr>
            <w:tcW w:w="6223" w:type="dxa"/>
            <w:vAlign w:val="top"/>
          </w:tcPr>
          <w:p w14:paraId="53386E12">
            <w:pPr>
              <w:pStyle w:val="6"/>
              <w:spacing w:before="212" w:line="219" w:lineRule="auto"/>
              <w:ind w:left="2277"/>
            </w:pPr>
            <w:r>
              <w:rPr>
                <w:b/>
                <w:bCs/>
                <w:spacing w:val="-4"/>
              </w:rPr>
              <w:t>工作内容及要求</w:t>
            </w:r>
          </w:p>
        </w:tc>
      </w:tr>
      <w:tr w14:paraId="4F0C81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804" w:type="dxa"/>
            <w:vAlign w:val="top"/>
          </w:tcPr>
          <w:p w14:paraId="63D4769C">
            <w:pPr>
              <w:pStyle w:val="6"/>
              <w:spacing w:before="230" w:line="219" w:lineRule="auto"/>
              <w:ind w:left="173"/>
            </w:pPr>
            <w:r>
              <w:rPr>
                <w:b/>
                <w:bCs/>
                <w:spacing w:val="-10"/>
              </w:rPr>
              <w:t>一类</w:t>
            </w:r>
          </w:p>
        </w:tc>
        <w:tc>
          <w:tcPr>
            <w:tcW w:w="8222" w:type="dxa"/>
            <w:gridSpan w:val="2"/>
            <w:vAlign w:val="top"/>
          </w:tcPr>
          <w:p w14:paraId="7E2552A2">
            <w:pPr>
              <w:pStyle w:val="6"/>
              <w:spacing w:before="230" w:line="219" w:lineRule="auto"/>
              <w:ind w:left="90"/>
            </w:pPr>
            <w:r>
              <w:rPr>
                <w:b/>
                <w:bCs/>
                <w:spacing w:val="-4"/>
              </w:rPr>
              <w:t>养护作业类项目</w:t>
            </w:r>
          </w:p>
        </w:tc>
      </w:tr>
      <w:tr w14:paraId="6AD9EB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6" w:hRule="atLeast"/>
        </w:trPr>
        <w:tc>
          <w:tcPr>
            <w:tcW w:w="804" w:type="dxa"/>
            <w:vMerge w:val="restart"/>
            <w:tcBorders>
              <w:bottom w:val="nil"/>
            </w:tcBorders>
            <w:textDirection w:val="tbRlV"/>
            <w:vAlign w:val="top"/>
          </w:tcPr>
          <w:p w14:paraId="5AB392DB">
            <w:pPr>
              <w:pStyle w:val="6"/>
              <w:spacing w:before="279" w:line="207" w:lineRule="auto"/>
              <w:ind w:left="210"/>
            </w:pPr>
            <w:r>
              <w:rPr>
                <w:spacing w:val="53"/>
              </w:rPr>
              <w:t>园林绿化</w:t>
            </w:r>
          </w:p>
        </w:tc>
        <w:tc>
          <w:tcPr>
            <w:tcW w:w="1999" w:type="dxa"/>
            <w:vAlign w:val="top"/>
          </w:tcPr>
          <w:p w14:paraId="71929C22">
            <w:pPr>
              <w:pStyle w:val="6"/>
              <w:spacing w:before="276" w:line="219" w:lineRule="auto"/>
              <w:ind w:left="90"/>
            </w:pPr>
            <w:r>
              <w:rPr>
                <w:spacing w:val="-3"/>
              </w:rPr>
              <w:t>植物养护</w:t>
            </w:r>
          </w:p>
        </w:tc>
        <w:tc>
          <w:tcPr>
            <w:tcW w:w="6223" w:type="dxa"/>
            <w:vAlign w:val="top"/>
          </w:tcPr>
          <w:p w14:paraId="31F09DE8">
            <w:pPr>
              <w:pStyle w:val="6"/>
              <w:spacing w:before="121"/>
              <w:ind w:left="91" w:right="137"/>
            </w:pPr>
            <w:r>
              <w:rPr>
                <w:spacing w:val="-1"/>
              </w:rPr>
              <w:t>植物养护内容为：植物修剪、灌溉与排水、中耕除草、生长态势、病虫害防治、施肥、植物补植、绿地防护等。</w:t>
            </w:r>
          </w:p>
        </w:tc>
      </w:tr>
      <w:tr w14:paraId="0DC7B7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7" w:hRule="atLeast"/>
        </w:trPr>
        <w:tc>
          <w:tcPr>
            <w:tcW w:w="804" w:type="dxa"/>
            <w:vMerge w:val="continue"/>
            <w:tcBorders>
              <w:top w:val="nil"/>
            </w:tcBorders>
            <w:textDirection w:val="tbRlV"/>
            <w:vAlign w:val="top"/>
          </w:tcPr>
          <w:p w14:paraId="6B4CC63D">
            <w:pPr>
              <w:rPr>
                <w:rFonts w:ascii="Arial"/>
                <w:sz w:val="21"/>
              </w:rPr>
            </w:pPr>
          </w:p>
        </w:tc>
        <w:tc>
          <w:tcPr>
            <w:tcW w:w="1999" w:type="dxa"/>
            <w:vAlign w:val="top"/>
          </w:tcPr>
          <w:p w14:paraId="4771681B">
            <w:pPr>
              <w:pStyle w:val="6"/>
              <w:spacing w:before="279" w:line="219" w:lineRule="auto"/>
              <w:ind w:left="91"/>
            </w:pPr>
            <w:r>
              <w:rPr>
                <w:spacing w:val="-3"/>
              </w:rPr>
              <w:t>绿地管理</w:t>
            </w:r>
          </w:p>
        </w:tc>
        <w:tc>
          <w:tcPr>
            <w:tcW w:w="6223" w:type="dxa"/>
            <w:vAlign w:val="top"/>
          </w:tcPr>
          <w:p w14:paraId="061E113F">
            <w:pPr>
              <w:pStyle w:val="6"/>
              <w:spacing w:before="122" w:line="242" w:lineRule="auto"/>
              <w:ind w:left="91" w:right="4"/>
            </w:pPr>
            <w:r>
              <w:rPr>
                <w:spacing w:val="-5"/>
              </w:rPr>
              <w:t>植物种植调整、绿地清洁、附属设施管理、景观水体管理、</w:t>
            </w:r>
            <w:r>
              <w:rPr>
                <w:spacing w:val="-1"/>
              </w:rPr>
              <w:t>技术档案、安全保护等。</w:t>
            </w:r>
          </w:p>
        </w:tc>
      </w:tr>
      <w:tr w14:paraId="2771C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54" w:hRule="atLeast"/>
        </w:trPr>
        <w:tc>
          <w:tcPr>
            <w:tcW w:w="804" w:type="dxa"/>
            <w:textDirection w:val="tbRlV"/>
            <w:vAlign w:val="top"/>
          </w:tcPr>
          <w:p w14:paraId="69F9AD19">
            <w:pPr>
              <w:pStyle w:val="6"/>
              <w:spacing w:before="279" w:line="207" w:lineRule="auto"/>
              <w:ind w:left="746"/>
            </w:pPr>
            <w:r>
              <w:rPr>
                <w:spacing w:val="-1"/>
              </w:rPr>
              <w:t>路</w:t>
            </w:r>
            <w:r>
              <w:rPr>
                <w:spacing w:val="7"/>
              </w:rPr>
              <w:t xml:space="preserve">   </w:t>
            </w:r>
            <w:r>
              <w:rPr>
                <w:spacing w:val="-1"/>
              </w:rPr>
              <w:t>灯</w:t>
            </w:r>
          </w:p>
        </w:tc>
        <w:tc>
          <w:tcPr>
            <w:tcW w:w="1999" w:type="dxa"/>
            <w:vAlign w:val="top"/>
          </w:tcPr>
          <w:p w14:paraId="2B05229F">
            <w:pPr>
              <w:spacing w:line="242" w:lineRule="auto"/>
              <w:rPr>
                <w:rFonts w:ascii="Arial"/>
                <w:sz w:val="21"/>
              </w:rPr>
            </w:pPr>
          </w:p>
          <w:p w14:paraId="108E06CA">
            <w:pPr>
              <w:spacing w:line="243" w:lineRule="auto"/>
              <w:rPr>
                <w:rFonts w:ascii="Arial"/>
                <w:sz w:val="21"/>
              </w:rPr>
            </w:pPr>
          </w:p>
          <w:p w14:paraId="536B5F83">
            <w:pPr>
              <w:spacing w:line="243" w:lineRule="auto"/>
              <w:rPr>
                <w:rFonts w:ascii="Arial"/>
                <w:sz w:val="21"/>
              </w:rPr>
            </w:pPr>
          </w:p>
          <w:p w14:paraId="5C87A2CE">
            <w:pPr>
              <w:spacing w:line="243" w:lineRule="auto"/>
              <w:rPr>
                <w:rFonts w:ascii="Arial"/>
                <w:sz w:val="21"/>
              </w:rPr>
            </w:pPr>
          </w:p>
          <w:p w14:paraId="64D3FCFA">
            <w:pPr>
              <w:pStyle w:val="6"/>
              <w:spacing w:before="78" w:line="221" w:lineRule="auto"/>
              <w:ind w:left="89"/>
            </w:pPr>
            <w:r>
              <w:rPr>
                <w:spacing w:val="-3"/>
              </w:rPr>
              <w:t>配电设施</w:t>
            </w:r>
          </w:p>
        </w:tc>
        <w:tc>
          <w:tcPr>
            <w:tcW w:w="6223" w:type="dxa"/>
            <w:vAlign w:val="top"/>
          </w:tcPr>
          <w:p w14:paraId="34712466">
            <w:pPr>
              <w:pStyle w:val="6"/>
              <w:spacing w:before="123"/>
              <w:ind w:left="89" w:right="137"/>
            </w:pPr>
            <w:r>
              <w:rPr>
                <w:spacing w:val="-1"/>
              </w:rPr>
              <w:t>变配电设施巡视、变压器换干燥器、加变压器油、测量电压、电流和接地电阻；更换老化的负载开关、空气开关、断路器、避雷针、交流接触器和熔芯、清除积尘；变配电设施的日常维护调试、更换损坏的接地装置、定期检查进出线、电器设备绝缘、接地点的接触可靠性、动触点的灵敏度、安全保护设备的灵敏度；更换监控终端上损坏的电源板、显示板、蓄电池和中间继电器、软硬件维护调试、</w:t>
            </w:r>
          </w:p>
        </w:tc>
      </w:tr>
    </w:tbl>
    <w:p w14:paraId="5444B983">
      <w:pPr>
        <w:rPr>
          <w:rFonts w:ascii="Arial"/>
          <w:sz w:val="21"/>
        </w:rPr>
      </w:pPr>
    </w:p>
    <w:p w14:paraId="4172C08B">
      <w:pPr>
        <w:rPr>
          <w:rFonts w:ascii="Arial" w:hAnsi="Arial" w:eastAsia="Arial" w:cs="Arial"/>
          <w:sz w:val="21"/>
          <w:szCs w:val="21"/>
        </w:rPr>
        <w:sectPr>
          <w:footerReference r:id="rId17" w:type="default"/>
          <w:pgSz w:w="11906" w:h="16839"/>
          <w:pgMar w:top="1424" w:right="1167" w:bottom="1156" w:left="1707" w:header="0" w:footer="994" w:gutter="0"/>
          <w:cols w:space="720" w:num="1"/>
        </w:sectPr>
      </w:pPr>
    </w:p>
    <w:p w14:paraId="0A7E3E7A">
      <w:pPr>
        <w:spacing w:line="91" w:lineRule="auto"/>
        <w:rPr>
          <w:rFonts w:ascii="Arial"/>
          <w:sz w:val="2"/>
        </w:rPr>
      </w:pPr>
    </w:p>
    <w:tbl>
      <w:tblPr>
        <w:tblStyle w:val="5"/>
        <w:tblW w:w="90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4"/>
        <w:gridCol w:w="1999"/>
        <w:gridCol w:w="6223"/>
      </w:tblGrid>
      <w:tr w14:paraId="014BA3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804" w:type="dxa"/>
            <w:vAlign w:val="top"/>
          </w:tcPr>
          <w:p w14:paraId="04FF7914">
            <w:pPr>
              <w:pStyle w:val="6"/>
              <w:spacing w:before="211" w:line="221" w:lineRule="auto"/>
              <w:ind w:left="168"/>
            </w:pPr>
            <w:r>
              <w:rPr>
                <w:b/>
                <w:bCs/>
                <w:spacing w:val="-7"/>
              </w:rPr>
              <w:t>序号</w:t>
            </w:r>
          </w:p>
        </w:tc>
        <w:tc>
          <w:tcPr>
            <w:tcW w:w="1999" w:type="dxa"/>
            <w:vAlign w:val="top"/>
          </w:tcPr>
          <w:p w14:paraId="242515A5">
            <w:pPr>
              <w:pStyle w:val="6"/>
              <w:spacing w:before="212" w:line="220" w:lineRule="auto"/>
              <w:ind w:left="524"/>
            </w:pPr>
            <w:r>
              <w:rPr>
                <w:b/>
                <w:bCs/>
                <w:spacing w:val="-5"/>
              </w:rPr>
              <w:t>工作项目</w:t>
            </w:r>
          </w:p>
        </w:tc>
        <w:tc>
          <w:tcPr>
            <w:tcW w:w="6223" w:type="dxa"/>
            <w:vAlign w:val="top"/>
          </w:tcPr>
          <w:p w14:paraId="7E90D2D4">
            <w:pPr>
              <w:pStyle w:val="6"/>
              <w:spacing w:before="212" w:line="219" w:lineRule="auto"/>
              <w:ind w:left="2277"/>
            </w:pPr>
            <w:r>
              <w:rPr>
                <w:b/>
                <w:bCs/>
                <w:spacing w:val="-4"/>
              </w:rPr>
              <w:t>工作内容及要求</w:t>
            </w:r>
          </w:p>
        </w:tc>
      </w:tr>
      <w:tr w14:paraId="557914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8" w:hRule="atLeast"/>
        </w:trPr>
        <w:tc>
          <w:tcPr>
            <w:tcW w:w="804" w:type="dxa"/>
            <w:vMerge w:val="restart"/>
            <w:tcBorders>
              <w:bottom w:val="nil"/>
            </w:tcBorders>
            <w:vAlign w:val="top"/>
          </w:tcPr>
          <w:p w14:paraId="3394EFED">
            <w:pPr>
              <w:rPr>
                <w:rFonts w:ascii="Arial"/>
                <w:sz w:val="21"/>
              </w:rPr>
            </w:pPr>
          </w:p>
        </w:tc>
        <w:tc>
          <w:tcPr>
            <w:tcW w:w="1999" w:type="dxa"/>
            <w:vAlign w:val="top"/>
          </w:tcPr>
          <w:p w14:paraId="07924173">
            <w:pPr>
              <w:rPr>
                <w:rFonts w:ascii="Arial"/>
                <w:sz w:val="21"/>
              </w:rPr>
            </w:pPr>
          </w:p>
        </w:tc>
        <w:tc>
          <w:tcPr>
            <w:tcW w:w="6223" w:type="dxa"/>
            <w:vAlign w:val="top"/>
          </w:tcPr>
          <w:p w14:paraId="64638F69">
            <w:pPr>
              <w:pStyle w:val="6"/>
              <w:spacing w:before="122"/>
              <w:ind w:left="90" w:right="137"/>
            </w:pPr>
            <w:r>
              <w:rPr>
                <w:spacing w:val="-2"/>
              </w:rPr>
              <w:t>清除积尘；控制系统软硬件维护调试、专业人员</w:t>
            </w:r>
            <w:r>
              <w:rPr>
                <w:spacing w:val="-32"/>
              </w:rPr>
              <w:t xml:space="preserve"> </w:t>
            </w:r>
            <w:r>
              <w:rPr>
                <w:spacing w:val="-2"/>
              </w:rPr>
              <w:t>24h</w:t>
            </w:r>
            <w:r>
              <w:rPr>
                <w:spacing w:val="-47"/>
              </w:rPr>
              <w:t xml:space="preserve"> </w:t>
            </w:r>
            <w:r>
              <w:rPr>
                <w:spacing w:val="-2"/>
              </w:rPr>
              <w:t>维护</w:t>
            </w:r>
            <w:r>
              <w:rPr>
                <w:spacing w:val="-1"/>
              </w:rPr>
              <w:t>值守；光电探测设备及通信控制设备的维护。</w:t>
            </w:r>
          </w:p>
        </w:tc>
      </w:tr>
      <w:tr w14:paraId="1F783B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30" w:hRule="atLeast"/>
        </w:trPr>
        <w:tc>
          <w:tcPr>
            <w:tcW w:w="804" w:type="dxa"/>
            <w:vMerge w:val="continue"/>
            <w:tcBorders>
              <w:top w:val="nil"/>
              <w:bottom w:val="nil"/>
            </w:tcBorders>
            <w:vAlign w:val="top"/>
          </w:tcPr>
          <w:p w14:paraId="57C4E9C1">
            <w:pPr>
              <w:rPr>
                <w:rFonts w:ascii="Arial"/>
                <w:sz w:val="21"/>
              </w:rPr>
            </w:pPr>
          </w:p>
        </w:tc>
        <w:tc>
          <w:tcPr>
            <w:tcW w:w="1999" w:type="dxa"/>
            <w:vAlign w:val="top"/>
          </w:tcPr>
          <w:p w14:paraId="252FB54E">
            <w:pPr>
              <w:spacing w:line="330" w:lineRule="auto"/>
              <w:rPr>
                <w:rFonts w:ascii="Arial"/>
                <w:sz w:val="21"/>
              </w:rPr>
            </w:pPr>
          </w:p>
          <w:p w14:paraId="6CE5623C">
            <w:pPr>
              <w:spacing w:line="330" w:lineRule="auto"/>
              <w:rPr>
                <w:rFonts w:ascii="Arial"/>
                <w:sz w:val="21"/>
              </w:rPr>
            </w:pPr>
          </w:p>
          <w:p w14:paraId="757D4339">
            <w:pPr>
              <w:pStyle w:val="6"/>
              <w:spacing w:before="78" w:line="219" w:lineRule="auto"/>
              <w:ind w:left="92"/>
            </w:pPr>
            <w:r>
              <w:rPr>
                <w:spacing w:val="-4"/>
              </w:rPr>
              <w:t>线路设施</w:t>
            </w:r>
          </w:p>
        </w:tc>
        <w:tc>
          <w:tcPr>
            <w:tcW w:w="6223" w:type="dxa"/>
            <w:vAlign w:val="top"/>
          </w:tcPr>
          <w:p w14:paraId="40520FC2">
            <w:pPr>
              <w:pStyle w:val="6"/>
              <w:spacing w:before="123"/>
              <w:ind w:left="89" w:right="4" w:firstLine="1"/>
              <w:jc w:val="both"/>
            </w:pPr>
            <w:r>
              <w:rPr>
                <w:spacing w:val="-1"/>
              </w:rPr>
              <w:t>巡查架空线路、调整弧垂、保持导线及引下线与其它设施的距离；修剪树枝及更换破损的瓷瓶；检查校正电杆垂直</w:t>
            </w:r>
            <w:r>
              <w:rPr>
                <w:spacing w:val="-5"/>
              </w:rPr>
              <w:t>度；夯实下线松动的杆基础；调整松动的拉线位置；导线、</w:t>
            </w:r>
            <w:r>
              <w:rPr>
                <w:spacing w:val="-1"/>
              </w:rPr>
              <w:t>电杆、横担、瓷瓶、拉线、金具及所有紧固件的检修；巡</w:t>
            </w:r>
            <w:r>
              <w:rPr>
                <w:spacing w:val="-2"/>
              </w:rPr>
              <w:t>查电缆线路。</w:t>
            </w:r>
          </w:p>
        </w:tc>
      </w:tr>
      <w:tr w14:paraId="65E344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41" w:hRule="atLeast"/>
        </w:trPr>
        <w:tc>
          <w:tcPr>
            <w:tcW w:w="804" w:type="dxa"/>
            <w:vMerge w:val="continue"/>
            <w:tcBorders>
              <w:top w:val="nil"/>
            </w:tcBorders>
            <w:vAlign w:val="top"/>
          </w:tcPr>
          <w:p w14:paraId="68A8CD3B">
            <w:pPr>
              <w:rPr>
                <w:rFonts w:ascii="Arial"/>
                <w:sz w:val="21"/>
              </w:rPr>
            </w:pPr>
          </w:p>
        </w:tc>
        <w:tc>
          <w:tcPr>
            <w:tcW w:w="1999" w:type="dxa"/>
            <w:vAlign w:val="top"/>
          </w:tcPr>
          <w:p w14:paraId="4ADD6CF2">
            <w:pPr>
              <w:spacing w:line="271" w:lineRule="auto"/>
              <w:rPr>
                <w:rFonts w:ascii="Arial"/>
                <w:sz w:val="21"/>
              </w:rPr>
            </w:pPr>
          </w:p>
          <w:p w14:paraId="1C18F030">
            <w:pPr>
              <w:spacing w:line="272" w:lineRule="auto"/>
              <w:rPr>
                <w:rFonts w:ascii="Arial"/>
                <w:sz w:val="21"/>
              </w:rPr>
            </w:pPr>
          </w:p>
          <w:p w14:paraId="66651650">
            <w:pPr>
              <w:spacing w:line="272" w:lineRule="auto"/>
              <w:rPr>
                <w:rFonts w:ascii="Arial"/>
                <w:sz w:val="21"/>
              </w:rPr>
            </w:pPr>
          </w:p>
          <w:p w14:paraId="14D515FD">
            <w:pPr>
              <w:pStyle w:val="6"/>
              <w:spacing w:before="78" w:line="219" w:lineRule="auto"/>
              <w:ind w:left="97"/>
            </w:pPr>
            <w:r>
              <w:rPr>
                <w:spacing w:val="-5"/>
              </w:rPr>
              <w:t>照明设施</w:t>
            </w:r>
          </w:p>
        </w:tc>
        <w:tc>
          <w:tcPr>
            <w:tcW w:w="6223" w:type="dxa"/>
            <w:vAlign w:val="top"/>
          </w:tcPr>
          <w:p w14:paraId="5433D3A8">
            <w:pPr>
              <w:pStyle w:val="6"/>
              <w:spacing w:before="123"/>
              <w:ind w:left="90" w:right="4"/>
              <w:jc w:val="both"/>
            </w:pPr>
            <w:r>
              <w:rPr>
                <w:spacing w:val="-1"/>
              </w:rPr>
              <w:t>检修高杆灯的钢丝绳、卷扬机、行程开关，为卷扬机加润滑油或换油；更换坏的灯泡、镇流器、触发器和老化的线缆、破损的灯头灯具；清洁灯具；测试接地电阻、更换损</w:t>
            </w:r>
            <w:r>
              <w:rPr>
                <w:spacing w:val="-5"/>
              </w:rPr>
              <w:t>坏的接地极；检修配电板、灯杆门和防盗设施；检修灯杆、</w:t>
            </w:r>
            <w:r>
              <w:rPr>
                <w:spacing w:val="-1"/>
              </w:rPr>
              <w:t>灯盘、灯臂；检查灯杆、灯盘、灯臂的腐蚀状况，进行防腐处理，修补破损号牌。</w:t>
            </w:r>
          </w:p>
        </w:tc>
      </w:tr>
      <w:tr w14:paraId="039C13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8" w:hRule="atLeast"/>
        </w:trPr>
        <w:tc>
          <w:tcPr>
            <w:tcW w:w="804" w:type="dxa"/>
            <w:vMerge w:val="restart"/>
            <w:tcBorders>
              <w:bottom w:val="nil"/>
            </w:tcBorders>
            <w:textDirection w:val="tbRlV"/>
            <w:vAlign w:val="top"/>
          </w:tcPr>
          <w:p w14:paraId="039F117A">
            <w:pPr>
              <w:pStyle w:val="6"/>
              <w:spacing w:before="278" w:line="209" w:lineRule="auto"/>
              <w:ind w:left="1413"/>
            </w:pPr>
            <w:r>
              <w:rPr>
                <w:spacing w:val="-1"/>
              </w:rPr>
              <w:t>排</w:t>
            </w:r>
            <w:r>
              <w:rPr>
                <w:spacing w:val="-46"/>
              </w:rPr>
              <w:t xml:space="preserve"> </w:t>
            </w:r>
            <w:r>
              <w:rPr>
                <w:spacing w:val="-1"/>
              </w:rPr>
              <w:t>水</w:t>
            </w:r>
            <w:r>
              <w:rPr>
                <w:spacing w:val="-50"/>
              </w:rPr>
              <w:t xml:space="preserve"> </w:t>
            </w:r>
            <w:r>
              <w:rPr>
                <w:spacing w:val="-1"/>
              </w:rPr>
              <w:t>管</w:t>
            </w:r>
            <w:r>
              <w:rPr>
                <w:spacing w:val="-48"/>
              </w:rPr>
              <w:t xml:space="preserve"> </w:t>
            </w:r>
            <w:r>
              <w:rPr>
                <w:spacing w:val="-1"/>
              </w:rPr>
              <w:t>道</w:t>
            </w:r>
          </w:p>
        </w:tc>
        <w:tc>
          <w:tcPr>
            <w:tcW w:w="1999" w:type="dxa"/>
            <w:vAlign w:val="top"/>
          </w:tcPr>
          <w:p w14:paraId="2BFA6E8A">
            <w:pPr>
              <w:pStyle w:val="6"/>
              <w:spacing w:before="123" w:line="241" w:lineRule="auto"/>
              <w:ind w:left="90" w:right="82" w:firstLine="4"/>
            </w:pPr>
            <w:r>
              <w:rPr>
                <w:spacing w:val="-13"/>
              </w:rPr>
              <w:t>管道、排水暗沟养</w:t>
            </w:r>
            <w:r>
              <w:t>护</w:t>
            </w:r>
          </w:p>
        </w:tc>
        <w:tc>
          <w:tcPr>
            <w:tcW w:w="6223" w:type="dxa"/>
            <w:vAlign w:val="top"/>
          </w:tcPr>
          <w:p w14:paraId="30927C99">
            <w:pPr>
              <w:pStyle w:val="6"/>
              <w:spacing w:before="125"/>
              <w:ind w:left="93" w:right="137" w:hanging="3"/>
            </w:pPr>
            <w:r>
              <w:rPr>
                <w:spacing w:val="-1"/>
              </w:rPr>
              <w:t>排水管道应定期巡视、定期检查、定期维护保持良好的水力功能和结构状况；管道定期进行疏通。</w:t>
            </w:r>
          </w:p>
        </w:tc>
      </w:tr>
      <w:tr w14:paraId="0EB8E1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9" w:hRule="atLeast"/>
        </w:trPr>
        <w:tc>
          <w:tcPr>
            <w:tcW w:w="804" w:type="dxa"/>
            <w:vMerge w:val="continue"/>
            <w:tcBorders>
              <w:top w:val="nil"/>
              <w:bottom w:val="nil"/>
            </w:tcBorders>
            <w:textDirection w:val="tbRlV"/>
            <w:vAlign w:val="top"/>
          </w:tcPr>
          <w:p w14:paraId="7E83746A">
            <w:pPr>
              <w:rPr>
                <w:rFonts w:ascii="Arial"/>
                <w:sz w:val="21"/>
              </w:rPr>
            </w:pPr>
          </w:p>
        </w:tc>
        <w:tc>
          <w:tcPr>
            <w:tcW w:w="1999" w:type="dxa"/>
            <w:vAlign w:val="top"/>
          </w:tcPr>
          <w:p w14:paraId="2A906ADD">
            <w:pPr>
              <w:spacing w:line="352" w:lineRule="auto"/>
              <w:rPr>
                <w:rFonts w:ascii="Arial"/>
                <w:sz w:val="21"/>
              </w:rPr>
            </w:pPr>
          </w:p>
          <w:p w14:paraId="20586A95">
            <w:pPr>
              <w:pStyle w:val="6"/>
              <w:spacing w:before="78" w:line="242" w:lineRule="auto"/>
              <w:ind w:left="89" w:right="84"/>
            </w:pPr>
            <w:r>
              <w:rPr>
                <w:spacing w:val="19"/>
              </w:rPr>
              <w:t>检查井盖与雨水</w:t>
            </w:r>
            <w:r>
              <w:rPr>
                <w:spacing w:val="-3"/>
              </w:rPr>
              <w:t>井箅维护</w:t>
            </w:r>
          </w:p>
        </w:tc>
        <w:tc>
          <w:tcPr>
            <w:tcW w:w="6223" w:type="dxa"/>
            <w:vAlign w:val="top"/>
          </w:tcPr>
          <w:p w14:paraId="6814C1C8">
            <w:pPr>
              <w:pStyle w:val="6"/>
              <w:spacing w:before="120" w:line="241" w:lineRule="auto"/>
              <w:ind w:left="89" w:right="137"/>
              <w:jc w:val="both"/>
            </w:pPr>
            <w:r>
              <w:rPr>
                <w:spacing w:val="-1"/>
              </w:rPr>
              <w:t>检查井盖的标识必须与管道属性一致；井盖缺失、损坏后及安放警示标志并更换；井框破损维修；盖、框间隙及高差应符合规范要求；检查井、雨水井定期清掏；污泥、弃</w:t>
            </w:r>
            <w:r>
              <w:rPr>
                <w:spacing w:val="-3"/>
              </w:rPr>
              <w:t>渣外运。</w:t>
            </w:r>
          </w:p>
        </w:tc>
      </w:tr>
      <w:tr w14:paraId="72F7A3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0" w:hRule="atLeast"/>
        </w:trPr>
        <w:tc>
          <w:tcPr>
            <w:tcW w:w="804" w:type="dxa"/>
            <w:vMerge w:val="continue"/>
            <w:tcBorders>
              <w:top w:val="nil"/>
              <w:bottom w:val="nil"/>
            </w:tcBorders>
            <w:textDirection w:val="tbRlV"/>
            <w:vAlign w:val="top"/>
          </w:tcPr>
          <w:p w14:paraId="74D148A5">
            <w:pPr>
              <w:rPr>
                <w:rFonts w:ascii="Arial"/>
                <w:sz w:val="21"/>
              </w:rPr>
            </w:pPr>
          </w:p>
        </w:tc>
        <w:tc>
          <w:tcPr>
            <w:tcW w:w="1999" w:type="dxa"/>
            <w:vAlign w:val="top"/>
          </w:tcPr>
          <w:p w14:paraId="68292CF6">
            <w:pPr>
              <w:pStyle w:val="6"/>
              <w:spacing w:before="209" w:line="219" w:lineRule="auto"/>
              <w:ind w:left="95"/>
            </w:pPr>
            <w:r>
              <w:rPr>
                <w:spacing w:val="-4"/>
              </w:rPr>
              <w:t>管涵出口</w:t>
            </w:r>
          </w:p>
        </w:tc>
        <w:tc>
          <w:tcPr>
            <w:tcW w:w="6223" w:type="dxa"/>
            <w:vAlign w:val="top"/>
          </w:tcPr>
          <w:p w14:paraId="6F23CBA8">
            <w:pPr>
              <w:pStyle w:val="6"/>
              <w:spacing w:before="209" w:line="219" w:lineRule="auto"/>
              <w:ind w:left="90"/>
            </w:pPr>
            <w:r>
              <w:rPr>
                <w:spacing w:val="-1"/>
              </w:rPr>
              <w:t>清理出口；修理八字墙；翻修出口基础、护坡。</w:t>
            </w:r>
          </w:p>
        </w:tc>
      </w:tr>
      <w:tr w14:paraId="2C53B2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8" w:hRule="atLeast"/>
        </w:trPr>
        <w:tc>
          <w:tcPr>
            <w:tcW w:w="804" w:type="dxa"/>
            <w:vMerge w:val="continue"/>
            <w:tcBorders>
              <w:top w:val="nil"/>
            </w:tcBorders>
            <w:textDirection w:val="tbRlV"/>
            <w:vAlign w:val="top"/>
          </w:tcPr>
          <w:p w14:paraId="281F43D2">
            <w:pPr>
              <w:rPr>
                <w:rFonts w:ascii="Arial"/>
                <w:sz w:val="21"/>
              </w:rPr>
            </w:pPr>
          </w:p>
        </w:tc>
        <w:tc>
          <w:tcPr>
            <w:tcW w:w="1999" w:type="dxa"/>
            <w:vAlign w:val="top"/>
          </w:tcPr>
          <w:p w14:paraId="6499E768">
            <w:pPr>
              <w:pStyle w:val="6"/>
              <w:spacing w:before="279" w:line="242" w:lineRule="auto"/>
              <w:ind w:left="89" w:right="84" w:hanging="1"/>
            </w:pPr>
            <w:r>
              <w:rPr>
                <w:spacing w:val="-5"/>
              </w:rPr>
              <w:t>潮</w:t>
            </w:r>
            <w:r>
              <w:rPr>
                <w:spacing w:val="-54"/>
              </w:rPr>
              <w:t xml:space="preserve"> </w:t>
            </w:r>
            <w:r>
              <w:rPr>
                <w:spacing w:val="-5"/>
              </w:rPr>
              <w:t>门和</w:t>
            </w:r>
            <w:r>
              <w:rPr>
                <w:spacing w:val="-65"/>
              </w:rPr>
              <w:t xml:space="preserve"> </w:t>
            </w:r>
            <w:r>
              <w:rPr>
                <w:spacing w:val="-5"/>
              </w:rPr>
              <w:t>闸门</w:t>
            </w:r>
            <w:r>
              <w:rPr>
                <w:spacing w:val="-67"/>
              </w:rPr>
              <w:t xml:space="preserve"> </w:t>
            </w:r>
            <w:r>
              <w:rPr>
                <w:spacing w:val="-5"/>
              </w:rPr>
              <w:t>的维</w:t>
            </w:r>
            <w:r>
              <w:t>护</w:t>
            </w:r>
          </w:p>
        </w:tc>
        <w:tc>
          <w:tcPr>
            <w:tcW w:w="6223" w:type="dxa"/>
            <w:vAlign w:val="top"/>
          </w:tcPr>
          <w:p w14:paraId="385A0345">
            <w:pPr>
              <w:pStyle w:val="6"/>
              <w:spacing w:before="123" w:line="241" w:lineRule="auto"/>
              <w:ind w:left="90" w:right="137" w:hanging="1"/>
              <w:jc w:val="both"/>
            </w:pPr>
            <w:r>
              <w:rPr>
                <w:spacing w:val="-1"/>
              </w:rPr>
              <w:t>潮门应闭合紧密、启闭灵活；潮门前无积泥无杂物；闸门保持清洁、无锈蚀；丝杆、齿轮等传动部件润滑良好，启</w:t>
            </w:r>
            <w:r>
              <w:rPr>
                <w:spacing w:val="-3"/>
              </w:rPr>
              <w:t>闭灵活。</w:t>
            </w:r>
          </w:p>
        </w:tc>
      </w:tr>
      <w:tr w14:paraId="36CE1B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4" w:hRule="atLeast"/>
        </w:trPr>
        <w:tc>
          <w:tcPr>
            <w:tcW w:w="804" w:type="dxa"/>
            <w:vAlign w:val="top"/>
          </w:tcPr>
          <w:p w14:paraId="0CD0A70C">
            <w:pPr>
              <w:spacing w:line="288" w:lineRule="auto"/>
              <w:rPr>
                <w:rFonts w:ascii="Arial"/>
                <w:sz w:val="21"/>
              </w:rPr>
            </w:pPr>
          </w:p>
          <w:p w14:paraId="308B0D57">
            <w:pPr>
              <w:pStyle w:val="6"/>
              <w:spacing w:before="78" w:line="219" w:lineRule="auto"/>
              <w:ind w:left="173"/>
            </w:pPr>
            <w:r>
              <w:rPr>
                <w:b/>
                <w:bCs/>
                <w:spacing w:val="-10"/>
              </w:rPr>
              <w:t>二类</w:t>
            </w:r>
          </w:p>
        </w:tc>
        <w:tc>
          <w:tcPr>
            <w:tcW w:w="8222" w:type="dxa"/>
            <w:gridSpan w:val="2"/>
            <w:vAlign w:val="top"/>
          </w:tcPr>
          <w:p w14:paraId="2E429021">
            <w:pPr>
              <w:spacing w:line="288" w:lineRule="auto"/>
              <w:rPr>
                <w:rFonts w:ascii="Arial"/>
                <w:sz w:val="21"/>
              </w:rPr>
            </w:pPr>
          </w:p>
          <w:p w14:paraId="5BAFFF42">
            <w:pPr>
              <w:pStyle w:val="6"/>
              <w:spacing w:before="78" w:line="219" w:lineRule="auto"/>
              <w:ind w:left="95"/>
            </w:pPr>
            <w:r>
              <w:rPr>
                <w:b/>
                <w:bCs/>
                <w:spacing w:val="-5"/>
              </w:rPr>
              <w:t>管理类项目</w:t>
            </w:r>
          </w:p>
        </w:tc>
      </w:tr>
      <w:tr w14:paraId="47334E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8" w:hRule="atLeast"/>
        </w:trPr>
        <w:tc>
          <w:tcPr>
            <w:tcW w:w="804" w:type="dxa"/>
            <w:vAlign w:val="top"/>
          </w:tcPr>
          <w:p w14:paraId="7EDB58BD">
            <w:pPr>
              <w:spacing w:line="354" w:lineRule="auto"/>
              <w:rPr>
                <w:rFonts w:ascii="Arial"/>
                <w:sz w:val="21"/>
              </w:rPr>
            </w:pPr>
          </w:p>
          <w:p w14:paraId="5FB909AE">
            <w:pPr>
              <w:pStyle w:val="6"/>
              <w:spacing w:before="78" w:line="241" w:lineRule="auto"/>
              <w:ind w:left="366"/>
            </w:pPr>
            <w:r>
              <w:t>1</w:t>
            </w:r>
          </w:p>
        </w:tc>
        <w:tc>
          <w:tcPr>
            <w:tcW w:w="1999" w:type="dxa"/>
            <w:vAlign w:val="top"/>
          </w:tcPr>
          <w:p w14:paraId="51F69F6C">
            <w:pPr>
              <w:pStyle w:val="6"/>
              <w:spacing w:before="279" w:line="242" w:lineRule="auto"/>
              <w:ind w:left="107" w:right="233" w:hanging="17"/>
            </w:pPr>
            <w:r>
              <w:rPr>
                <w:spacing w:val="-2"/>
              </w:rPr>
              <w:t>巡查及信息化</w:t>
            </w:r>
            <w:r>
              <w:rPr>
                <w:spacing w:val="-6"/>
              </w:rPr>
              <w:t>调度管理</w:t>
            </w:r>
          </w:p>
        </w:tc>
        <w:tc>
          <w:tcPr>
            <w:tcW w:w="6223" w:type="dxa"/>
            <w:vAlign w:val="top"/>
          </w:tcPr>
          <w:p w14:paraId="24FCC66D">
            <w:pPr>
              <w:pStyle w:val="6"/>
              <w:spacing w:before="127"/>
              <w:ind w:left="92" w:right="137"/>
              <w:jc w:val="both"/>
            </w:pPr>
            <w:r>
              <w:rPr>
                <w:spacing w:val="-1"/>
              </w:rPr>
              <w:t>组建巡查队伍，按照规范要求对市政基础设施进行巡查，建立病害发现、上报、审批、维修、复核等全流程的</w:t>
            </w:r>
            <w:r>
              <w:rPr>
                <w:spacing w:val="-3"/>
              </w:rPr>
              <w:t>调度管理。</w:t>
            </w:r>
          </w:p>
        </w:tc>
      </w:tr>
      <w:tr w14:paraId="483A55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0" w:hRule="atLeast"/>
        </w:trPr>
        <w:tc>
          <w:tcPr>
            <w:tcW w:w="804" w:type="dxa"/>
            <w:vAlign w:val="top"/>
          </w:tcPr>
          <w:p w14:paraId="643AA582">
            <w:pPr>
              <w:pStyle w:val="6"/>
              <w:spacing w:before="212" w:line="219" w:lineRule="auto"/>
              <w:ind w:left="94"/>
            </w:pPr>
            <w:r>
              <w:rPr>
                <w:b/>
                <w:bCs/>
                <w:spacing w:val="-8"/>
              </w:rPr>
              <w:t>三类</w:t>
            </w:r>
          </w:p>
        </w:tc>
        <w:tc>
          <w:tcPr>
            <w:tcW w:w="8222" w:type="dxa"/>
            <w:gridSpan w:val="2"/>
            <w:vAlign w:val="top"/>
          </w:tcPr>
          <w:p w14:paraId="30712FDD">
            <w:pPr>
              <w:pStyle w:val="6"/>
              <w:spacing w:before="212" w:line="219" w:lineRule="auto"/>
              <w:ind w:left="90"/>
            </w:pPr>
            <w:r>
              <w:rPr>
                <w:b/>
                <w:bCs/>
                <w:spacing w:val="-4"/>
              </w:rPr>
              <w:t>其它类项目</w:t>
            </w:r>
          </w:p>
        </w:tc>
      </w:tr>
      <w:tr w14:paraId="07F66F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804" w:type="dxa"/>
            <w:vAlign w:val="top"/>
          </w:tcPr>
          <w:p w14:paraId="3E1383DD">
            <w:pPr>
              <w:pStyle w:val="6"/>
              <w:spacing w:before="281" w:line="241" w:lineRule="auto"/>
              <w:ind w:left="366"/>
            </w:pPr>
            <w:r>
              <w:t>1</w:t>
            </w:r>
          </w:p>
        </w:tc>
        <w:tc>
          <w:tcPr>
            <w:tcW w:w="1999" w:type="dxa"/>
            <w:vAlign w:val="top"/>
          </w:tcPr>
          <w:p w14:paraId="4926196F">
            <w:pPr>
              <w:pStyle w:val="6"/>
              <w:spacing w:before="124" w:line="242" w:lineRule="auto"/>
              <w:ind w:left="89" w:right="233"/>
            </w:pPr>
            <w:r>
              <w:rPr>
                <w:spacing w:val="-2"/>
              </w:rPr>
              <w:t>节假日及重大活</w:t>
            </w:r>
            <w:r>
              <w:rPr>
                <w:spacing w:val="-3"/>
              </w:rPr>
              <w:t>动备勤保障</w:t>
            </w:r>
          </w:p>
        </w:tc>
        <w:tc>
          <w:tcPr>
            <w:tcW w:w="6223" w:type="dxa"/>
            <w:vAlign w:val="top"/>
          </w:tcPr>
          <w:p w14:paraId="27C18CF2">
            <w:pPr>
              <w:pStyle w:val="6"/>
              <w:spacing w:before="282" w:line="219" w:lineRule="auto"/>
              <w:ind w:left="92"/>
            </w:pPr>
            <w:r>
              <w:rPr>
                <w:spacing w:val="-1"/>
              </w:rPr>
              <w:t>按照协议要求，做好保障工作。</w:t>
            </w:r>
          </w:p>
        </w:tc>
      </w:tr>
    </w:tbl>
    <w:p w14:paraId="25FB79D0">
      <w:pPr>
        <w:pStyle w:val="2"/>
        <w:spacing w:before="156" w:line="219" w:lineRule="auto"/>
        <w:ind w:left="98"/>
        <w:outlineLvl w:val="2"/>
      </w:pPr>
      <w:bookmarkStart w:id="20" w:name="bookmark17"/>
      <w:bookmarkEnd w:id="20"/>
      <w:r>
        <w:rPr>
          <w:b/>
          <w:bCs/>
          <w:spacing w:val="-4"/>
        </w:rPr>
        <w:t>4.4</w:t>
      </w:r>
      <w:r>
        <w:rPr>
          <w:spacing w:val="-46"/>
        </w:rPr>
        <w:t xml:space="preserve"> </w:t>
      </w:r>
      <w:r>
        <w:rPr>
          <w:b/>
          <w:bCs/>
          <w:spacing w:val="-4"/>
        </w:rPr>
        <w:t>设施管理养护标准</w:t>
      </w:r>
    </w:p>
    <w:p w14:paraId="581BE914">
      <w:pPr>
        <w:pStyle w:val="2"/>
        <w:spacing w:before="224" w:line="219" w:lineRule="auto"/>
        <w:ind w:left="578"/>
      </w:pPr>
      <w:r>
        <w:rPr>
          <w:spacing w:val="-1"/>
        </w:rPr>
        <w:t>对项目乙方的市政设施养护标准要求如下：</w:t>
      </w:r>
    </w:p>
    <w:p w14:paraId="63F613D0">
      <w:pPr>
        <w:spacing w:line="219" w:lineRule="auto"/>
        <w:sectPr>
          <w:footerReference r:id="rId18" w:type="default"/>
          <w:pgSz w:w="11906" w:h="16839"/>
          <w:pgMar w:top="1431" w:right="1167" w:bottom="1156" w:left="1707" w:header="0" w:footer="994" w:gutter="0"/>
          <w:cols w:space="720" w:num="1"/>
        </w:sectPr>
      </w:pPr>
    </w:p>
    <w:p w14:paraId="72781E32">
      <w:pPr>
        <w:pStyle w:val="2"/>
        <w:spacing w:before="48" w:line="301" w:lineRule="auto"/>
        <w:ind w:left="22" w:right="48" w:firstLine="489"/>
      </w:pPr>
      <w:r>
        <w:rPr>
          <w:spacing w:val="-2"/>
        </w:rPr>
        <w:t>（1）路灯：城市照明设施主干路亮灯率达到</w:t>
      </w:r>
      <w:r>
        <w:rPr>
          <w:spacing w:val="-33"/>
        </w:rPr>
        <w:t xml:space="preserve"> </w:t>
      </w:r>
      <w:r>
        <w:rPr>
          <w:spacing w:val="-2"/>
        </w:rPr>
        <w:t>100%，次干</w:t>
      </w:r>
      <w:r>
        <w:rPr>
          <w:spacing w:val="-3"/>
        </w:rPr>
        <w:t>路及以下道路亮灯</w:t>
      </w:r>
      <w:r>
        <w:rPr>
          <w:spacing w:val="-1"/>
        </w:rPr>
        <w:t>率≥95%，对城市照明电路系统及设备定期巡查，确保安全运行。</w:t>
      </w:r>
    </w:p>
    <w:p w14:paraId="2CD8890F">
      <w:pPr>
        <w:pStyle w:val="2"/>
        <w:spacing w:before="118" w:line="300" w:lineRule="auto"/>
        <w:ind w:left="22" w:right="48" w:firstLine="490"/>
      </w:pPr>
      <w:r>
        <w:t>（2）排水管网：按照《城镇排水管渠与泵站维护技术规程》，确保排水管</w:t>
      </w:r>
      <w:r>
        <w:rPr>
          <w:spacing w:val="-3"/>
        </w:rPr>
        <w:t>渠保持良好的水力功能和结构状况。对雨污水管网定期巡查，确保污水管道的正</w:t>
      </w:r>
      <w:r>
        <w:t>常运行水位和管道、检查井、雨水口内的允许</w:t>
      </w:r>
      <w:r>
        <w:rPr>
          <w:spacing w:val="-1"/>
        </w:rPr>
        <w:t>积泥深度不超过规范规定。</w:t>
      </w:r>
    </w:p>
    <w:p w14:paraId="7FAA4C22">
      <w:pPr>
        <w:pStyle w:val="2"/>
        <w:spacing w:before="115" w:line="219" w:lineRule="auto"/>
        <w:ind w:left="512"/>
      </w:pPr>
      <w:r>
        <w:rPr>
          <w:spacing w:val="-4"/>
        </w:rPr>
        <w:t>（3）园林绿化：达到《园林绿化养护管理标准》</w:t>
      </w:r>
      <w:r>
        <w:rPr>
          <w:spacing w:val="-33"/>
        </w:rPr>
        <w:t xml:space="preserve"> </w:t>
      </w:r>
      <w:r>
        <w:rPr>
          <w:spacing w:val="-4"/>
        </w:rPr>
        <w:t>Ⅰ级标准。</w:t>
      </w:r>
    </w:p>
    <w:p w14:paraId="5B36AAB8">
      <w:pPr>
        <w:pStyle w:val="2"/>
        <w:spacing w:before="224" w:line="300" w:lineRule="auto"/>
        <w:ind w:left="20" w:right="49" w:firstLine="492"/>
      </w:pPr>
      <w:r>
        <w:t>（4）对危及行人和车辆安全、严重影响设施服务水平的零星修补类病害在接巡查单位通知后，应及时采取防护措施并在</w:t>
      </w:r>
      <w:r>
        <w:rPr>
          <w:spacing w:val="-48"/>
        </w:rPr>
        <w:t xml:space="preserve"> </w:t>
      </w:r>
      <w:r>
        <w:t>24</w:t>
      </w:r>
      <w:r>
        <w:rPr>
          <w:spacing w:val="-44"/>
        </w:rPr>
        <w:t xml:space="preserve"> </w:t>
      </w:r>
      <w:r>
        <w:t>小时内修复完</w:t>
      </w:r>
      <w:r>
        <w:rPr>
          <w:spacing w:val="-1"/>
        </w:rPr>
        <w:t>成。对于市民及媒体反映影响交通出行的病害应立即修复。</w:t>
      </w:r>
    </w:p>
    <w:p w14:paraId="799C3B7C">
      <w:pPr>
        <w:pStyle w:val="2"/>
        <w:spacing w:before="114" w:line="301" w:lineRule="auto"/>
        <w:ind w:left="22" w:right="49" w:firstLine="490"/>
      </w:pPr>
      <w:r>
        <w:t>（5）在市政设施养护作业中保证养护机械设备的使用率，配备合理数量的</w:t>
      </w:r>
      <w:r>
        <w:rPr>
          <w:spacing w:val="-1"/>
        </w:rPr>
        <w:t>巡查车、养护作业机具、水车、升降机、射流车等专业设备。</w:t>
      </w:r>
    </w:p>
    <w:p w14:paraId="629119CF">
      <w:pPr>
        <w:pStyle w:val="2"/>
        <w:spacing w:before="116" w:line="219" w:lineRule="auto"/>
        <w:ind w:left="20"/>
        <w:outlineLvl w:val="1"/>
      </w:pPr>
      <w:bookmarkStart w:id="21" w:name="bookmark18"/>
      <w:bookmarkEnd w:id="21"/>
      <w:r>
        <w:rPr>
          <w:b/>
          <w:bCs/>
          <w:spacing w:val="-4"/>
        </w:rPr>
        <w:t>4.5</w:t>
      </w:r>
      <w:r>
        <w:rPr>
          <w:spacing w:val="-46"/>
        </w:rPr>
        <w:t xml:space="preserve"> </w:t>
      </w:r>
      <w:r>
        <w:rPr>
          <w:b/>
          <w:bCs/>
          <w:spacing w:val="-4"/>
        </w:rPr>
        <w:t>设施管理养护要求</w:t>
      </w:r>
    </w:p>
    <w:p w14:paraId="54ACA32F">
      <w:pPr>
        <w:pStyle w:val="2"/>
        <w:spacing w:before="224" w:line="219" w:lineRule="auto"/>
        <w:ind w:left="500"/>
      </w:pPr>
      <w:r>
        <w:rPr>
          <w:spacing w:val="-1"/>
        </w:rPr>
        <w:t>对乙方的管理要求如下：</w:t>
      </w:r>
    </w:p>
    <w:p w14:paraId="03750BC4">
      <w:pPr>
        <w:pStyle w:val="2"/>
        <w:spacing w:before="224" w:line="303" w:lineRule="auto"/>
        <w:ind w:left="39" w:right="49" w:firstLine="472"/>
      </w:pPr>
      <w:r>
        <w:t>（1）负责细化年度养护目标，建立目标管理工作体系，建立养护动态工作</w:t>
      </w:r>
      <w:r>
        <w:rPr>
          <w:spacing w:val="-1"/>
        </w:rPr>
        <w:t>台账，综合各类信息组织开展养护维修工作，确保维修合理、及时。</w:t>
      </w:r>
    </w:p>
    <w:p w14:paraId="0B28BE86">
      <w:pPr>
        <w:pStyle w:val="2"/>
        <w:spacing w:before="112" w:line="301" w:lineRule="auto"/>
        <w:ind w:left="26" w:right="107" w:firstLine="485"/>
      </w:pPr>
      <w:r>
        <w:rPr>
          <w:spacing w:val="-2"/>
        </w:rPr>
        <w:t>（2）负责建立养护管理市政设施到人的责任体系，制定考核及奖惩办法，</w:t>
      </w:r>
      <w:r>
        <w:rPr>
          <w:spacing w:val="-1"/>
        </w:rPr>
        <w:t>并将考核办法及相关情况定期上报甲方和政府相关部门。</w:t>
      </w:r>
    </w:p>
    <w:p w14:paraId="52A21190">
      <w:pPr>
        <w:pStyle w:val="2"/>
        <w:spacing w:before="117" w:line="300" w:lineRule="auto"/>
        <w:ind w:left="23" w:right="48" w:firstLine="488"/>
      </w:pPr>
      <w:r>
        <w:t>（3）应加强工程人员管理，合理配备项目、资料及结算管理人员，并定期</w:t>
      </w:r>
      <w:r>
        <w:rPr>
          <w:spacing w:val="-3"/>
        </w:rPr>
        <w:t>组织培训，做到人员持证上岗、人员固定，按照要求及时开展养护维修工作，及</w:t>
      </w:r>
      <w:r>
        <w:rPr>
          <w:spacing w:val="-1"/>
        </w:rPr>
        <w:t>时准确的编制上报工程资料和结算资料。</w:t>
      </w:r>
    </w:p>
    <w:p w14:paraId="0B57EC92">
      <w:pPr>
        <w:pStyle w:val="2"/>
        <w:spacing w:before="115" w:line="303" w:lineRule="auto"/>
        <w:ind w:left="20" w:right="49" w:firstLine="492"/>
      </w:pPr>
      <w:r>
        <w:t>（4）负责按照国家和地方法律、法规、标准，政府相关管理部门的有关文</w:t>
      </w:r>
      <w:r>
        <w:rPr>
          <w:spacing w:val="-1"/>
        </w:rPr>
        <w:t>件及要求，做好养护维修后交通设施恢复工作。</w:t>
      </w:r>
    </w:p>
    <w:p w14:paraId="0C14A742">
      <w:pPr>
        <w:pStyle w:val="2"/>
        <w:spacing w:before="111" w:line="300" w:lineRule="auto"/>
        <w:ind w:left="21" w:firstLine="491"/>
      </w:pPr>
      <w:r>
        <w:t>（5）乙方应按照国家及赤峰市法律、法规，赤峰市交通市政行业相关管理</w:t>
      </w:r>
      <w:r>
        <w:rPr>
          <w:spacing w:val="-1"/>
        </w:rPr>
        <w:t>办法及合同有关要求，负责做好汛前、汛中</w:t>
      </w:r>
      <w:r>
        <w:rPr>
          <w:spacing w:val="-2"/>
        </w:rPr>
        <w:t>及汛后的防汛工作，确保通行安全。</w:t>
      </w:r>
      <w:r>
        <w:rPr>
          <w:spacing w:val="-3"/>
        </w:rPr>
        <w:t>做好重大节假日保障备勤等各项管理专项工作，及时上报各项维修管理信息、专</w:t>
      </w:r>
      <w:r>
        <w:rPr>
          <w:spacing w:val="-1"/>
        </w:rPr>
        <w:t>项保障备勤方案等资料。</w:t>
      </w:r>
    </w:p>
    <w:p w14:paraId="7C028013">
      <w:pPr>
        <w:pStyle w:val="2"/>
        <w:spacing w:before="116" w:line="301" w:lineRule="auto"/>
        <w:ind w:left="20" w:right="49" w:firstLine="492"/>
      </w:pPr>
      <w:r>
        <w:t>（6）乙方按照政府相关部门要求对占掘路及穿跨越工程进行方案审核，工</w:t>
      </w:r>
      <w:r>
        <w:rPr>
          <w:spacing w:val="-1"/>
        </w:rPr>
        <w:t>程完工后参与验收及接养工作。</w:t>
      </w:r>
    </w:p>
    <w:p w14:paraId="76110D02">
      <w:pPr>
        <w:pStyle w:val="2"/>
        <w:spacing w:before="114" w:line="301" w:lineRule="auto"/>
        <w:ind w:left="23" w:right="48" w:firstLine="488"/>
      </w:pPr>
      <w:r>
        <w:t>（7）乙方应按照甲方或政府相关部门的要求，协助甲方或政府相关部门调</w:t>
      </w:r>
      <w:r>
        <w:rPr>
          <w:spacing w:val="-3"/>
        </w:rPr>
        <w:t>查、处理委托市政基础设施养护范围内的来信来访，并根据要求，及时认真进行处理反馈。</w:t>
      </w:r>
    </w:p>
    <w:p w14:paraId="48B996B5">
      <w:pPr>
        <w:spacing w:line="301" w:lineRule="auto"/>
        <w:sectPr>
          <w:footerReference r:id="rId19" w:type="default"/>
          <w:pgSz w:w="11906" w:h="16839"/>
          <w:pgMar w:top="1426" w:right="1748" w:bottom="1156" w:left="1785" w:header="0" w:footer="994" w:gutter="0"/>
          <w:cols w:space="720" w:num="1"/>
        </w:sectPr>
      </w:pPr>
    </w:p>
    <w:p w14:paraId="71C2A69C">
      <w:pPr>
        <w:pStyle w:val="2"/>
        <w:spacing w:before="48" w:line="219" w:lineRule="auto"/>
        <w:ind w:left="20"/>
        <w:outlineLvl w:val="1"/>
      </w:pPr>
      <w:bookmarkStart w:id="22" w:name="bookmark19"/>
      <w:bookmarkEnd w:id="22"/>
      <w:r>
        <w:rPr>
          <w:b/>
          <w:bCs/>
          <w:spacing w:val="-4"/>
        </w:rPr>
        <w:t>4.6</w:t>
      </w:r>
      <w:r>
        <w:rPr>
          <w:spacing w:val="-40"/>
        </w:rPr>
        <w:t xml:space="preserve"> </w:t>
      </w:r>
      <w:r>
        <w:rPr>
          <w:b/>
          <w:bCs/>
          <w:spacing w:val="-4"/>
        </w:rPr>
        <w:t>工程交接及验收接养办法</w:t>
      </w:r>
    </w:p>
    <w:p w14:paraId="3D6D72C7">
      <w:pPr>
        <w:pStyle w:val="2"/>
        <w:spacing w:before="226" w:line="300" w:lineRule="auto"/>
        <w:ind w:left="20" w:right="11" w:firstLine="480"/>
        <w:jc w:val="both"/>
      </w:pPr>
      <w:r>
        <w:rPr>
          <w:spacing w:val="-3"/>
        </w:rPr>
        <w:t>对于养护范围内的市政基础设施进行新改建及大、中修工程项目，乙方在政府相关部门的管理指导下，在工程开始前做好与施工单位的交接工作，在工程竣工后做好验收接养等工作，并与项目施工方签署市政设施新改建及大中修工程交接及验收接养协议，在协议中明确质保期限、档案移交、养护等级、接养后增加</w:t>
      </w:r>
      <w:r>
        <w:rPr>
          <w:spacing w:val="-1"/>
        </w:rPr>
        <w:t>或减少的费用等事项。</w:t>
      </w:r>
    </w:p>
    <w:p w14:paraId="5E9316D2">
      <w:pPr>
        <w:pStyle w:val="2"/>
        <w:spacing w:before="114" w:line="219" w:lineRule="auto"/>
        <w:ind w:left="21"/>
        <w:outlineLvl w:val="1"/>
      </w:pPr>
      <w:bookmarkStart w:id="23" w:name="bookmark20"/>
      <w:bookmarkEnd w:id="23"/>
      <w:r>
        <w:rPr>
          <w:b/>
          <w:bCs/>
          <w:spacing w:val="-3"/>
        </w:rPr>
        <w:t>第五条</w:t>
      </w:r>
      <w:r>
        <w:rPr>
          <w:spacing w:val="-3"/>
        </w:rPr>
        <w:t xml:space="preserve"> </w:t>
      </w:r>
      <w:r>
        <w:rPr>
          <w:b/>
          <w:bCs/>
          <w:spacing w:val="-3"/>
        </w:rPr>
        <w:t>服务期限</w:t>
      </w:r>
    </w:p>
    <w:p w14:paraId="06E6D51F">
      <w:pPr>
        <w:pStyle w:val="2"/>
        <w:spacing w:before="224" w:line="391" w:lineRule="auto"/>
        <w:ind w:left="22" w:right="11" w:firstLine="479"/>
      </w:pPr>
      <w:r>
        <w:rPr>
          <w:spacing w:val="-3"/>
        </w:rPr>
        <w:t>本项目服务期为一年，在年度采购预算能够保障的前提下可续签至三年</w:t>
      </w:r>
      <w:r>
        <w:rPr>
          <w:spacing w:val="-4"/>
        </w:rPr>
        <w:t>，费</w:t>
      </w:r>
      <w:r>
        <w:rPr>
          <w:spacing w:val="-2"/>
        </w:rPr>
        <w:t>用按考核结果据实结算。</w:t>
      </w:r>
    </w:p>
    <w:p w14:paraId="24112F7B">
      <w:pPr>
        <w:pStyle w:val="2"/>
        <w:spacing w:line="219" w:lineRule="auto"/>
        <w:ind w:left="21"/>
        <w:outlineLvl w:val="1"/>
      </w:pPr>
      <w:bookmarkStart w:id="24" w:name="bookmark21"/>
      <w:bookmarkEnd w:id="24"/>
      <w:r>
        <w:rPr>
          <w:b/>
          <w:bCs/>
          <w:spacing w:val="-3"/>
        </w:rPr>
        <w:t>第六条</w:t>
      </w:r>
      <w:r>
        <w:rPr>
          <w:spacing w:val="-3"/>
        </w:rPr>
        <w:t xml:space="preserve"> </w:t>
      </w:r>
      <w:r>
        <w:rPr>
          <w:b/>
          <w:bCs/>
          <w:spacing w:val="-3"/>
        </w:rPr>
        <w:t>服务权</w:t>
      </w:r>
    </w:p>
    <w:p w14:paraId="7A5C18CE">
      <w:pPr>
        <w:pStyle w:val="2"/>
        <w:spacing w:before="224" w:line="219" w:lineRule="auto"/>
        <w:ind w:left="22"/>
        <w:outlineLvl w:val="1"/>
      </w:pPr>
      <w:bookmarkStart w:id="25" w:name="bookmark22"/>
      <w:bookmarkEnd w:id="25"/>
      <w:r>
        <w:rPr>
          <w:b/>
          <w:bCs/>
          <w:spacing w:val="-5"/>
        </w:rPr>
        <w:t>6.1</w:t>
      </w:r>
      <w:r>
        <w:rPr>
          <w:spacing w:val="74"/>
        </w:rPr>
        <w:t xml:space="preserve"> </w:t>
      </w:r>
      <w:r>
        <w:rPr>
          <w:b/>
          <w:bCs/>
          <w:spacing w:val="-5"/>
        </w:rPr>
        <w:t>服务权的授予</w:t>
      </w:r>
    </w:p>
    <w:p w14:paraId="0B7E440A">
      <w:pPr>
        <w:pStyle w:val="2"/>
        <w:spacing w:before="226" w:line="300" w:lineRule="auto"/>
        <w:ind w:left="1151" w:right="11" w:hanging="853"/>
      </w:pPr>
      <w:r>
        <w:rPr>
          <w:spacing w:val="-3"/>
        </w:rPr>
        <w:t>（1）</w:t>
      </w:r>
      <w:r>
        <w:rPr>
          <w:spacing w:val="40"/>
        </w:rPr>
        <w:t xml:space="preserve">  </w:t>
      </w:r>
      <w:r>
        <w:rPr>
          <w:spacing w:val="-3"/>
        </w:rPr>
        <w:t>甲方通过与乙方签订本合同，将为本项目提供“赤峰</w:t>
      </w:r>
      <w:r>
        <w:rPr>
          <w:rFonts w:hint="eastAsia"/>
          <w:spacing w:val="-3"/>
          <w:lang w:eastAsia="zh-CN"/>
        </w:rPr>
        <w:t>和美工贸园机场路、薰衣草公园市政基础设施</w:t>
      </w:r>
      <w:r>
        <w:rPr>
          <w:spacing w:val="-2"/>
        </w:rPr>
        <w:t>标准化养护，即按照道路‘墙到墙</w:t>
      </w:r>
      <w:r>
        <w:rPr>
          <w:spacing w:val="-87"/>
        </w:rPr>
        <w:t xml:space="preserve"> </w:t>
      </w:r>
      <w:r>
        <w:rPr>
          <w:spacing w:val="-3"/>
        </w:rPr>
        <w:t>’分界，</w:t>
      </w:r>
      <w:r>
        <w:rPr>
          <w:spacing w:val="-1"/>
        </w:rPr>
        <w:t>包括道园林绿化、路灯、排水管道等市政基础设施的日常管理、养护维修、设施值守，应急抢险、城区防汛、备勤保障等工作根据属地的</w:t>
      </w:r>
      <w:r>
        <w:rPr>
          <w:spacing w:val="-2"/>
        </w:rPr>
        <w:t>要求一事一议协商确定</w:t>
      </w:r>
      <w:r>
        <w:rPr>
          <w:spacing w:val="-84"/>
        </w:rPr>
        <w:t xml:space="preserve"> </w:t>
      </w:r>
      <w:r>
        <w:rPr>
          <w:spacing w:val="-2"/>
        </w:rPr>
        <w:t>”等工作的服务权授予乙方。</w:t>
      </w:r>
    </w:p>
    <w:p w14:paraId="0CC30515">
      <w:pPr>
        <w:pStyle w:val="2"/>
        <w:spacing w:before="114" w:line="219" w:lineRule="auto"/>
        <w:ind w:left="22"/>
        <w:outlineLvl w:val="1"/>
      </w:pPr>
      <w:bookmarkStart w:id="26" w:name="bookmark23"/>
      <w:bookmarkEnd w:id="26"/>
      <w:r>
        <w:rPr>
          <w:b/>
          <w:bCs/>
          <w:spacing w:val="-5"/>
        </w:rPr>
        <w:t>6.2</w:t>
      </w:r>
      <w:r>
        <w:rPr>
          <w:spacing w:val="-48"/>
        </w:rPr>
        <w:t xml:space="preserve"> </w:t>
      </w:r>
      <w:r>
        <w:rPr>
          <w:b/>
          <w:bCs/>
          <w:spacing w:val="-5"/>
        </w:rPr>
        <w:t>服务权的转让</w:t>
      </w:r>
    </w:p>
    <w:p w14:paraId="6C69C16F">
      <w:pPr>
        <w:pStyle w:val="2"/>
        <w:spacing w:before="224" w:line="301" w:lineRule="auto"/>
        <w:ind w:left="66" w:right="11" w:firstLine="448"/>
      </w:pPr>
      <w:r>
        <w:rPr>
          <w:spacing w:val="-4"/>
        </w:rPr>
        <w:t>除本合同另有规定外，未经甲方书面同意，乙方在项目合作期内不得将本项</w:t>
      </w:r>
      <w:r>
        <w:rPr>
          <w:spacing w:val="-3"/>
        </w:rPr>
        <w:t>目服务权出租或以任何形式转让、承包给第三人。</w:t>
      </w:r>
    </w:p>
    <w:p w14:paraId="3FB75095">
      <w:pPr>
        <w:pStyle w:val="2"/>
        <w:spacing w:before="115" w:line="219" w:lineRule="auto"/>
        <w:ind w:left="22"/>
        <w:outlineLvl w:val="1"/>
      </w:pPr>
      <w:bookmarkStart w:id="27" w:name="bookmark24"/>
      <w:bookmarkEnd w:id="27"/>
      <w:r>
        <w:rPr>
          <w:b/>
          <w:bCs/>
          <w:spacing w:val="-4"/>
        </w:rPr>
        <w:t>6.3</w:t>
      </w:r>
      <w:r>
        <w:rPr>
          <w:spacing w:val="-44"/>
        </w:rPr>
        <w:t xml:space="preserve"> </w:t>
      </w:r>
      <w:r>
        <w:rPr>
          <w:b/>
          <w:bCs/>
          <w:spacing w:val="-4"/>
        </w:rPr>
        <w:t>项目合作期满后的处理</w:t>
      </w:r>
    </w:p>
    <w:p w14:paraId="3007C1DF">
      <w:pPr>
        <w:pStyle w:val="2"/>
        <w:spacing w:before="223" w:line="219" w:lineRule="auto"/>
        <w:ind w:left="500"/>
      </w:pPr>
      <w:r>
        <w:t>在合作期满后本项目的债权债务均由乙方享有</w:t>
      </w:r>
      <w:r>
        <w:rPr>
          <w:spacing w:val="-1"/>
        </w:rPr>
        <w:t>和承担，与甲方无关。</w:t>
      </w:r>
    </w:p>
    <w:p w14:paraId="45C55530">
      <w:pPr>
        <w:spacing w:line="219" w:lineRule="auto"/>
        <w:sectPr>
          <w:footerReference r:id="rId20" w:type="default"/>
          <w:pgSz w:w="11906" w:h="16839"/>
          <w:pgMar w:top="1426" w:right="1785" w:bottom="1156" w:left="1785" w:header="0" w:footer="994" w:gutter="0"/>
          <w:cols w:space="720" w:num="1"/>
        </w:sectPr>
      </w:pPr>
    </w:p>
    <w:p w14:paraId="309C11B3">
      <w:pPr>
        <w:pStyle w:val="2"/>
        <w:numPr>
          <w:ilvl w:val="0"/>
          <w:numId w:val="1"/>
        </w:numPr>
        <w:spacing w:before="63" w:line="224" w:lineRule="auto"/>
        <w:ind w:left="3134"/>
        <w:outlineLvl w:val="0"/>
        <w:rPr>
          <w:b/>
          <w:bCs/>
          <w:spacing w:val="4"/>
          <w:sz w:val="31"/>
          <w:szCs w:val="31"/>
        </w:rPr>
      </w:pPr>
      <w:bookmarkStart w:id="28" w:name="bookmark25"/>
      <w:bookmarkEnd w:id="28"/>
      <w:bookmarkStart w:id="29" w:name="bookmark27"/>
      <w:bookmarkEnd w:id="29"/>
      <w:bookmarkStart w:id="30" w:name="bookmark26"/>
      <w:bookmarkEnd w:id="30"/>
      <w:r>
        <w:rPr>
          <w:spacing w:val="4"/>
          <w:sz w:val="31"/>
          <w:szCs w:val="31"/>
        </w:rPr>
        <w:t xml:space="preserve"> </w:t>
      </w:r>
      <w:r>
        <w:rPr>
          <w:b/>
          <w:bCs/>
          <w:spacing w:val="4"/>
          <w:sz w:val="31"/>
          <w:szCs w:val="31"/>
        </w:rPr>
        <w:t>履约担保</w:t>
      </w:r>
    </w:p>
    <w:p w14:paraId="150A7C5F">
      <w:pPr>
        <w:pStyle w:val="2"/>
        <w:numPr>
          <w:numId w:val="0"/>
        </w:numPr>
        <w:spacing w:before="63" w:line="224" w:lineRule="auto"/>
        <w:jc w:val="center"/>
        <w:outlineLvl w:val="0"/>
        <w:rPr>
          <w:rFonts w:hint="default" w:eastAsia="宋体"/>
          <w:b/>
          <w:bCs/>
          <w:spacing w:val="4"/>
          <w:sz w:val="31"/>
          <w:szCs w:val="31"/>
          <w:lang w:val="en-US" w:eastAsia="zh-CN"/>
        </w:rPr>
      </w:pPr>
      <w:r>
        <w:rPr>
          <w:rFonts w:hint="eastAsia"/>
          <w:b/>
          <w:bCs/>
          <w:spacing w:val="4"/>
          <w:sz w:val="31"/>
          <w:szCs w:val="31"/>
          <w:lang w:val="en-US" w:eastAsia="zh-CN"/>
        </w:rPr>
        <w:t xml:space="preserve">  （本合同包不涉及）</w:t>
      </w:r>
    </w:p>
    <w:p w14:paraId="088BE1B5">
      <w:pPr>
        <w:pStyle w:val="2"/>
        <w:spacing w:before="249" w:line="219" w:lineRule="auto"/>
        <w:ind w:left="21"/>
        <w:outlineLvl w:val="1"/>
        <w:rPr>
          <w:rFonts w:hint="eastAsia" w:eastAsia="宋体"/>
          <w:lang w:eastAsia="zh-CN"/>
        </w:rPr>
      </w:pPr>
      <w:bookmarkStart w:id="31" w:name="bookmark128"/>
      <w:bookmarkEnd w:id="31"/>
      <w:r>
        <w:rPr>
          <w:b/>
          <w:bCs/>
          <w:spacing w:val="-3"/>
        </w:rPr>
        <w:t>第七条</w:t>
      </w:r>
      <w:r>
        <w:rPr>
          <w:spacing w:val="-3"/>
        </w:rPr>
        <w:t xml:space="preserve"> </w:t>
      </w:r>
      <w:r>
        <w:rPr>
          <w:b/>
          <w:bCs/>
          <w:spacing w:val="-3"/>
        </w:rPr>
        <w:t>履约保函</w:t>
      </w:r>
    </w:p>
    <w:p w14:paraId="4F353840">
      <w:pPr>
        <w:pStyle w:val="2"/>
        <w:spacing w:before="223" w:line="220" w:lineRule="auto"/>
        <w:ind w:left="26"/>
        <w:outlineLvl w:val="1"/>
      </w:pPr>
      <w:bookmarkStart w:id="32" w:name="bookmark129"/>
      <w:bookmarkEnd w:id="32"/>
      <w:r>
        <w:rPr>
          <w:b/>
          <w:bCs/>
          <w:spacing w:val="-6"/>
        </w:rPr>
        <w:t>7.1</w:t>
      </w:r>
      <w:r>
        <w:rPr>
          <w:spacing w:val="-50"/>
        </w:rPr>
        <w:t xml:space="preserve"> </w:t>
      </w:r>
      <w:r>
        <w:rPr>
          <w:b/>
          <w:bCs/>
          <w:spacing w:val="-6"/>
        </w:rPr>
        <w:t>履约保函</w:t>
      </w:r>
    </w:p>
    <w:p w14:paraId="43AA7226">
      <w:pPr>
        <w:pStyle w:val="2"/>
        <w:spacing w:before="222" w:line="219" w:lineRule="auto"/>
        <w:ind w:left="298"/>
      </w:pPr>
      <w:r>
        <w:rPr>
          <w:spacing w:val="-4"/>
        </w:rPr>
        <w:t>（1）</w:t>
      </w:r>
      <w:r>
        <w:rPr>
          <w:spacing w:val="24"/>
        </w:rPr>
        <w:t xml:space="preserve">  </w:t>
      </w:r>
      <w:r>
        <w:rPr>
          <w:spacing w:val="-4"/>
        </w:rPr>
        <w:t>履约保函的提供。</w:t>
      </w:r>
    </w:p>
    <w:p w14:paraId="6DEE1BE1">
      <w:pPr>
        <w:pStyle w:val="2"/>
        <w:spacing w:before="223" w:line="301" w:lineRule="auto"/>
        <w:ind w:left="1154" w:right="99" w:firstLine="22"/>
        <w:jc w:val="both"/>
      </w:pPr>
      <w:r>
        <w:rPr>
          <w:spacing w:val="2"/>
        </w:rPr>
        <w:t>乙方最晚应于双方签署本合同后五（5）个工作日内且在乙方的投标</w:t>
      </w:r>
      <w:r>
        <w:rPr>
          <w:spacing w:val="-1"/>
        </w:rPr>
        <w:t>保函退还之前，向甲方提供符合下列要求的履约保函，作为其</w:t>
      </w:r>
      <w:r>
        <w:rPr>
          <w:spacing w:val="-2"/>
        </w:rPr>
        <w:t>履行在</w:t>
      </w:r>
      <w:r>
        <w:rPr>
          <w:spacing w:val="7"/>
        </w:rPr>
        <w:t>本合同下的提供赤峰</w:t>
      </w:r>
      <w:r>
        <w:rPr>
          <w:rFonts w:hint="eastAsia"/>
          <w:spacing w:val="7"/>
          <w:lang w:eastAsia="zh-CN"/>
        </w:rPr>
        <w:t>和美工贸园机场路、薰衣草公园市政基础设施</w:t>
      </w:r>
      <w:r>
        <w:rPr>
          <w:spacing w:val="7"/>
        </w:rPr>
        <w:t>标准</w:t>
      </w:r>
      <w:r>
        <w:rPr>
          <w:spacing w:val="-1"/>
        </w:rPr>
        <w:t>化养护工作和其他违约赔偿义务的担保：</w:t>
      </w:r>
    </w:p>
    <w:p w14:paraId="14024F9A">
      <w:pPr>
        <w:pStyle w:val="2"/>
        <w:spacing w:before="112" w:line="219" w:lineRule="auto"/>
        <w:ind w:left="1103"/>
      </w:pPr>
      <w:r>
        <w:rPr>
          <w:rFonts w:hint="eastAsia"/>
          <w:spacing w:val="-3"/>
          <w:lang w:val="en-US" w:eastAsia="zh-CN"/>
        </w:rPr>
        <w:t>1</w:t>
      </w:r>
      <w:r>
        <w:rPr>
          <w:spacing w:val="-3"/>
        </w:rPr>
        <w:t>)   由甲方可接受的一家金融机构出具；</w:t>
      </w:r>
    </w:p>
    <w:p w14:paraId="67B8372E">
      <w:pPr>
        <w:pStyle w:val="2"/>
        <w:spacing w:before="225" w:line="218" w:lineRule="auto"/>
        <w:ind w:left="1105"/>
      </w:pPr>
      <w:r>
        <w:rPr>
          <w:rFonts w:hint="eastAsia"/>
          <w:spacing w:val="-4"/>
          <w:lang w:val="en-US" w:eastAsia="zh-CN"/>
        </w:rPr>
        <w:t>2</w:t>
      </w:r>
      <w:r>
        <w:rPr>
          <w:spacing w:val="-4"/>
        </w:rPr>
        <w:t>)</w:t>
      </w:r>
      <w:r>
        <w:rPr>
          <w:spacing w:val="52"/>
        </w:rPr>
        <w:t xml:space="preserve">  </w:t>
      </w:r>
      <w:r>
        <w:rPr>
          <w:spacing w:val="-4"/>
        </w:rPr>
        <w:t>金额为中标价的</w:t>
      </w:r>
      <w:r>
        <w:rPr>
          <w:spacing w:val="-45"/>
        </w:rPr>
        <w:t xml:space="preserve"> </w:t>
      </w:r>
      <w:r>
        <w:rPr>
          <w:spacing w:val="-4"/>
        </w:rPr>
        <w:t>5%。</w:t>
      </w:r>
    </w:p>
    <w:p w14:paraId="5BE14429">
      <w:pPr>
        <w:pStyle w:val="2"/>
        <w:spacing w:before="228" w:line="219" w:lineRule="auto"/>
        <w:ind w:left="298"/>
      </w:pPr>
      <w:r>
        <w:rPr>
          <w:spacing w:val="-4"/>
        </w:rPr>
        <w:t>（2）</w:t>
      </w:r>
      <w:r>
        <w:rPr>
          <w:spacing w:val="24"/>
        </w:rPr>
        <w:t xml:space="preserve">  </w:t>
      </w:r>
      <w:r>
        <w:rPr>
          <w:spacing w:val="-4"/>
        </w:rPr>
        <w:t>履约保函的解除。</w:t>
      </w:r>
    </w:p>
    <w:p w14:paraId="1D8FB309">
      <w:pPr>
        <w:pStyle w:val="2"/>
        <w:spacing w:before="224" w:line="301" w:lineRule="auto"/>
        <w:ind w:left="1153" w:firstLine="3"/>
      </w:pPr>
      <w:r>
        <w:rPr>
          <w:spacing w:val="-2"/>
        </w:rPr>
        <w:t>履约保函在本项目移交验收完成之日到期，甲方应在到期日后五（5）</w:t>
      </w:r>
      <w:r>
        <w:rPr>
          <w:spacing w:val="-1"/>
        </w:rPr>
        <w:t>个工作日内退还履约保函。</w:t>
      </w:r>
    </w:p>
    <w:p w14:paraId="29E93936">
      <w:pPr>
        <w:pStyle w:val="2"/>
        <w:spacing w:before="115" w:line="219" w:lineRule="auto"/>
        <w:ind w:left="26"/>
        <w:outlineLvl w:val="1"/>
      </w:pPr>
      <w:bookmarkStart w:id="33" w:name="bookmark28"/>
      <w:bookmarkEnd w:id="33"/>
      <w:r>
        <w:rPr>
          <w:b/>
          <w:bCs/>
          <w:spacing w:val="-4"/>
        </w:rPr>
        <w:t>7.2</w:t>
      </w:r>
      <w:r>
        <w:rPr>
          <w:spacing w:val="-52"/>
        </w:rPr>
        <w:t xml:space="preserve"> </w:t>
      </w:r>
      <w:r>
        <w:rPr>
          <w:b/>
          <w:bCs/>
          <w:spacing w:val="-4"/>
        </w:rPr>
        <w:t>恢复履约保函的数额</w:t>
      </w:r>
    </w:p>
    <w:p w14:paraId="04F1C1B8">
      <w:pPr>
        <w:pStyle w:val="2"/>
        <w:spacing w:before="223" w:line="300" w:lineRule="auto"/>
        <w:ind w:left="21" w:right="68" w:firstLine="483"/>
        <w:jc w:val="both"/>
      </w:pPr>
      <w:r>
        <w:rPr>
          <w:spacing w:val="-2"/>
        </w:rPr>
        <w:t>如果甲方在项目合作期内根据本合同的有关规定提取履约保</w:t>
      </w:r>
      <w:r>
        <w:rPr>
          <w:spacing w:val="-3"/>
        </w:rPr>
        <w:t>函项下的款项，乙方应确保在甲方提取后的十(10)个工作日内，将履约保函的数额恢复到本合同</w:t>
      </w:r>
      <w:r>
        <w:rPr>
          <w:spacing w:val="-4"/>
        </w:rPr>
        <w:t>第</w:t>
      </w:r>
      <w:r>
        <w:rPr>
          <w:spacing w:val="-27"/>
        </w:rPr>
        <w:t xml:space="preserve"> </w:t>
      </w:r>
      <w:r>
        <w:rPr>
          <w:spacing w:val="-4"/>
        </w:rPr>
        <w:t>7.1</w:t>
      </w:r>
      <w:r>
        <w:rPr>
          <w:spacing w:val="-49"/>
        </w:rPr>
        <w:t xml:space="preserve"> </w:t>
      </w:r>
      <w:r>
        <w:rPr>
          <w:spacing w:val="-4"/>
        </w:rPr>
        <w:t>条约定的数额，且应向甲方提供履约保函已足额恢复的证据。甲方提取履</w:t>
      </w:r>
      <w:r>
        <w:rPr>
          <w:spacing w:val="-3"/>
        </w:rPr>
        <w:t>约保函的权利不影响甲方在本合同项下的其他权利，并且不应解除乙方不履行本</w:t>
      </w:r>
      <w:r>
        <w:rPr>
          <w:spacing w:val="-1"/>
        </w:rPr>
        <w:t>项目义务而对甲方所负的任何进一步的责任和义务。</w:t>
      </w:r>
    </w:p>
    <w:p w14:paraId="10AB2CDC">
      <w:pPr>
        <w:pStyle w:val="2"/>
        <w:spacing w:before="116" w:line="300" w:lineRule="auto"/>
        <w:ind w:left="22" w:right="68" w:firstLine="502"/>
        <w:jc w:val="both"/>
      </w:pPr>
      <w:r>
        <w:rPr>
          <w:spacing w:val="-3"/>
        </w:rPr>
        <w:t>乙方未在前述期限内补足或恢复履约保函相应金额的，甲方有权发出催告，乙方应在三十（30）日内予以补足；乙方在前述期限内仍未补足的，则甲方有权</w:t>
      </w:r>
      <w:r>
        <w:rPr>
          <w:spacing w:val="-2"/>
        </w:rPr>
        <w:t>提取履约保函项下的余额。甲方应保证按</w:t>
      </w:r>
      <w:r>
        <w:rPr>
          <w:spacing w:val="-31"/>
        </w:rPr>
        <w:t xml:space="preserve"> </w:t>
      </w:r>
      <w:r>
        <w:rPr>
          <w:spacing w:val="-2"/>
        </w:rPr>
        <w:t>2）提取的所有款项，用于承担履约保</w:t>
      </w:r>
      <w:r>
        <w:rPr>
          <w:spacing w:val="-3"/>
        </w:rPr>
        <w:t>函担保的相同义务，并且应在下述两个日期中的较早的一个日期将该等款项未使</w:t>
      </w:r>
      <w:r>
        <w:rPr>
          <w:spacing w:val="-2"/>
        </w:rPr>
        <w:t>用的余额交予乙方：</w:t>
      </w:r>
    </w:p>
    <w:p w14:paraId="070D1428">
      <w:pPr>
        <w:pStyle w:val="2"/>
        <w:spacing w:before="116" w:line="219" w:lineRule="auto"/>
        <w:ind w:left="518"/>
      </w:pPr>
      <w:r>
        <w:rPr>
          <w:spacing w:val="-4"/>
        </w:rPr>
        <w:t>1)</w:t>
      </w:r>
      <w:r>
        <w:rPr>
          <w:spacing w:val="33"/>
        </w:rPr>
        <w:t xml:space="preserve"> </w:t>
      </w:r>
      <w:r>
        <w:rPr>
          <w:spacing w:val="-4"/>
        </w:rPr>
        <w:t>乙方完全履行其在</w:t>
      </w:r>
      <w:r>
        <w:rPr>
          <w:spacing w:val="-45"/>
        </w:rPr>
        <w:t xml:space="preserve"> </w:t>
      </w:r>
      <w:r>
        <w:rPr>
          <w:spacing w:val="-4"/>
        </w:rPr>
        <w:t>7.2</w:t>
      </w:r>
      <w:r>
        <w:rPr>
          <w:spacing w:val="-49"/>
        </w:rPr>
        <w:t xml:space="preserve"> </w:t>
      </w:r>
      <w:r>
        <w:rPr>
          <w:spacing w:val="-4"/>
        </w:rPr>
        <w:t>条项下的义务之日；</w:t>
      </w:r>
    </w:p>
    <w:p w14:paraId="13229001">
      <w:pPr>
        <w:pStyle w:val="2"/>
        <w:spacing w:before="224" w:line="301" w:lineRule="auto"/>
        <w:ind w:left="920" w:hanging="417"/>
      </w:pPr>
      <w:r>
        <w:rPr>
          <w:spacing w:val="-7"/>
        </w:rPr>
        <w:t>2) 履约保函到期日之次日，如果本合同提前终止，则在终止日后的第三（3）</w:t>
      </w:r>
      <w:r>
        <w:rPr>
          <w:spacing w:val="-2"/>
        </w:rPr>
        <w:t>个月届满之日。</w:t>
      </w:r>
    </w:p>
    <w:p w14:paraId="0912E7CC">
      <w:pPr>
        <w:pStyle w:val="2"/>
        <w:spacing w:before="115" w:line="219" w:lineRule="auto"/>
        <w:ind w:left="26"/>
        <w:outlineLvl w:val="1"/>
      </w:pPr>
      <w:bookmarkStart w:id="34" w:name="bookmark29"/>
      <w:bookmarkEnd w:id="34"/>
      <w:r>
        <w:rPr>
          <w:b/>
          <w:bCs/>
          <w:spacing w:val="-4"/>
        </w:rPr>
        <w:t>7.3</w:t>
      </w:r>
      <w:r>
        <w:rPr>
          <w:spacing w:val="-46"/>
        </w:rPr>
        <w:t xml:space="preserve"> </w:t>
      </w:r>
      <w:r>
        <w:rPr>
          <w:b/>
          <w:bCs/>
          <w:spacing w:val="-4"/>
        </w:rPr>
        <w:t>保持履约保函持续、有效</w:t>
      </w:r>
    </w:p>
    <w:p w14:paraId="73C17C66">
      <w:pPr>
        <w:spacing w:line="219" w:lineRule="auto"/>
        <w:sectPr>
          <w:footerReference r:id="rId21" w:type="default"/>
          <w:pgSz w:w="11906" w:h="16839"/>
          <w:pgMar w:top="1424" w:right="1698" w:bottom="1156" w:left="1785" w:header="0" w:footer="994" w:gutter="0"/>
          <w:cols w:space="720" w:num="1"/>
        </w:sectPr>
      </w:pPr>
    </w:p>
    <w:p w14:paraId="0C5832B0">
      <w:pPr>
        <w:pStyle w:val="2"/>
        <w:spacing w:before="49" w:line="301" w:lineRule="auto"/>
        <w:ind w:left="22" w:right="48" w:firstLine="502"/>
        <w:jc w:val="both"/>
      </w:pPr>
      <w:r>
        <w:rPr>
          <w:spacing w:val="-4"/>
        </w:rPr>
        <w:t>乙方可以根据其意愿提供期限少于第</w:t>
      </w:r>
      <w:r>
        <w:rPr>
          <w:spacing w:val="-44"/>
        </w:rPr>
        <w:t xml:space="preserve"> </w:t>
      </w:r>
      <w:r>
        <w:rPr>
          <w:spacing w:val="-4"/>
        </w:rPr>
        <w:t>7.1</w:t>
      </w:r>
      <w:r>
        <w:rPr>
          <w:spacing w:val="-49"/>
        </w:rPr>
        <w:t xml:space="preserve"> </w:t>
      </w:r>
      <w:r>
        <w:rPr>
          <w:spacing w:val="-4"/>
        </w:rPr>
        <w:t>条</w:t>
      </w:r>
      <w:r>
        <w:rPr>
          <w:spacing w:val="-5"/>
        </w:rPr>
        <w:t>提及的整个期限的履约保函。在</w:t>
      </w:r>
      <w:r>
        <w:rPr>
          <w:spacing w:val="-3"/>
        </w:rPr>
        <w:t>这种情况下，在履约保函到期前的六十（60）日之前，乙方应使这份履约保函通</w:t>
      </w:r>
      <w:r>
        <w:rPr>
          <w:spacing w:val="-1"/>
        </w:rPr>
        <w:t>过另一份履约保函得以延续或更换。</w:t>
      </w:r>
    </w:p>
    <w:p w14:paraId="03852632">
      <w:pPr>
        <w:pStyle w:val="2"/>
        <w:spacing w:before="113" w:line="219" w:lineRule="auto"/>
        <w:ind w:left="524"/>
      </w:pPr>
      <w:r>
        <w:rPr>
          <w:spacing w:val="-1"/>
        </w:rPr>
        <w:t>乙方未在前述期限内补足或恢复履约保函相应金额的，</w:t>
      </w:r>
      <w:r>
        <w:rPr>
          <w:spacing w:val="-2"/>
        </w:rPr>
        <w:t>甲方有权：</w:t>
      </w:r>
    </w:p>
    <w:p w14:paraId="417BAAD5">
      <w:pPr>
        <w:pStyle w:val="2"/>
        <w:spacing w:before="223" w:line="218" w:lineRule="auto"/>
        <w:ind w:left="518"/>
      </w:pPr>
      <w:r>
        <w:rPr>
          <w:spacing w:val="-4"/>
        </w:rPr>
        <w:t>1）</w:t>
      </w:r>
      <w:r>
        <w:rPr>
          <w:spacing w:val="25"/>
        </w:rPr>
        <w:t xml:space="preserve">   </w:t>
      </w:r>
      <w:r>
        <w:rPr>
          <w:spacing w:val="-4"/>
        </w:rPr>
        <w:t>发出催告，乙方应在三十（30）</w:t>
      </w:r>
      <w:r>
        <w:rPr>
          <w:spacing w:val="-68"/>
        </w:rPr>
        <w:t xml:space="preserve"> </w:t>
      </w:r>
      <w:r>
        <w:rPr>
          <w:spacing w:val="-4"/>
        </w:rPr>
        <w:t>日内予以补足；</w:t>
      </w:r>
    </w:p>
    <w:p w14:paraId="6EF73B3C">
      <w:pPr>
        <w:pStyle w:val="2"/>
        <w:spacing w:before="225" w:line="301" w:lineRule="auto"/>
        <w:ind w:left="21" w:right="49" w:firstLine="482"/>
      </w:pPr>
      <w:r>
        <w:rPr>
          <w:spacing w:val="1"/>
        </w:rPr>
        <w:t>2）</w:t>
      </w:r>
      <w:r>
        <w:rPr>
          <w:spacing w:val="35"/>
        </w:rPr>
        <w:t xml:space="preserve">   </w:t>
      </w:r>
      <w:r>
        <w:rPr>
          <w:spacing w:val="1"/>
        </w:rPr>
        <w:t>乙方在前述期限内仍未补足的，则甲方有权提取履约保函项下的余</w:t>
      </w:r>
      <w:r>
        <w:rPr>
          <w:spacing w:val="-3"/>
        </w:rPr>
        <w:t>额；以及</w:t>
      </w:r>
    </w:p>
    <w:p w14:paraId="05417A02">
      <w:pPr>
        <w:pStyle w:val="2"/>
        <w:spacing w:before="116" w:line="300" w:lineRule="auto"/>
        <w:ind w:left="21" w:right="48" w:firstLine="484"/>
      </w:pPr>
      <w:r>
        <w:rPr>
          <w:spacing w:val="4"/>
        </w:rPr>
        <w:t>3）   有权扣留在本合同下由甲方或其指定机构应支付给乙方的政府购买</w:t>
      </w:r>
      <w:r>
        <w:rPr>
          <w:spacing w:val="-2"/>
        </w:rPr>
        <w:t>服务费，直至乙方补足或直至甲方扣留的金额与在</w:t>
      </w:r>
      <w:r>
        <w:rPr>
          <w:spacing w:val="-30"/>
        </w:rPr>
        <w:t xml:space="preserve"> </w:t>
      </w:r>
      <w:r>
        <w:rPr>
          <w:spacing w:val="-2"/>
        </w:rPr>
        <w:t>1）项下提取的金额总共达到</w:t>
      </w:r>
      <w:r>
        <w:rPr>
          <w:spacing w:val="-3"/>
        </w:rPr>
        <w:t>本合同第</w:t>
      </w:r>
      <w:r>
        <w:rPr>
          <w:spacing w:val="-34"/>
        </w:rPr>
        <w:t xml:space="preserve"> </w:t>
      </w:r>
      <w:r>
        <w:rPr>
          <w:spacing w:val="-3"/>
        </w:rPr>
        <w:t>7.1</w:t>
      </w:r>
      <w:r>
        <w:rPr>
          <w:spacing w:val="-49"/>
        </w:rPr>
        <w:t xml:space="preserve"> </w:t>
      </w:r>
      <w:r>
        <w:rPr>
          <w:spacing w:val="-3"/>
        </w:rPr>
        <w:t>条规定的金额为止。</w:t>
      </w:r>
    </w:p>
    <w:p w14:paraId="1C7C6966">
      <w:pPr>
        <w:pStyle w:val="2"/>
        <w:spacing w:before="115" w:line="219" w:lineRule="auto"/>
        <w:ind w:left="26"/>
        <w:outlineLvl w:val="1"/>
      </w:pPr>
      <w:bookmarkStart w:id="35" w:name="bookmark30"/>
      <w:bookmarkEnd w:id="35"/>
      <w:r>
        <w:rPr>
          <w:b/>
          <w:bCs/>
          <w:spacing w:val="-5"/>
        </w:rPr>
        <w:t>7.4</w:t>
      </w:r>
      <w:r>
        <w:rPr>
          <w:spacing w:val="-47"/>
        </w:rPr>
        <w:t xml:space="preserve"> </w:t>
      </w:r>
      <w:r>
        <w:rPr>
          <w:b/>
          <w:bCs/>
          <w:spacing w:val="-5"/>
        </w:rPr>
        <w:t>不提供履约保函</w:t>
      </w:r>
    </w:p>
    <w:p w14:paraId="33D8DFB4">
      <w:pPr>
        <w:pStyle w:val="2"/>
        <w:spacing w:before="224" w:line="219" w:lineRule="auto"/>
        <w:jc w:val="right"/>
      </w:pPr>
      <w:r>
        <w:rPr>
          <w:spacing w:val="-2"/>
        </w:rPr>
        <w:t>如乙方未按</w:t>
      </w:r>
      <w:r>
        <w:rPr>
          <w:spacing w:val="-45"/>
        </w:rPr>
        <w:t xml:space="preserve"> </w:t>
      </w:r>
      <w:r>
        <w:rPr>
          <w:spacing w:val="-2"/>
        </w:rPr>
        <w:t>7.1</w:t>
      </w:r>
      <w:r>
        <w:rPr>
          <w:spacing w:val="-49"/>
        </w:rPr>
        <w:t xml:space="preserve"> </w:t>
      </w:r>
      <w:r>
        <w:rPr>
          <w:spacing w:val="-2"/>
        </w:rPr>
        <w:t>条提交履约保函，则构成乙方</w:t>
      </w:r>
      <w:r>
        <w:rPr>
          <w:spacing w:val="-3"/>
        </w:rPr>
        <w:t>违约，甲方有权终止本合同。</w:t>
      </w:r>
    </w:p>
    <w:p w14:paraId="03D4C52B">
      <w:pPr>
        <w:spacing w:line="219" w:lineRule="auto"/>
        <w:sectPr>
          <w:footerReference r:id="rId22" w:type="default"/>
          <w:pgSz w:w="11906" w:h="16839"/>
          <w:pgMar w:top="1426" w:right="1748" w:bottom="1156" w:left="1785" w:header="0" w:footer="994" w:gutter="0"/>
          <w:cols w:space="720" w:num="1"/>
        </w:sectPr>
      </w:pPr>
    </w:p>
    <w:p w14:paraId="1643D555">
      <w:pPr>
        <w:pStyle w:val="2"/>
        <w:spacing w:before="63" w:line="224" w:lineRule="auto"/>
        <w:ind w:left="2733"/>
        <w:outlineLvl w:val="0"/>
        <w:rPr>
          <w:sz w:val="31"/>
          <w:szCs w:val="31"/>
        </w:rPr>
      </w:pPr>
      <w:bookmarkStart w:id="36" w:name="bookmark33"/>
      <w:bookmarkEnd w:id="36"/>
      <w:bookmarkStart w:id="37" w:name="bookmark31"/>
      <w:bookmarkEnd w:id="37"/>
      <w:bookmarkStart w:id="38" w:name="bookmark32"/>
      <w:bookmarkEnd w:id="38"/>
      <w:r>
        <w:rPr>
          <w:b/>
          <w:bCs/>
          <w:spacing w:val="5"/>
          <w:sz w:val="31"/>
          <w:szCs w:val="31"/>
        </w:rPr>
        <w:t>第四章</w:t>
      </w:r>
      <w:r>
        <w:rPr>
          <w:spacing w:val="5"/>
          <w:sz w:val="31"/>
          <w:szCs w:val="31"/>
        </w:rPr>
        <w:t xml:space="preserve"> </w:t>
      </w:r>
      <w:r>
        <w:rPr>
          <w:b/>
          <w:bCs/>
          <w:spacing w:val="5"/>
          <w:sz w:val="31"/>
          <w:szCs w:val="31"/>
        </w:rPr>
        <w:t>双方的一般责任</w:t>
      </w:r>
    </w:p>
    <w:p w14:paraId="536E9C82">
      <w:pPr>
        <w:pStyle w:val="2"/>
        <w:spacing w:before="249" w:line="219" w:lineRule="auto"/>
        <w:ind w:left="21"/>
        <w:outlineLvl w:val="1"/>
      </w:pPr>
      <w:bookmarkStart w:id="39" w:name="bookmark130"/>
      <w:bookmarkEnd w:id="39"/>
      <w:r>
        <w:rPr>
          <w:b/>
          <w:bCs/>
          <w:spacing w:val="-7"/>
        </w:rPr>
        <w:t>第八条</w:t>
      </w:r>
      <w:r>
        <w:rPr>
          <w:spacing w:val="41"/>
        </w:rPr>
        <w:t xml:space="preserve"> </w:t>
      </w:r>
      <w:r>
        <w:rPr>
          <w:b/>
          <w:bCs/>
          <w:spacing w:val="-7"/>
        </w:rPr>
        <w:t>甲方的一般责任</w:t>
      </w:r>
    </w:p>
    <w:p w14:paraId="435A48BC">
      <w:pPr>
        <w:pStyle w:val="2"/>
        <w:spacing w:before="224" w:line="219" w:lineRule="auto"/>
        <w:ind w:left="22"/>
        <w:outlineLvl w:val="1"/>
      </w:pPr>
      <w:bookmarkStart w:id="40" w:name="bookmark131"/>
      <w:bookmarkEnd w:id="40"/>
      <w:r>
        <w:rPr>
          <w:b/>
          <w:bCs/>
          <w:spacing w:val="-5"/>
        </w:rPr>
        <w:t>8.1</w:t>
      </w:r>
      <w:r>
        <w:rPr>
          <w:spacing w:val="-42"/>
        </w:rPr>
        <w:t xml:space="preserve"> </w:t>
      </w:r>
      <w:r>
        <w:rPr>
          <w:b/>
          <w:bCs/>
          <w:spacing w:val="-5"/>
        </w:rPr>
        <w:t>获得和保持批准</w:t>
      </w:r>
    </w:p>
    <w:p w14:paraId="5475EFCB">
      <w:pPr>
        <w:pStyle w:val="2"/>
        <w:spacing w:before="222" w:line="302" w:lineRule="auto"/>
        <w:ind w:left="1198" w:right="181" w:hanging="900"/>
      </w:pPr>
      <w:r>
        <w:rPr>
          <w:spacing w:val="-7"/>
        </w:rPr>
        <w:t>（1）  在乙方提出请求后，甲方应对乙方从其他政府部门获得、</w:t>
      </w:r>
      <w:r>
        <w:rPr>
          <w:spacing w:val="-8"/>
        </w:rPr>
        <w:t>保持和延续项目工作所需的相关批准进行协助。</w:t>
      </w:r>
    </w:p>
    <w:p w14:paraId="64D28461">
      <w:pPr>
        <w:pStyle w:val="2"/>
        <w:spacing w:before="116" w:line="301" w:lineRule="auto"/>
        <w:ind w:left="1152" w:right="183" w:hanging="854"/>
      </w:pPr>
      <w:r>
        <w:rPr>
          <w:spacing w:val="6"/>
        </w:rPr>
        <w:t>（2）  甲方按照本条的规定给予协助不应免除乙方在本合同项下应当获得</w:t>
      </w:r>
      <w:r>
        <w:rPr>
          <w:spacing w:val="-2"/>
        </w:rPr>
        <w:t>所需批准的义务。</w:t>
      </w:r>
    </w:p>
    <w:p w14:paraId="4D80100D">
      <w:pPr>
        <w:pStyle w:val="2"/>
        <w:spacing w:before="114" w:line="220" w:lineRule="auto"/>
        <w:ind w:left="22"/>
        <w:outlineLvl w:val="1"/>
        <w:rPr>
          <w:rFonts w:hint="eastAsia" w:eastAsia="宋体"/>
          <w:lang w:eastAsia="zh-CN"/>
        </w:rPr>
      </w:pPr>
      <w:bookmarkStart w:id="41" w:name="bookmark34"/>
      <w:bookmarkEnd w:id="41"/>
      <w:r>
        <w:rPr>
          <w:b/>
          <w:bCs/>
          <w:spacing w:val="-5"/>
        </w:rPr>
        <w:t>8.2</w:t>
      </w:r>
      <w:r>
        <w:rPr>
          <w:spacing w:val="-45"/>
        </w:rPr>
        <w:t xml:space="preserve"> </w:t>
      </w:r>
      <w:r>
        <w:rPr>
          <w:b/>
          <w:bCs/>
          <w:spacing w:val="-5"/>
        </w:rPr>
        <w:t>不当提取保函</w:t>
      </w:r>
      <w:r>
        <w:rPr>
          <w:rFonts w:hint="eastAsia"/>
          <w:b/>
          <w:bCs/>
          <w:spacing w:val="-5"/>
          <w:lang w:eastAsia="zh-CN"/>
        </w:rPr>
        <w:t>（</w:t>
      </w:r>
      <w:r>
        <w:rPr>
          <w:rFonts w:hint="eastAsia"/>
          <w:b/>
          <w:bCs/>
          <w:spacing w:val="-5"/>
          <w:lang w:val="en-US" w:eastAsia="zh-CN"/>
        </w:rPr>
        <w:t>不涉及</w:t>
      </w:r>
      <w:r>
        <w:rPr>
          <w:rFonts w:hint="eastAsia"/>
          <w:b/>
          <w:bCs/>
          <w:spacing w:val="-5"/>
          <w:lang w:eastAsia="zh-CN"/>
        </w:rPr>
        <w:t>）</w:t>
      </w:r>
    </w:p>
    <w:p w14:paraId="0F1995B7">
      <w:pPr>
        <w:pStyle w:val="2"/>
        <w:spacing w:before="223" w:line="300" w:lineRule="auto"/>
        <w:ind w:left="22" w:firstLine="482"/>
        <w:jc w:val="both"/>
      </w:pPr>
      <w:r>
        <w:t>如果甲方提取乙方提交的履约保函中的相应金额之后确定甲方属不当提取，</w:t>
      </w:r>
      <w:r>
        <w:rPr>
          <w:spacing w:val="-4"/>
        </w:rPr>
        <w:t>甲方应及时向乙方退还提取的款项，并支付该款</w:t>
      </w:r>
      <w:r>
        <w:rPr>
          <w:spacing w:val="-5"/>
        </w:rPr>
        <w:t>项自提取之日至退还之日的利息，</w:t>
      </w:r>
      <w:r>
        <w:rPr>
          <w:spacing w:val="-1"/>
        </w:rPr>
        <w:t>利息按央行公布的同期金融机构人民币存款基准利率计算。</w:t>
      </w:r>
    </w:p>
    <w:p w14:paraId="57C55D6F">
      <w:pPr>
        <w:pStyle w:val="2"/>
        <w:spacing w:before="116" w:line="219" w:lineRule="auto"/>
        <w:ind w:left="21"/>
        <w:outlineLvl w:val="1"/>
      </w:pPr>
      <w:bookmarkStart w:id="42" w:name="bookmark35"/>
      <w:bookmarkEnd w:id="42"/>
      <w:r>
        <w:rPr>
          <w:b/>
          <w:bCs/>
          <w:spacing w:val="-7"/>
        </w:rPr>
        <w:t>第九条</w:t>
      </w:r>
      <w:r>
        <w:rPr>
          <w:spacing w:val="41"/>
        </w:rPr>
        <w:t xml:space="preserve"> </w:t>
      </w:r>
      <w:r>
        <w:rPr>
          <w:b/>
          <w:bCs/>
          <w:spacing w:val="-7"/>
        </w:rPr>
        <w:t>乙方的一般责任</w:t>
      </w:r>
    </w:p>
    <w:p w14:paraId="4E0906FB">
      <w:pPr>
        <w:pStyle w:val="2"/>
        <w:spacing w:before="227" w:line="219" w:lineRule="auto"/>
        <w:ind w:left="22"/>
        <w:outlineLvl w:val="1"/>
      </w:pPr>
      <w:bookmarkStart w:id="43" w:name="bookmark36"/>
      <w:bookmarkEnd w:id="43"/>
      <w:r>
        <w:rPr>
          <w:b/>
          <w:bCs/>
          <w:spacing w:val="-4"/>
        </w:rPr>
        <w:t>9.1</w:t>
      </w:r>
      <w:r>
        <w:rPr>
          <w:spacing w:val="-54"/>
        </w:rPr>
        <w:t xml:space="preserve"> </w:t>
      </w:r>
      <w:r>
        <w:rPr>
          <w:b/>
          <w:bCs/>
          <w:spacing w:val="-4"/>
        </w:rPr>
        <w:t>遵守适用法律</w:t>
      </w:r>
    </w:p>
    <w:p w14:paraId="18D2E58F">
      <w:pPr>
        <w:pStyle w:val="2"/>
        <w:spacing w:before="224" w:line="301" w:lineRule="auto"/>
        <w:ind w:left="26" w:right="181" w:firstLine="497"/>
      </w:pPr>
      <w:r>
        <w:rPr>
          <w:spacing w:val="-4"/>
        </w:rPr>
        <w:t>乙方应始终遵守所有适用法律，应经常及时性获取所有适用于项目的已颁布</w:t>
      </w:r>
      <w:r>
        <w:rPr>
          <w:spacing w:val="-1"/>
        </w:rPr>
        <w:t>实施的法律，乙方应被视为始终了解这些法律。</w:t>
      </w:r>
    </w:p>
    <w:p w14:paraId="54F4D8F8">
      <w:pPr>
        <w:pStyle w:val="2"/>
        <w:spacing w:before="115" w:line="219" w:lineRule="auto"/>
        <w:ind w:left="22"/>
        <w:outlineLvl w:val="1"/>
      </w:pPr>
      <w:bookmarkStart w:id="44" w:name="bookmark37"/>
      <w:bookmarkEnd w:id="44"/>
      <w:r>
        <w:rPr>
          <w:b/>
          <w:bCs/>
          <w:spacing w:val="-6"/>
        </w:rPr>
        <w:t>9.2</w:t>
      </w:r>
      <w:r>
        <w:rPr>
          <w:spacing w:val="-45"/>
        </w:rPr>
        <w:t xml:space="preserve"> </w:t>
      </w:r>
      <w:r>
        <w:rPr>
          <w:b/>
          <w:bCs/>
          <w:spacing w:val="-6"/>
        </w:rPr>
        <w:t>安全保障</w:t>
      </w:r>
    </w:p>
    <w:p w14:paraId="4E572F54">
      <w:pPr>
        <w:pStyle w:val="2"/>
        <w:spacing w:before="188" w:line="302" w:lineRule="auto"/>
        <w:ind w:left="20" w:right="181" w:firstLine="504"/>
        <w:jc w:val="both"/>
      </w:pPr>
      <w:r>
        <w:rPr>
          <w:spacing w:val="-4"/>
        </w:rPr>
        <w:t>乙方应针对</w:t>
      </w:r>
      <w:r>
        <w:fldChar w:fldCharType="begin"/>
      </w:r>
      <w:r>
        <w:instrText xml:space="preserve"> HYPERLINK "http://baike.baidu.com/view/99839.htm" </w:instrText>
      </w:r>
      <w:r>
        <w:fldChar w:fldCharType="separate"/>
      </w:r>
      <w:r>
        <w:rPr>
          <w:spacing w:val="-4"/>
        </w:rPr>
        <w:t>自然灾害</w:t>
      </w:r>
      <w:r>
        <w:rPr>
          <w:spacing w:val="-4"/>
        </w:rPr>
        <w:fldChar w:fldCharType="end"/>
      </w:r>
      <w:r>
        <w:rPr>
          <w:spacing w:val="-4"/>
        </w:rPr>
        <w:t>、重</w:t>
      </w:r>
      <w:r>
        <w:fldChar w:fldCharType="begin"/>
      </w:r>
      <w:r>
        <w:instrText xml:space="preserve"> HYPERLINK "http://baike.baidu.com/view/968512.htm" </w:instrText>
      </w:r>
      <w:r>
        <w:fldChar w:fldCharType="separate"/>
      </w:r>
      <w:r>
        <w:rPr>
          <w:spacing w:val="-4"/>
        </w:rPr>
        <w:t>特大事故</w:t>
      </w:r>
      <w:r>
        <w:rPr>
          <w:spacing w:val="-4"/>
        </w:rPr>
        <w:fldChar w:fldCharType="end"/>
      </w:r>
      <w:r>
        <w:rPr>
          <w:spacing w:val="-4"/>
        </w:rPr>
        <w:t>及人为破坏等突发情况建立相应的应急预</w:t>
      </w:r>
      <w:r>
        <w:rPr>
          <w:spacing w:val="-3"/>
        </w:rPr>
        <w:t>案和相应的组织、指挥等保障体系，并保证在出现重大意外事件时，保障体系能</w:t>
      </w:r>
      <w:r>
        <w:rPr>
          <w:spacing w:val="-2"/>
        </w:rPr>
        <w:t>够正常启动。</w:t>
      </w:r>
    </w:p>
    <w:p w14:paraId="7A0C807B">
      <w:pPr>
        <w:pStyle w:val="2"/>
        <w:spacing w:before="144" w:line="221" w:lineRule="auto"/>
        <w:ind w:left="22"/>
        <w:outlineLvl w:val="1"/>
      </w:pPr>
      <w:bookmarkStart w:id="45" w:name="bookmark38"/>
      <w:bookmarkEnd w:id="45"/>
      <w:r>
        <w:rPr>
          <w:b/>
          <w:bCs/>
          <w:spacing w:val="-6"/>
        </w:rPr>
        <w:t>9.3</w:t>
      </w:r>
      <w:r>
        <w:rPr>
          <w:spacing w:val="-54"/>
        </w:rPr>
        <w:t xml:space="preserve"> </w:t>
      </w:r>
      <w:r>
        <w:rPr>
          <w:b/>
          <w:bCs/>
          <w:spacing w:val="-6"/>
        </w:rPr>
        <w:t>批准</w:t>
      </w:r>
    </w:p>
    <w:p w14:paraId="41736A86">
      <w:pPr>
        <w:pStyle w:val="2"/>
        <w:spacing w:before="221" w:line="303" w:lineRule="auto"/>
        <w:ind w:left="48" w:right="181" w:firstLine="476"/>
      </w:pPr>
      <w:r>
        <w:rPr>
          <w:spacing w:val="-4"/>
        </w:rPr>
        <w:t>乙方应取得和保持项目开展所要求的所有批准，但甲方应组织各政府有关部</w:t>
      </w:r>
      <w:r>
        <w:rPr>
          <w:spacing w:val="-2"/>
        </w:rPr>
        <w:t>门召开协调会议，在法定权限范围内尽最大可能简化审批手续。</w:t>
      </w:r>
    </w:p>
    <w:p w14:paraId="3A40D39C">
      <w:pPr>
        <w:pStyle w:val="2"/>
        <w:spacing w:before="113" w:line="219" w:lineRule="auto"/>
        <w:ind w:left="22"/>
        <w:outlineLvl w:val="1"/>
      </w:pPr>
      <w:bookmarkStart w:id="46" w:name="bookmark39"/>
      <w:bookmarkEnd w:id="46"/>
      <w:r>
        <w:rPr>
          <w:b/>
          <w:bCs/>
          <w:spacing w:val="-5"/>
        </w:rPr>
        <w:t>9.4</w:t>
      </w:r>
      <w:r>
        <w:rPr>
          <w:spacing w:val="-42"/>
        </w:rPr>
        <w:t xml:space="preserve"> </w:t>
      </w:r>
      <w:r>
        <w:rPr>
          <w:b/>
          <w:bCs/>
          <w:spacing w:val="-5"/>
        </w:rPr>
        <w:t>项目文件的协调</w:t>
      </w:r>
    </w:p>
    <w:p w14:paraId="5AF54A7A">
      <w:pPr>
        <w:pStyle w:val="2"/>
        <w:spacing w:before="224" w:line="301" w:lineRule="auto"/>
        <w:ind w:left="21" w:right="181" w:firstLine="503"/>
      </w:pPr>
      <w:r>
        <w:rPr>
          <w:spacing w:val="4"/>
        </w:rPr>
        <w:t>乙方应使本合同项下的保险单以及其他由乙方签</w:t>
      </w:r>
      <w:r>
        <w:rPr>
          <w:spacing w:val="3"/>
        </w:rPr>
        <w:t>订的与项目有关的任何其</w:t>
      </w:r>
      <w:r>
        <w:rPr>
          <w:spacing w:val="-1"/>
        </w:rPr>
        <w:t>他合同符合本合同的规定。</w:t>
      </w:r>
    </w:p>
    <w:p w14:paraId="39A24362">
      <w:pPr>
        <w:pStyle w:val="2"/>
        <w:spacing w:before="115" w:line="220" w:lineRule="auto"/>
        <w:ind w:left="22"/>
        <w:outlineLvl w:val="1"/>
      </w:pPr>
      <w:bookmarkStart w:id="47" w:name="bookmark40"/>
      <w:bookmarkEnd w:id="47"/>
      <w:r>
        <w:rPr>
          <w:b/>
          <w:bCs/>
          <w:spacing w:val="-7"/>
        </w:rPr>
        <w:t>9.5</w:t>
      </w:r>
      <w:r>
        <w:rPr>
          <w:spacing w:val="-49"/>
        </w:rPr>
        <w:t xml:space="preserve"> </w:t>
      </w:r>
      <w:r>
        <w:rPr>
          <w:b/>
          <w:bCs/>
          <w:spacing w:val="-7"/>
        </w:rPr>
        <w:t>保险</w:t>
      </w:r>
    </w:p>
    <w:p w14:paraId="3EFBB05D">
      <w:pPr>
        <w:pStyle w:val="2"/>
        <w:spacing w:before="48" w:line="219" w:lineRule="auto"/>
        <w:ind w:left="298"/>
        <w:rPr>
          <w:spacing w:val="-3"/>
        </w:rPr>
      </w:pPr>
      <w:r>
        <w:rPr>
          <w:spacing w:val="-4"/>
        </w:rPr>
        <w:t>乙方在充分评估项目风险后，应根据中国的保险法等相关法律和行政法规的</w:t>
      </w:r>
      <w:r>
        <w:rPr>
          <w:spacing w:val="-3"/>
        </w:rPr>
        <w:t>规定，并结合项目的实际情况，购买项目工作开展期间的保险险种。在合理的商业条件下，应遵照可保风险均应投保的原则进行投保。</w:t>
      </w:r>
    </w:p>
    <w:p w14:paraId="052224DD">
      <w:pPr>
        <w:pStyle w:val="2"/>
        <w:spacing w:before="48" w:line="219" w:lineRule="auto"/>
        <w:ind w:left="298"/>
      </w:pPr>
      <w:r>
        <w:t>（1）  乙方所投险种包括但不限于（视实际情况可进行修改或调整</w:t>
      </w:r>
      <w:r>
        <w:rPr>
          <w:spacing w:val="2"/>
        </w:rPr>
        <w:t>）：</w:t>
      </w:r>
    </w:p>
    <w:p w14:paraId="45C979B1">
      <w:pPr>
        <w:pStyle w:val="2"/>
        <w:spacing w:before="224" w:line="219" w:lineRule="auto"/>
        <w:ind w:left="1171"/>
      </w:pPr>
      <w:r>
        <w:rPr>
          <w:spacing w:val="-5"/>
        </w:rPr>
        <w:t>1)</w:t>
      </w:r>
      <w:r>
        <w:rPr>
          <w:spacing w:val="51"/>
        </w:rPr>
        <w:t xml:space="preserve">  </w:t>
      </w:r>
      <w:r>
        <w:rPr>
          <w:spacing w:val="-5"/>
        </w:rPr>
        <w:t>第三者责任险；</w:t>
      </w:r>
    </w:p>
    <w:p w14:paraId="50980F54">
      <w:pPr>
        <w:pStyle w:val="2"/>
        <w:spacing w:before="226" w:line="219" w:lineRule="auto"/>
        <w:ind w:left="1156"/>
      </w:pPr>
      <w:r>
        <w:rPr>
          <w:spacing w:val="-2"/>
        </w:rPr>
        <w:t>2)</w:t>
      </w:r>
      <w:r>
        <w:rPr>
          <w:spacing w:val="55"/>
        </w:rPr>
        <w:t xml:space="preserve">  </w:t>
      </w:r>
      <w:r>
        <w:rPr>
          <w:spacing w:val="-2"/>
        </w:rPr>
        <w:t>为养护人员及养护设备购买适用保险。</w:t>
      </w:r>
    </w:p>
    <w:p w14:paraId="4BCA3CBF">
      <w:pPr>
        <w:pStyle w:val="2"/>
        <w:spacing w:before="223" w:line="219" w:lineRule="auto"/>
        <w:ind w:left="298"/>
      </w:pPr>
      <w:r>
        <w:rPr>
          <w:spacing w:val="-3"/>
        </w:rPr>
        <w:t>（2）</w:t>
      </w:r>
      <w:r>
        <w:rPr>
          <w:spacing w:val="32"/>
        </w:rPr>
        <w:t xml:space="preserve">  </w:t>
      </w:r>
      <w:r>
        <w:rPr>
          <w:spacing w:val="-3"/>
        </w:rPr>
        <w:t>乙方应根据谨慎惯例购买必须的保险。</w:t>
      </w:r>
    </w:p>
    <w:p w14:paraId="6F9AC3FC">
      <w:pPr>
        <w:pStyle w:val="2"/>
        <w:spacing w:before="225" w:line="300" w:lineRule="auto"/>
        <w:ind w:left="1153" w:hanging="855"/>
      </w:pPr>
      <w:r>
        <w:rPr>
          <w:spacing w:val="-5"/>
        </w:rPr>
        <w:t>（3）  在合作期内，乙方应购买上述约定的保险，并始终使保险单保持有效。</w:t>
      </w:r>
      <w:r>
        <w:rPr>
          <w:spacing w:val="-1"/>
        </w:rPr>
        <w:t>未经甲方书面同意，乙方投保的险种和数额不得随意变更，不</w:t>
      </w:r>
      <w:r>
        <w:rPr>
          <w:spacing w:val="-2"/>
        </w:rPr>
        <w:t>得取消</w:t>
      </w:r>
      <w:r>
        <w:t>保险或对保险单作其他重大变更。如果并非乙方的疏忽或故意行为，</w:t>
      </w:r>
      <w:r>
        <w:rPr>
          <w:spacing w:val="-1"/>
        </w:rPr>
        <w:t>而无法投保某种特别险种，不视为乙方违约。</w:t>
      </w:r>
    </w:p>
    <w:p w14:paraId="5B8DBABD">
      <w:pPr>
        <w:pStyle w:val="2"/>
        <w:spacing w:before="115" w:line="300" w:lineRule="auto"/>
        <w:ind w:left="1152" w:right="80" w:firstLine="24"/>
        <w:jc w:val="both"/>
      </w:pPr>
      <w:r>
        <w:rPr>
          <w:spacing w:val="6"/>
        </w:rPr>
        <w:t>乙方应责成保险人向甲方提供保险证明书以证实其已获得上述所列</w:t>
      </w:r>
      <w:r>
        <w:rPr>
          <w:spacing w:val="-1"/>
        </w:rPr>
        <w:t>保险单及附加条款。如果乙方未购买或维持上述保险始终有效，则甲方有权根据本合同从对乙方应付款项中扣除其应付的保险金。</w:t>
      </w:r>
    </w:p>
    <w:p w14:paraId="551B3D8D">
      <w:pPr>
        <w:spacing w:line="300" w:lineRule="auto"/>
        <w:sectPr>
          <w:footerReference r:id="rId23" w:type="default"/>
          <w:pgSz w:w="11906" w:h="16839"/>
          <w:pgMar w:top="1426" w:right="1716" w:bottom="1156" w:left="1785" w:header="0" w:footer="994" w:gutter="0"/>
          <w:cols w:space="720" w:num="1"/>
        </w:sectPr>
      </w:pPr>
    </w:p>
    <w:p w14:paraId="53177564">
      <w:pPr>
        <w:pStyle w:val="2"/>
        <w:spacing w:before="63" w:line="224" w:lineRule="auto"/>
        <w:ind w:left="2894"/>
        <w:outlineLvl w:val="0"/>
        <w:rPr>
          <w:sz w:val="31"/>
          <w:szCs w:val="31"/>
        </w:rPr>
      </w:pPr>
      <w:bookmarkStart w:id="48" w:name="bookmark42"/>
      <w:bookmarkEnd w:id="48"/>
      <w:bookmarkStart w:id="49" w:name="bookmark43"/>
      <w:bookmarkEnd w:id="49"/>
      <w:bookmarkStart w:id="50" w:name="bookmark41"/>
      <w:bookmarkEnd w:id="50"/>
      <w:r>
        <w:rPr>
          <w:b/>
          <w:bCs/>
          <w:spacing w:val="5"/>
          <w:sz w:val="31"/>
          <w:szCs w:val="31"/>
        </w:rPr>
        <w:t>第五章</w:t>
      </w:r>
      <w:r>
        <w:rPr>
          <w:spacing w:val="5"/>
          <w:sz w:val="31"/>
          <w:szCs w:val="31"/>
        </w:rPr>
        <w:t xml:space="preserve"> </w:t>
      </w:r>
      <w:r>
        <w:rPr>
          <w:b/>
          <w:bCs/>
          <w:spacing w:val="5"/>
          <w:sz w:val="31"/>
          <w:szCs w:val="31"/>
        </w:rPr>
        <w:t>项目工作开展</w:t>
      </w:r>
    </w:p>
    <w:p w14:paraId="113C8781">
      <w:pPr>
        <w:pStyle w:val="2"/>
        <w:spacing w:before="249" w:line="219" w:lineRule="auto"/>
        <w:ind w:left="21"/>
        <w:outlineLvl w:val="1"/>
      </w:pPr>
      <w:bookmarkStart w:id="51" w:name="bookmark132"/>
      <w:bookmarkEnd w:id="51"/>
      <w:r>
        <w:rPr>
          <w:b/>
          <w:bCs/>
          <w:spacing w:val="-3"/>
        </w:rPr>
        <w:t>第十条</w:t>
      </w:r>
      <w:r>
        <w:rPr>
          <w:spacing w:val="-3"/>
        </w:rPr>
        <w:t xml:space="preserve"> </w:t>
      </w:r>
      <w:r>
        <w:rPr>
          <w:b/>
          <w:bCs/>
          <w:spacing w:val="-3"/>
        </w:rPr>
        <w:t>工作要求</w:t>
      </w:r>
    </w:p>
    <w:p w14:paraId="1533097D">
      <w:pPr>
        <w:pStyle w:val="2"/>
        <w:spacing w:before="224" w:line="219" w:lineRule="auto"/>
        <w:ind w:left="38"/>
        <w:outlineLvl w:val="1"/>
      </w:pPr>
      <w:bookmarkStart w:id="52" w:name="bookmark133"/>
      <w:bookmarkEnd w:id="52"/>
      <w:r>
        <w:rPr>
          <w:b/>
          <w:bCs/>
          <w:spacing w:val="-8"/>
        </w:rPr>
        <w:t>10.1</w:t>
      </w:r>
      <w:r>
        <w:rPr>
          <w:spacing w:val="5"/>
        </w:rPr>
        <w:t xml:space="preserve">   </w:t>
      </w:r>
      <w:r>
        <w:rPr>
          <w:b/>
          <w:bCs/>
          <w:spacing w:val="-8"/>
        </w:rPr>
        <w:t>工作责任</w:t>
      </w:r>
    </w:p>
    <w:p w14:paraId="18C07E11">
      <w:pPr>
        <w:pStyle w:val="2"/>
        <w:spacing w:before="224" w:line="219" w:lineRule="auto"/>
        <w:ind w:left="524"/>
      </w:pPr>
      <w:r>
        <w:rPr>
          <w:spacing w:val="-1"/>
        </w:rPr>
        <w:t>乙方应自行承担项目工作的所有费用和风险，按以下要求完成所有工</w:t>
      </w:r>
      <w:r>
        <w:rPr>
          <w:spacing w:val="-2"/>
        </w:rPr>
        <w:t>作：</w:t>
      </w:r>
    </w:p>
    <w:p w14:paraId="07DEA703">
      <w:pPr>
        <w:pStyle w:val="2"/>
        <w:spacing w:before="223" w:line="303" w:lineRule="auto"/>
        <w:ind w:left="1153" w:right="237" w:hanging="855"/>
      </w:pPr>
      <w:r>
        <w:rPr>
          <w:spacing w:val="-2"/>
        </w:rPr>
        <w:t>（1）  除本合同明确约定应由甲方或政府方相关主体承担的费用和风险外，均由乙方承担；</w:t>
      </w:r>
    </w:p>
    <w:p w14:paraId="58FDC8ED">
      <w:pPr>
        <w:pStyle w:val="2"/>
        <w:spacing w:before="112" w:line="301" w:lineRule="auto"/>
        <w:ind w:left="1152" w:right="200" w:hanging="854"/>
      </w:pPr>
      <w:r>
        <w:rPr>
          <w:spacing w:val="6"/>
        </w:rPr>
        <w:t>（2）  乙方应申请并及时获得从事本项目相关工作所需要的政府部门的各</w:t>
      </w:r>
      <w:r>
        <w:rPr>
          <w:spacing w:val="-1"/>
        </w:rPr>
        <w:t>种批准，并使其保持有效，承担所有获得上述批准所需要的费用</w:t>
      </w:r>
      <w:r>
        <w:rPr>
          <w:spacing w:val="-2"/>
        </w:rPr>
        <w:t>和支</w:t>
      </w:r>
      <w:r>
        <w:rPr>
          <w:spacing w:val="-5"/>
        </w:rPr>
        <w:t>出；</w:t>
      </w:r>
    </w:p>
    <w:p w14:paraId="03265C8E">
      <w:pPr>
        <w:pStyle w:val="2"/>
        <w:spacing w:before="112" w:line="219" w:lineRule="auto"/>
        <w:ind w:left="298"/>
      </w:pPr>
      <w:r>
        <w:rPr>
          <w:spacing w:val="-3"/>
        </w:rPr>
        <w:t>（3）</w:t>
      </w:r>
      <w:r>
        <w:rPr>
          <w:spacing w:val="20"/>
        </w:rPr>
        <w:t xml:space="preserve">  </w:t>
      </w:r>
      <w:r>
        <w:rPr>
          <w:spacing w:val="-3"/>
        </w:rPr>
        <w:t>根据下列规定开展：</w:t>
      </w:r>
    </w:p>
    <w:p w14:paraId="7DB8E9A9">
      <w:pPr>
        <w:pStyle w:val="2"/>
        <w:spacing w:before="224" w:line="219" w:lineRule="auto"/>
        <w:ind w:left="1171"/>
      </w:pPr>
      <w:r>
        <w:rPr>
          <w:spacing w:val="-6"/>
        </w:rPr>
        <w:t>1)</w:t>
      </w:r>
      <w:r>
        <w:rPr>
          <w:spacing w:val="50"/>
        </w:rPr>
        <w:t xml:space="preserve">  </w:t>
      </w:r>
      <w:r>
        <w:rPr>
          <w:spacing w:val="-6"/>
        </w:rPr>
        <w:t>适用法律；</w:t>
      </w:r>
    </w:p>
    <w:p w14:paraId="4AFCB6D9">
      <w:pPr>
        <w:pStyle w:val="2"/>
        <w:spacing w:before="223" w:line="219" w:lineRule="auto"/>
        <w:ind w:left="1156"/>
      </w:pPr>
      <w:r>
        <w:rPr>
          <w:spacing w:val="-4"/>
        </w:rPr>
        <w:t>2)   乙方提供的相关文件；</w:t>
      </w:r>
    </w:p>
    <w:p w14:paraId="1F8E23F9">
      <w:pPr>
        <w:pStyle w:val="2"/>
        <w:spacing w:before="227" w:line="219" w:lineRule="auto"/>
        <w:ind w:left="1158"/>
      </w:pPr>
      <w:r>
        <w:rPr>
          <w:spacing w:val="-2"/>
        </w:rPr>
        <w:t>3)</w:t>
      </w:r>
      <w:r>
        <w:rPr>
          <w:spacing w:val="56"/>
        </w:rPr>
        <w:t xml:space="preserve">  </w:t>
      </w:r>
      <w:r>
        <w:rPr>
          <w:spacing w:val="-2"/>
        </w:rPr>
        <w:t>本合同下对项目工作开展的其他所有要求。</w:t>
      </w:r>
    </w:p>
    <w:p w14:paraId="0B008491">
      <w:pPr>
        <w:pStyle w:val="2"/>
        <w:spacing w:before="225" w:line="302" w:lineRule="auto"/>
        <w:ind w:left="1156" w:right="200" w:hanging="858"/>
      </w:pPr>
      <w:r>
        <w:rPr>
          <w:spacing w:val="-1"/>
        </w:rPr>
        <w:t>（4）  在工作过程中注意安全以保护生命、健康、财产和环境，避免安全事</w:t>
      </w:r>
      <w:r>
        <w:rPr>
          <w:spacing w:val="-7"/>
        </w:rPr>
        <w:t>故。</w:t>
      </w:r>
    </w:p>
    <w:p w14:paraId="2B08F36E">
      <w:pPr>
        <w:pStyle w:val="2"/>
        <w:spacing w:before="225" w:line="302" w:lineRule="auto"/>
        <w:ind w:left="1156" w:right="200" w:hanging="858"/>
        <w:rPr>
          <w:spacing w:val="-1"/>
        </w:rPr>
      </w:pPr>
      <w:r>
        <w:rPr>
          <w:spacing w:val="-1"/>
        </w:rPr>
        <w:t>（5）  在工作期间采取一切合理措施减少对公众、居民和商业的干扰和不便。</w:t>
      </w:r>
    </w:p>
    <w:p w14:paraId="120297FE">
      <w:pPr>
        <w:pStyle w:val="2"/>
        <w:spacing w:before="226" w:line="300" w:lineRule="auto"/>
        <w:ind w:left="1151" w:right="200" w:hanging="853"/>
      </w:pPr>
      <w:r>
        <w:rPr>
          <w:spacing w:val="-1"/>
        </w:rPr>
        <w:t>（6）  乙方根据项目总体服务内容及规模，建立各项服务所需的管理运营团队，积极聘用当地人员；本项目不允许整体转包，可以进行部分</w:t>
      </w:r>
      <w:r>
        <w:rPr>
          <w:spacing w:val="-2"/>
        </w:rPr>
        <w:t>劳务分包。</w:t>
      </w:r>
    </w:p>
    <w:p w14:paraId="78C30C08">
      <w:pPr>
        <w:pStyle w:val="2"/>
        <w:spacing w:before="113" w:line="300" w:lineRule="auto"/>
        <w:ind w:left="1153" w:right="120" w:hanging="855"/>
      </w:pPr>
      <w:r>
        <w:rPr>
          <w:spacing w:val="-1"/>
        </w:rPr>
        <w:t>（7）  积极引进新材料、新技术，推行养护机械化。乙方积极引进先进的管理经验，推广新技术、新材料的应用，所使用的设备设施符合</w:t>
      </w:r>
      <w:r>
        <w:rPr>
          <w:spacing w:val="-2"/>
        </w:rPr>
        <w:t>行业标</w:t>
      </w:r>
      <w:r>
        <w:rPr>
          <w:spacing w:val="-1"/>
        </w:rPr>
        <w:t>准和节能、环保要求。在市政设施养护作业中提升养护机械设</w:t>
      </w:r>
      <w:r>
        <w:rPr>
          <w:spacing w:val="-2"/>
        </w:rPr>
        <w:t>备的使用率，</w:t>
      </w:r>
      <w:r>
        <w:rPr>
          <w:spacing w:val="-4"/>
        </w:rPr>
        <w:t>配备满足绿化园林、</w:t>
      </w:r>
      <w:r>
        <w:rPr>
          <w:spacing w:val="-1"/>
        </w:rPr>
        <w:t>路灯、排水维护所需的水车、升降机、射流车等专业设备。随</w:t>
      </w:r>
      <w:r>
        <w:rPr>
          <w:spacing w:val="-2"/>
        </w:rPr>
        <w:t>着养护</w:t>
      </w:r>
      <w:r>
        <w:rPr>
          <w:spacing w:val="-1"/>
        </w:rPr>
        <w:t>规模的提升增加相应机械设备，保证养护工程施工的机械化水平。</w:t>
      </w:r>
    </w:p>
    <w:p w14:paraId="7354ECCA">
      <w:pPr>
        <w:pStyle w:val="2"/>
        <w:spacing w:before="225" w:line="302" w:lineRule="auto"/>
        <w:ind w:left="1156" w:right="200" w:hanging="858"/>
        <w:rPr>
          <w:spacing w:val="-1"/>
        </w:rPr>
      </w:pPr>
      <w:r>
        <w:rPr>
          <w:spacing w:val="-1"/>
        </w:rPr>
        <w:t>（8）  在政府相关部门指导下建立养护管理体系。乙方在中标后的第一年完成养护管理体系建设工作，在相关标准、规范的编制过程中，积极征</w:t>
      </w:r>
      <w:r>
        <w:rPr>
          <w:spacing w:val="-1"/>
        </w:rPr>
        <w:t>求政府相关部门的意见，并通过政府相关部门的评审。具体工作内容</w:t>
      </w:r>
      <w:r>
        <w:rPr>
          <w:spacing w:val="-1"/>
        </w:rPr>
        <w:t>包括对赤峰</w:t>
      </w:r>
      <w:r>
        <w:rPr>
          <w:rFonts w:hint="eastAsia"/>
          <w:spacing w:val="-1"/>
          <w:lang w:eastAsia="zh-CN"/>
        </w:rPr>
        <w:t>和美工贸园机场路、薰衣草公园市政基础设施</w:t>
      </w:r>
      <w:r>
        <w:rPr>
          <w:spacing w:val="-1"/>
        </w:rPr>
        <w:t>进行普查、制定</w:t>
      </w:r>
      <w:r>
        <w:rPr>
          <w:spacing w:val="-1"/>
        </w:rPr>
        <w:t>标准化养护体系、编制市政基础设施养护标准等等。</w:t>
      </w:r>
    </w:p>
    <w:p w14:paraId="2CD27687">
      <w:pPr>
        <w:pStyle w:val="2"/>
        <w:spacing w:before="222" w:line="301" w:lineRule="auto"/>
        <w:ind w:left="1347" w:right="207" w:hanging="853"/>
      </w:pPr>
      <w:r>
        <w:rPr>
          <w:spacing w:val="-1"/>
        </w:rPr>
        <w:t>（9）  市政设施管理养护安全责任。乙方作为市政设施的委托管理人，是市政设施养护安全的第一责任人，市政设施上发生的人身伤害、财产损失等事故，概由乙方承担责任（第三方原因除外）。事故种类和事故责任承担方内容如下：</w:t>
      </w:r>
    </w:p>
    <w:p w14:paraId="511B59A3">
      <w:pPr>
        <w:spacing w:line="77" w:lineRule="exact"/>
      </w:pPr>
    </w:p>
    <w:tbl>
      <w:tblPr>
        <w:tblStyle w:val="5"/>
        <w:tblW w:w="872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7"/>
        <w:gridCol w:w="4280"/>
        <w:gridCol w:w="2783"/>
      </w:tblGrid>
      <w:tr w14:paraId="0E4A93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trPr>
        <w:tc>
          <w:tcPr>
            <w:tcW w:w="5937" w:type="dxa"/>
            <w:gridSpan w:val="2"/>
            <w:vAlign w:val="top"/>
          </w:tcPr>
          <w:p w14:paraId="62DB0DF4">
            <w:pPr>
              <w:pStyle w:val="6"/>
              <w:spacing w:before="238" w:line="219" w:lineRule="auto"/>
              <w:ind w:left="2494"/>
            </w:pPr>
            <w:r>
              <w:rPr>
                <w:b/>
                <w:bCs/>
                <w:spacing w:val="-5"/>
              </w:rPr>
              <w:t>事故种类</w:t>
            </w:r>
          </w:p>
        </w:tc>
        <w:tc>
          <w:tcPr>
            <w:tcW w:w="2783" w:type="dxa"/>
            <w:vAlign w:val="top"/>
          </w:tcPr>
          <w:p w14:paraId="60DE1CD1">
            <w:pPr>
              <w:pStyle w:val="6"/>
              <w:spacing w:before="238" w:line="219" w:lineRule="auto"/>
              <w:ind w:left="803"/>
            </w:pPr>
            <w:r>
              <w:rPr>
                <w:b/>
                <w:bCs/>
                <w:spacing w:val="-6"/>
              </w:rPr>
              <w:t>责任承担方</w:t>
            </w:r>
          </w:p>
        </w:tc>
      </w:tr>
      <w:tr w14:paraId="381D0A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6" w:hRule="atLeast"/>
        </w:trPr>
        <w:tc>
          <w:tcPr>
            <w:tcW w:w="1657" w:type="dxa"/>
            <w:vMerge w:val="restart"/>
            <w:tcBorders>
              <w:bottom w:val="nil"/>
            </w:tcBorders>
            <w:vAlign w:val="top"/>
          </w:tcPr>
          <w:p w14:paraId="154EB1D4">
            <w:pPr>
              <w:spacing w:line="245" w:lineRule="auto"/>
              <w:rPr>
                <w:rFonts w:ascii="Arial"/>
                <w:sz w:val="21"/>
              </w:rPr>
            </w:pPr>
          </w:p>
          <w:p w14:paraId="752BA723">
            <w:pPr>
              <w:spacing w:line="245" w:lineRule="auto"/>
              <w:rPr>
                <w:rFonts w:ascii="Arial"/>
                <w:sz w:val="21"/>
              </w:rPr>
            </w:pPr>
          </w:p>
          <w:p w14:paraId="432FB189">
            <w:pPr>
              <w:spacing w:line="245" w:lineRule="auto"/>
              <w:rPr>
                <w:rFonts w:ascii="Arial"/>
                <w:sz w:val="21"/>
              </w:rPr>
            </w:pPr>
          </w:p>
          <w:p w14:paraId="2061DCE7">
            <w:pPr>
              <w:spacing w:line="246" w:lineRule="auto"/>
              <w:rPr>
                <w:rFonts w:ascii="Arial"/>
                <w:sz w:val="21"/>
              </w:rPr>
            </w:pPr>
          </w:p>
          <w:p w14:paraId="2178CBA9">
            <w:pPr>
              <w:spacing w:line="246" w:lineRule="auto"/>
              <w:rPr>
                <w:rFonts w:ascii="Arial"/>
                <w:sz w:val="21"/>
              </w:rPr>
            </w:pPr>
          </w:p>
          <w:p w14:paraId="2B58B199">
            <w:pPr>
              <w:spacing w:line="246" w:lineRule="auto"/>
              <w:rPr>
                <w:rFonts w:ascii="Arial"/>
                <w:sz w:val="21"/>
              </w:rPr>
            </w:pPr>
          </w:p>
          <w:p w14:paraId="69ACD19B">
            <w:pPr>
              <w:pStyle w:val="6"/>
              <w:spacing w:before="78" w:line="241" w:lineRule="auto"/>
              <w:ind w:left="111" w:right="127" w:hanging="11"/>
            </w:pPr>
            <w:r>
              <w:rPr>
                <w:spacing w:val="-3"/>
              </w:rPr>
              <w:t>市政设施本身</w:t>
            </w:r>
            <w:r>
              <w:rPr>
                <w:spacing w:val="-6"/>
              </w:rPr>
              <w:t>引发的事故</w:t>
            </w:r>
          </w:p>
        </w:tc>
        <w:tc>
          <w:tcPr>
            <w:tcW w:w="4280" w:type="dxa"/>
            <w:vAlign w:val="top"/>
          </w:tcPr>
          <w:p w14:paraId="56438619">
            <w:pPr>
              <w:pStyle w:val="6"/>
              <w:spacing w:before="193"/>
              <w:ind w:left="93" w:right="20"/>
              <w:jc w:val="both"/>
            </w:pPr>
            <w:r>
              <w:rPr>
                <w:spacing w:val="-9"/>
              </w:rPr>
              <w:t>设施自身性能、结构不稳定造成的事故，</w:t>
            </w:r>
            <w:r>
              <w:rPr>
                <w:spacing w:val="-1"/>
              </w:rPr>
              <w:t>如：路灯、绿化标志等造成的人员及设</w:t>
            </w:r>
            <w:r>
              <w:rPr>
                <w:spacing w:val="-4"/>
              </w:rPr>
              <w:t>备伤害。</w:t>
            </w:r>
          </w:p>
        </w:tc>
        <w:tc>
          <w:tcPr>
            <w:tcW w:w="2783" w:type="dxa"/>
            <w:vAlign w:val="top"/>
          </w:tcPr>
          <w:p w14:paraId="007C529C">
            <w:pPr>
              <w:spacing w:line="420" w:lineRule="auto"/>
              <w:rPr>
                <w:rFonts w:ascii="Arial"/>
                <w:sz w:val="21"/>
              </w:rPr>
            </w:pPr>
          </w:p>
          <w:p w14:paraId="1A33814C">
            <w:pPr>
              <w:pStyle w:val="6"/>
              <w:spacing w:before="78" w:line="221" w:lineRule="auto"/>
              <w:ind w:left="115"/>
            </w:pPr>
            <w:r>
              <w:rPr>
                <w:spacing w:val="-17"/>
              </w:rPr>
              <w:t>乙方</w:t>
            </w:r>
          </w:p>
        </w:tc>
      </w:tr>
      <w:tr w14:paraId="6A7C93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9" w:hRule="atLeast"/>
        </w:trPr>
        <w:tc>
          <w:tcPr>
            <w:tcW w:w="1657" w:type="dxa"/>
            <w:vMerge w:val="continue"/>
            <w:tcBorders>
              <w:top w:val="nil"/>
              <w:bottom w:val="nil"/>
            </w:tcBorders>
            <w:vAlign w:val="top"/>
          </w:tcPr>
          <w:p w14:paraId="617129C0">
            <w:pPr>
              <w:rPr>
                <w:rFonts w:ascii="Arial"/>
                <w:sz w:val="21"/>
              </w:rPr>
            </w:pPr>
          </w:p>
        </w:tc>
        <w:tc>
          <w:tcPr>
            <w:tcW w:w="4280" w:type="dxa"/>
            <w:vAlign w:val="top"/>
          </w:tcPr>
          <w:p w14:paraId="58F55809">
            <w:pPr>
              <w:spacing w:line="298" w:lineRule="auto"/>
              <w:rPr>
                <w:rFonts w:ascii="Arial"/>
                <w:sz w:val="21"/>
              </w:rPr>
            </w:pPr>
          </w:p>
          <w:p w14:paraId="33C10615">
            <w:pPr>
              <w:pStyle w:val="6"/>
              <w:spacing w:before="78" w:line="220" w:lineRule="auto"/>
              <w:ind w:left="109"/>
            </w:pPr>
            <w:r>
              <w:rPr>
                <w:spacing w:val="-2"/>
              </w:rPr>
              <w:t>因设施的质量问题造成的重大事故。</w:t>
            </w:r>
          </w:p>
        </w:tc>
        <w:tc>
          <w:tcPr>
            <w:tcW w:w="2783" w:type="dxa"/>
            <w:vAlign w:val="top"/>
          </w:tcPr>
          <w:p w14:paraId="4DC3EA02">
            <w:pPr>
              <w:pStyle w:val="6"/>
              <w:spacing w:before="222" w:line="242" w:lineRule="auto"/>
              <w:ind w:left="97" w:right="83" w:hanging="3"/>
            </w:pPr>
            <w:r>
              <w:rPr>
                <w:spacing w:val="-4"/>
              </w:rPr>
              <w:t>经政府相关部门确认，由</w:t>
            </w:r>
            <w:r>
              <w:rPr>
                <w:spacing w:val="-3"/>
              </w:rPr>
              <w:t>原建设方承担。</w:t>
            </w:r>
          </w:p>
        </w:tc>
      </w:tr>
      <w:tr w14:paraId="1B4A5F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9" w:hRule="atLeast"/>
        </w:trPr>
        <w:tc>
          <w:tcPr>
            <w:tcW w:w="1657" w:type="dxa"/>
            <w:vMerge w:val="continue"/>
            <w:tcBorders>
              <w:top w:val="nil"/>
            </w:tcBorders>
            <w:vAlign w:val="top"/>
          </w:tcPr>
          <w:p w14:paraId="264EC52B">
            <w:pPr>
              <w:rPr>
                <w:rFonts w:ascii="Arial"/>
                <w:sz w:val="21"/>
              </w:rPr>
            </w:pPr>
          </w:p>
        </w:tc>
        <w:tc>
          <w:tcPr>
            <w:tcW w:w="4280" w:type="dxa"/>
            <w:vAlign w:val="top"/>
          </w:tcPr>
          <w:p w14:paraId="4A0318DC">
            <w:pPr>
              <w:pStyle w:val="6"/>
              <w:spacing w:before="124" w:line="239" w:lineRule="auto"/>
              <w:ind w:left="89" w:right="20" w:firstLine="4"/>
            </w:pPr>
            <w:r>
              <w:rPr>
                <w:spacing w:val="-1"/>
              </w:rPr>
              <w:t>设施无安全保护装置或存在安全隐患而</w:t>
            </w:r>
            <w:r>
              <w:rPr>
                <w:spacing w:val="-9"/>
              </w:rPr>
              <w:t>造成的事故。如：道路未设置安保设施，</w:t>
            </w:r>
            <w:r>
              <w:rPr>
                <w:spacing w:val="-1"/>
              </w:rPr>
              <w:t>道路设施不符合规范要求等造成的事</w:t>
            </w:r>
          </w:p>
          <w:p w14:paraId="583A1EF7">
            <w:pPr>
              <w:pStyle w:val="6"/>
              <w:spacing w:line="221" w:lineRule="auto"/>
              <w:ind w:left="94"/>
            </w:pPr>
            <w:r>
              <w:rPr>
                <w:spacing w:val="-7"/>
              </w:rPr>
              <w:t>故。</w:t>
            </w:r>
          </w:p>
        </w:tc>
        <w:tc>
          <w:tcPr>
            <w:tcW w:w="2783" w:type="dxa"/>
            <w:vAlign w:val="top"/>
          </w:tcPr>
          <w:p w14:paraId="1836D670">
            <w:pPr>
              <w:spacing w:line="355" w:lineRule="auto"/>
              <w:rPr>
                <w:rFonts w:ascii="Arial"/>
                <w:sz w:val="21"/>
              </w:rPr>
            </w:pPr>
          </w:p>
          <w:p w14:paraId="24D19C7A">
            <w:pPr>
              <w:pStyle w:val="6"/>
              <w:spacing w:before="78"/>
              <w:ind w:left="93" w:right="83" w:firstLine="2"/>
            </w:pPr>
            <w:r>
              <w:rPr>
                <w:spacing w:val="-4"/>
              </w:rPr>
              <w:t>未接养的由政府承担，接</w:t>
            </w:r>
            <w:r>
              <w:rPr>
                <w:spacing w:val="-2"/>
              </w:rPr>
              <w:t>养后的由乙方承担。</w:t>
            </w:r>
          </w:p>
        </w:tc>
      </w:tr>
      <w:tr w14:paraId="197091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8" w:hRule="atLeast"/>
        </w:trPr>
        <w:tc>
          <w:tcPr>
            <w:tcW w:w="1657" w:type="dxa"/>
            <w:vMerge w:val="restart"/>
            <w:tcBorders>
              <w:bottom w:val="nil"/>
            </w:tcBorders>
            <w:vAlign w:val="top"/>
          </w:tcPr>
          <w:p w14:paraId="5094C0F4">
            <w:pPr>
              <w:spacing w:line="241" w:lineRule="auto"/>
              <w:rPr>
                <w:rFonts w:ascii="Arial"/>
                <w:sz w:val="21"/>
              </w:rPr>
            </w:pPr>
          </w:p>
          <w:p w14:paraId="6160C88D">
            <w:pPr>
              <w:spacing w:line="241" w:lineRule="auto"/>
              <w:rPr>
                <w:rFonts w:ascii="Arial"/>
                <w:sz w:val="21"/>
              </w:rPr>
            </w:pPr>
          </w:p>
          <w:p w14:paraId="7D8E0714">
            <w:pPr>
              <w:spacing w:line="241" w:lineRule="auto"/>
              <w:rPr>
                <w:rFonts w:ascii="Arial"/>
                <w:sz w:val="21"/>
              </w:rPr>
            </w:pPr>
          </w:p>
          <w:p w14:paraId="375709B6">
            <w:pPr>
              <w:spacing w:line="241" w:lineRule="auto"/>
              <w:rPr>
                <w:rFonts w:ascii="Arial"/>
                <w:sz w:val="21"/>
              </w:rPr>
            </w:pPr>
          </w:p>
          <w:p w14:paraId="0FAAB24F">
            <w:pPr>
              <w:spacing w:line="241" w:lineRule="auto"/>
              <w:rPr>
                <w:rFonts w:ascii="Arial"/>
                <w:sz w:val="21"/>
              </w:rPr>
            </w:pPr>
          </w:p>
          <w:p w14:paraId="255D98A0">
            <w:pPr>
              <w:spacing w:line="241" w:lineRule="auto"/>
              <w:rPr>
                <w:rFonts w:ascii="Arial"/>
                <w:sz w:val="21"/>
              </w:rPr>
            </w:pPr>
          </w:p>
          <w:p w14:paraId="48FF97A0">
            <w:pPr>
              <w:spacing w:line="241" w:lineRule="auto"/>
              <w:rPr>
                <w:rFonts w:ascii="Arial"/>
                <w:sz w:val="21"/>
              </w:rPr>
            </w:pPr>
          </w:p>
          <w:p w14:paraId="5CD38750">
            <w:pPr>
              <w:spacing w:line="241" w:lineRule="auto"/>
              <w:rPr>
                <w:rFonts w:ascii="Arial"/>
                <w:sz w:val="21"/>
              </w:rPr>
            </w:pPr>
          </w:p>
          <w:p w14:paraId="04C0858A">
            <w:pPr>
              <w:spacing w:line="242" w:lineRule="auto"/>
              <w:rPr>
                <w:rFonts w:ascii="Arial"/>
                <w:sz w:val="21"/>
              </w:rPr>
            </w:pPr>
          </w:p>
          <w:p w14:paraId="50A4AED1">
            <w:pPr>
              <w:pStyle w:val="6"/>
              <w:spacing w:before="78" w:line="242" w:lineRule="auto"/>
              <w:ind w:left="112" w:right="127" w:hanging="14"/>
            </w:pPr>
            <w:r>
              <w:rPr>
                <w:spacing w:val="-3"/>
              </w:rPr>
              <w:t>外界因素引发</w:t>
            </w:r>
            <w:r>
              <w:rPr>
                <w:spacing w:val="-10"/>
              </w:rPr>
              <w:t>的事故</w:t>
            </w:r>
          </w:p>
        </w:tc>
        <w:tc>
          <w:tcPr>
            <w:tcW w:w="4280" w:type="dxa"/>
            <w:vAlign w:val="top"/>
          </w:tcPr>
          <w:p w14:paraId="0DD095E0">
            <w:pPr>
              <w:pStyle w:val="6"/>
              <w:spacing w:before="126" w:line="239" w:lineRule="auto"/>
              <w:ind w:left="92" w:right="2" w:firstLine="37"/>
              <w:jc w:val="both"/>
            </w:pPr>
            <w:r>
              <w:rPr>
                <w:spacing w:val="-3"/>
              </w:rPr>
              <w:t>自然环境的不可抗力的因素使设施受损</w:t>
            </w:r>
            <w:r>
              <w:rPr>
                <w:spacing w:val="-8"/>
              </w:rPr>
              <w:t>或报废，并造成事故，如：地震、雪灾、</w:t>
            </w:r>
            <w:r>
              <w:rPr>
                <w:spacing w:val="-1"/>
              </w:rPr>
              <w:t>洪水等对设施的破坏,并造成事故。</w:t>
            </w:r>
          </w:p>
        </w:tc>
        <w:tc>
          <w:tcPr>
            <w:tcW w:w="2783" w:type="dxa"/>
            <w:vAlign w:val="top"/>
          </w:tcPr>
          <w:p w14:paraId="4FD6B318">
            <w:pPr>
              <w:pStyle w:val="6"/>
              <w:spacing w:before="126"/>
              <w:ind w:left="93" w:right="83" w:firstLine="28"/>
            </w:pPr>
            <w:r>
              <w:rPr>
                <w:spacing w:val="-7"/>
              </w:rPr>
              <w:t>由政府方、乙方、产权所</w:t>
            </w:r>
            <w:r>
              <w:rPr>
                <w:spacing w:val="-2"/>
              </w:rPr>
              <w:t>有方按照相关规定承担</w:t>
            </w:r>
            <w:r>
              <w:rPr>
                <w:spacing w:val="-4"/>
              </w:rPr>
              <w:t>责任。</w:t>
            </w:r>
          </w:p>
        </w:tc>
      </w:tr>
      <w:tr w14:paraId="000CBF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8" w:hRule="atLeast"/>
        </w:trPr>
        <w:tc>
          <w:tcPr>
            <w:tcW w:w="1657" w:type="dxa"/>
            <w:vMerge w:val="continue"/>
            <w:tcBorders>
              <w:top w:val="nil"/>
              <w:bottom w:val="nil"/>
            </w:tcBorders>
            <w:vAlign w:val="top"/>
          </w:tcPr>
          <w:p w14:paraId="5501B064">
            <w:pPr>
              <w:rPr>
                <w:rFonts w:ascii="Arial"/>
                <w:sz w:val="21"/>
              </w:rPr>
            </w:pPr>
          </w:p>
        </w:tc>
        <w:tc>
          <w:tcPr>
            <w:tcW w:w="4280" w:type="dxa"/>
            <w:vAlign w:val="top"/>
          </w:tcPr>
          <w:p w14:paraId="7653C63B">
            <w:pPr>
              <w:pStyle w:val="6"/>
              <w:spacing w:before="125"/>
              <w:ind w:left="90" w:right="2" w:firstLine="23"/>
            </w:pPr>
            <w:r>
              <w:rPr>
                <w:spacing w:val="-2"/>
              </w:rPr>
              <w:t>乙方施工人员因施工组织不完善造成的</w:t>
            </w:r>
            <w:r>
              <w:rPr>
                <w:spacing w:val="-8"/>
              </w:rPr>
              <w:t>事故，如：未设围挡造成的人员伤害等。</w:t>
            </w:r>
          </w:p>
        </w:tc>
        <w:tc>
          <w:tcPr>
            <w:tcW w:w="2783" w:type="dxa"/>
            <w:vAlign w:val="top"/>
          </w:tcPr>
          <w:p w14:paraId="40FFE77D">
            <w:pPr>
              <w:pStyle w:val="6"/>
              <w:spacing w:before="278" w:line="221" w:lineRule="auto"/>
              <w:ind w:left="115"/>
            </w:pPr>
            <w:r>
              <w:rPr>
                <w:spacing w:val="-17"/>
              </w:rPr>
              <w:t>乙方</w:t>
            </w:r>
          </w:p>
        </w:tc>
      </w:tr>
      <w:tr w14:paraId="02857A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30" w:hRule="atLeast"/>
        </w:trPr>
        <w:tc>
          <w:tcPr>
            <w:tcW w:w="1657" w:type="dxa"/>
            <w:vMerge w:val="continue"/>
            <w:tcBorders>
              <w:top w:val="nil"/>
              <w:bottom w:val="nil"/>
            </w:tcBorders>
            <w:vAlign w:val="top"/>
          </w:tcPr>
          <w:p w14:paraId="5FB723AF">
            <w:pPr>
              <w:rPr>
                <w:rFonts w:ascii="Arial"/>
                <w:sz w:val="21"/>
              </w:rPr>
            </w:pPr>
          </w:p>
        </w:tc>
        <w:tc>
          <w:tcPr>
            <w:tcW w:w="4280" w:type="dxa"/>
            <w:vAlign w:val="top"/>
          </w:tcPr>
          <w:p w14:paraId="3B7DEE0E">
            <w:pPr>
              <w:pStyle w:val="6"/>
              <w:spacing w:before="122"/>
              <w:ind w:left="89" w:right="82"/>
              <w:jc w:val="both"/>
            </w:pPr>
            <w:r>
              <w:rPr>
                <w:spacing w:val="-1"/>
              </w:rPr>
              <w:t>在市政设施上的第三方失误和过错而引发的事故。如：第三方施工人员野蛮施</w:t>
            </w:r>
            <w:r>
              <w:rPr>
                <w:spacing w:val="-6"/>
              </w:rPr>
              <w:t>工,造成管线遭到严重破坏，产生连带事</w:t>
            </w:r>
            <w:r>
              <w:rPr>
                <w:spacing w:val="-1"/>
              </w:rPr>
              <w:t>故；道路桥梁上的交通事故、严重超载造成设施损坏,引发连带事故等。</w:t>
            </w:r>
          </w:p>
        </w:tc>
        <w:tc>
          <w:tcPr>
            <w:tcW w:w="2783" w:type="dxa"/>
            <w:vAlign w:val="top"/>
          </w:tcPr>
          <w:p w14:paraId="573D8A21">
            <w:pPr>
              <w:spacing w:line="357" w:lineRule="auto"/>
              <w:rPr>
                <w:rFonts w:ascii="Arial"/>
                <w:sz w:val="21"/>
              </w:rPr>
            </w:pPr>
          </w:p>
          <w:p w14:paraId="7FF68CEA">
            <w:pPr>
              <w:pStyle w:val="6"/>
              <w:spacing w:before="78"/>
              <w:ind w:left="96" w:right="83" w:firstLine="25"/>
              <w:jc w:val="both"/>
            </w:pPr>
            <w:r>
              <w:rPr>
                <w:spacing w:val="-7"/>
              </w:rPr>
              <w:t>由第三方、过错方按照相</w:t>
            </w:r>
            <w:r>
              <w:rPr>
                <w:spacing w:val="-4"/>
              </w:rPr>
              <w:t>关规定承担责任，或经其</w:t>
            </w:r>
            <w:r>
              <w:rPr>
                <w:spacing w:val="-5"/>
              </w:rPr>
              <w:t>它部门认定责任承担方。</w:t>
            </w:r>
          </w:p>
        </w:tc>
      </w:tr>
      <w:tr w14:paraId="39F504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4" w:hRule="atLeast"/>
        </w:trPr>
        <w:tc>
          <w:tcPr>
            <w:tcW w:w="1657" w:type="dxa"/>
            <w:vMerge w:val="continue"/>
            <w:tcBorders>
              <w:top w:val="nil"/>
            </w:tcBorders>
            <w:vAlign w:val="top"/>
          </w:tcPr>
          <w:p w14:paraId="0D3604BA">
            <w:pPr>
              <w:rPr>
                <w:rFonts w:ascii="Arial"/>
                <w:sz w:val="21"/>
              </w:rPr>
            </w:pPr>
          </w:p>
        </w:tc>
        <w:tc>
          <w:tcPr>
            <w:tcW w:w="4280" w:type="dxa"/>
            <w:vAlign w:val="top"/>
          </w:tcPr>
          <w:p w14:paraId="71C2A714">
            <w:pPr>
              <w:pStyle w:val="6"/>
              <w:spacing w:before="121" w:line="241" w:lineRule="auto"/>
              <w:ind w:left="91" w:right="113"/>
            </w:pPr>
            <w:r>
              <w:rPr>
                <w:spacing w:val="-1"/>
              </w:rPr>
              <w:t>养护范围内非管养设施因产权所有方管理不到位造成的事故，如：井盖破损或丢失造成的人员及车辆事故；管线液、</w:t>
            </w:r>
            <w:r>
              <w:rPr>
                <w:spacing w:val="-2"/>
              </w:rPr>
              <w:t>气体泄漏造成的事故。</w:t>
            </w:r>
          </w:p>
        </w:tc>
        <w:tc>
          <w:tcPr>
            <w:tcW w:w="2783" w:type="dxa"/>
            <w:vAlign w:val="top"/>
          </w:tcPr>
          <w:p w14:paraId="65158D79">
            <w:pPr>
              <w:spacing w:line="255" w:lineRule="auto"/>
              <w:rPr>
                <w:rFonts w:ascii="Arial"/>
                <w:sz w:val="21"/>
              </w:rPr>
            </w:pPr>
          </w:p>
          <w:p w14:paraId="5E79BD8B">
            <w:pPr>
              <w:spacing w:line="256" w:lineRule="auto"/>
              <w:rPr>
                <w:rFonts w:ascii="Arial"/>
                <w:sz w:val="21"/>
              </w:rPr>
            </w:pPr>
          </w:p>
          <w:p w14:paraId="290F6D75">
            <w:pPr>
              <w:pStyle w:val="6"/>
              <w:spacing w:before="78" w:line="219" w:lineRule="auto"/>
              <w:ind w:left="92"/>
            </w:pPr>
            <w:r>
              <w:rPr>
                <w:spacing w:val="-2"/>
              </w:rPr>
              <w:t>产权所有方</w:t>
            </w:r>
          </w:p>
        </w:tc>
      </w:tr>
    </w:tbl>
    <w:p w14:paraId="1BF58CB2">
      <w:pPr>
        <w:spacing w:line="291" w:lineRule="auto"/>
        <w:rPr>
          <w:rFonts w:ascii="Arial"/>
          <w:sz w:val="21"/>
        </w:rPr>
      </w:pPr>
    </w:p>
    <w:p w14:paraId="0E187088">
      <w:pPr>
        <w:spacing w:line="292" w:lineRule="auto"/>
        <w:rPr>
          <w:rFonts w:ascii="Arial"/>
          <w:sz w:val="21"/>
        </w:rPr>
      </w:pPr>
    </w:p>
    <w:p w14:paraId="060B0EEE">
      <w:pPr>
        <w:pStyle w:val="2"/>
        <w:spacing w:before="78" w:line="220" w:lineRule="auto"/>
        <w:ind w:left="234"/>
        <w:outlineLvl w:val="1"/>
      </w:pPr>
      <w:bookmarkStart w:id="53" w:name="bookmark44"/>
      <w:bookmarkEnd w:id="53"/>
      <w:r>
        <w:rPr>
          <w:b/>
          <w:bCs/>
          <w:spacing w:val="-4"/>
        </w:rPr>
        <w:t>10.2</w:t>
      </w:r>
      <w:r>
        <w:rPr>
          <w:spacing w:val="-4"/>
        </w:rPr>
        <w:t xml:space="preserve">   </w:t>
      </w:r>
      <w:r>
        <w:rPr>
          <w:b/>
          <w:bCs/>
          <w:spacing w:val="-4"/>
        </w:rPr>
        <w:t>质量保证与质量控制</w:t>
      </w:r>
    </w:p>
    <w:p w14:paraId="4CF7CB66">
      <w:pPr>
        <w:pStyle w:val="2"/>
        <w:spacing w:before="221" w:line="302" w:lineRule="auto"/>
        <w:ind w:left="1372" w:right="207" w:hanging="878"/>
      </w:pPr>
      <w:r>
        <w:rPr>
          <w:spacing w:val="-1"/>
        </w:rPr>
        <w:t>（1）  乙方工作的质量管理等应符合相关法律和强制性标准，且应符合本合</w:t>
      </w:r>
      <w:r>
        <w:rPr>
          <w:spacing w:val="-4"/>
        </w:rPr>
        <w:t>同规定的所有要求；</w:t>
      </w:r>
    </w:p>
    <w:p w14:paraId="31868AAF">
      <w:pPr>
        <w:spacing w:line="302" w:lineRule="auto"/>
        <w:sectPr>
          <w:footerReference r:id="rId24" w:type="default"/>
          <w:pgSz w:w="11906" w:h="16839"/>
          <w:pgMar w:top="1426" w:right="1590" w:bottom="1156" w:left="1590" w:header="0" w:footer="994" w:gutter="0"/>
          <w:cols w:space="720" w:num="1"/>
        </w:sectPr>
      </w:pPr>
    </w:p>
    <w:p w14:paraId="4F0296D6">
      <w:pPr>
        <w:pStyle w:val="2"/>
        <w:spacing w:before="49" w:line="300" w:lineRule="auto"/>
        <w:ind w:left="1151" w:right="200" w:hanging="853"/>
      </w:pPr>
      <w:r>
        <w:rPr>
          <w:spacing w:val="6"/>
        </w:rPr>
        <w:t>（2）  若甲方有证据证明乙方工作与本合同所约定的或其他相关部门所规</w:t>
      </w:r>
      <w:r>
        <w:rPr>
          <w:spacing w:val="-1"/>
        </w:rPr>
        <w:t>定的要求不符，甲方有权立即通知乙方，乙方应按照要求进行整改。</w:t>
      </w:r>
      <w:r>
        <w:rPr>
          <w:spacing w:val="-2"/>
        </w:rPr>
        <w:t>若乙方在收到甲方通知后</w:t>
      </w:r>
      <w:r>
        <w:rPr>
          <w:spacing w:val="-40"/>
        </w:rPr>
        <w:t xml:space="preserve"> </w:t>
      </w:r>
      <w:r>
        <w:rPr>
          <w:spacing w:val="-2"/>
        </w:rPr>
        <w:t>5</w:t>
      </w:r>
      <w:r>
        <w:rPr>
          <w:spacing w:val="-51"/>
        </w:rPr>
        <w:t xml:space="preserve"> </w:t>
      </w:r>
      <w:r>
        <w:rPr>
          <w:spacing w:val="-2"/>
        </w:rPr>
        <w:t>个工作日内未进行整改，则甲方有权自己</w:t>
      </w:r>
      <w:r>
        <w:rPr>
          <w:spacing w:val="-1"/>
        </w:rPr>
        <w:t>进行或委托第三方进行必要的纠正，一切风险与费用由乙方承担。若乙方未能按照甲方的要求偿还甲方为此而付出的成本与费用，则甲方有权从履约保函项下提取相应金额；</w:t>
      </w:r>
    </w:p>
    <w:p w14:paraId="1A426776">
      <w:pPr>
        <w:pStyle w:val="2"/>
        <w:spacing w:before="113" w:line="301" w:lineRule="auto"/>
        <w:ind w:left="1172" w:right="200" w:hanging="874"/>
      </w:pPr>
      <w:r>
        <w:rPr>
          <w:spacing w:val="-1"/>
        </w:rPr>
        <w:t>（3）  除本合同另有规定外，对乙方提交的质量保证与质量控制方案，甲方</w:t>
      </w:r>
      <w:r>
        <w:rPr>
          <w:spacing w:val="-3"/>
        </w:rPr>
        <w:t>的任何作为或不作为，均不会</w:t>
      </w:r>
      <w:r>
        <w:rPr>
          <w:spacing w:val="1"/>
        </w:rPr>
        <w:t>减轻或影响乙方遵守本合同或法律所要求的与质量</w:t>
      </w:r>
      <w:r>
        <w:t>保证有</w:t>
      </w:r>
      <w:r>
        <w:rPr>
          <w:spacing w:val="-1"/>
        </w:rPr>
        <w:t>关的义务或责任；</w:t>
      </w:r>
    </w:p>
    <w:p w14:paraId="10332EA9">
      <w:pPr>
        <w:pStyle w:val="2"/>
        <w:spacing w:before="224" w:line="219" w:lineRule="auto"/>
        <w:ind w:left="21"/>
        <w:outlineLvl w:val="1"/>
      </w:pPr>
      <w:bookmarkStart w:id="54" w:name="bookmark45"/>
      <w:bookmarkEnd w:id="54"/>
      <w:r>
        <w:rPr>
          <w:b/>
          <w:bCs/>
          <w:spacing w:val="-3"/>
        </w:rPr>
        <w:t>第十一条</w:t>
      </w:r>
      <w:r>
        <w:rPr>
          <w:spacing w:val="-3"/>
        </w:rPr>
        <w:t xml:space="preserve"> </w:t>
      </w:r>
      <w:r>
        <w:rPr>
          <w:b/>
          <w:bCs/>
          <w:spacing w:val="-3"/>
        </w:rPr>
        <w:t>场地使用</w:t>
      </w:r>
    </w:p>
    <w:p w14:paraId="531545C5">
      <w:pPr>
        <w:pStyle w:val="2"/>
        <w:spacing w:before="224" w:line="219" w:lineRule="auto"/>
        <w:ind w:left="38"/>
        <w:outlineLvl w:val="1"/>
      </w:pPr>
      <w:bookmarkStart w:id="55" w:name="bookmark46"/>
      <w:bookmarkEnd w:id="55"/>
      <w:r>
        <w:rPr>
          <w:b/>
          <w:bCs/>
          <w:spacing w:val="-5"/>
        </w:rPr>
        <w:t>11.1</w:t>
      </w:r>
      <w:r>
        <w:rPr>
          <w:spacing w:val="-5"/>
        </w:rPr>
        <w:t xml:space="preserve">   </w:t>
      </w:r>
      <w:r>
        <w:rPr>
          <w:b/>
          <w:bCs/>
          <w:spacing w:val="-5"/>
        </w:rPr>
        <w:t>养护场地</w:t>
      </w:r>
    </w:p>
    <w:p w14:paraId="50E96248">
      <w:pPr>
        <w:pStyle w:val="2"/>
        <w:spacing w:before="225" w:line="301" w:lineRule="auto"/>
        <w:ind w:left="441" w:firstLine="487"/>
        <w:jc w:val="both"/>
      </w:pPr>
      <w:r>
        <w:rPr>
          <w:spacing w:val="-3"/>
        </w:rPr>
        <w:t>赤峰和美工贸园区积极提供现有的市政设施养护场所，包括养护基点、</w:t>
      </w:r>
      <w:r>
        <w:rPr>
          <w:spacing w:val="-4"/>
        </w:rPr>
        <w:t>物料堆放仓库、引水点等，上述场地无偿交由乙方使用。项目服务期结束后，</w:t>
      </w:r>
      <w:r>
        <w:rPr>
          <w:spacing w:val="-1"/>
        </w:rPr>
        <w:t>乙方需将上述场所原样返还原单位。</w:t>
      </w:r>
    </w:p>
    <w:p w14:paraId="2FE6341B">
      <w:pPr>
        <w:pStyle w:val="2"/>
        <w:spacing w:before="114" w:line="219" w:lineRule="auto"/>
        <w:ind w:left="38"/>
        <w:outlineLvl w:val="1"/>
      </w:pPr>
      <w:bookmarkStart w:id="56" w:name="bookmark47"/>
      <w:bookmarkEnd w:id="56"/>
      <w:r>
        <w:rPr>
          <w:b/>
          <w:bCs/>
          <w:spacing w:val="-4"/>
        </w:rPr>
        <w:t>11.2</w:t>
      </w:r>
      <w:r>
        <w:rPr>
          <w:spacing w:val="-4"/>
        </w:rPr>
        <w:t xml:space="preserve">   </w:t>
      </w:r>
      <w:r>
        <w:rPr>
          <w:b/>
          <w:bCs/>
          <w:spacing w:val="-4"/>
        </w:rPr>
        <w:t>有关场地状况的资料</w:t>
      </w:r>
    </w:p>
    <w:p w14:paraId="1C957951">
      <w:pPr>
        <w:pStyle w:val="2"/>
        <w:spacing w:before="226" w:line="300" w:lineRule="auto"/>
        <w:ind w:left="441" w:right="200" w:firstLine="503"/>
        <w:jc w:val="both"/>
      </w:pPr>
      <w:r>
        <w:rPr>
          <w:spacing w:val="-2"/>
        </w:rPr>
        <w:t>乙方对甲方提供的有关项目场地或其周围的状况的文件、材料或任何其</w:t>
      </w:r>
      <w:r>
        <w:rPr>
          <w:spacing w:val="-1"/>
        </w:rPr>
        <w:t>他资料中可能含有的任何错误、不正确、遗漏均已充分知悉</w:t>
      </w:r>
      <w:r>
        <w:rPr>
          <w:spacing w:val="-2"/>
        </w:rPr>
        <w:t>，甲方对此不承担任何责任或义务。</w:t>
      </w:r>
    </w:p>
    <w:p w14:paraId="1B969E4F">
      <w:pPr>
        <w:spacing w:line="300" w:lineRule="auto"/>
        <w:sectPr>
          <w:footerReference r:id="rId25" w:type="default"/>
          <w:pgSz w:w="11906" w:h="16839"/>
          <w:pgMar w:top="1426" w:right="1596" w:bottom="1156" w:left="1785" w:header="0" w:footer="994" w:gutter="0"/>
          <w:cols w:space="720" w:num="1"/>
        </w:sectPr>
      </w:pPr>
    </w:p>
    <w:p w14:paraId="6815E8A8">
      <w:pPr>
        <w:pStyle w:val="2"/>
        <w:spacing w:before="191" w:line="224" w:lineRule="auto"/>
        <w:ind w:left="2414"/>
        <w:outlineLvl w:val="0"/>
        <w:rPr>
          <w:sz w:val="31"/>
          <w:szCs w:val="31"/>
        </w:rPr>
      </w:pPr>
      <w:bookmarkStart w:id="57" w:name="bookmark49"/>
      <w:bookmarkEnd w:id="57"/>
      <w:bookmarkStart w:id="58" w:name="bookmark50"/>
      <w:bookmarkEnd w:id="58"/>
      <w:bookmarkStart w:id="59" w:name="bookmark48"/>
      <w:bookmarkEnd w:id="59"/>
      <w:r>
        <w:rPr>
          <w:b/>
          <w:bCs/>
          <w:spacing w:val="5"/>
          <w:sz w:val="31"/>
          <w:szCs w:val="31"/>
        </w:rPr>
        <w:t>第六章</w:t>
      </w:r>
      <w:r>
        <w:rPr>
          <w:spacing w:val="5"/>
          <w:sz w:val="31"/>
          <w:szCs w:val="31"/>
        </w:rPr>
        <w:t xml:space="preserve"> </w:t>
      </w:r>
      <w:r>
        <w:rPr>
          <w:b/>
          <w:bCs/>
          <w:spacing w:val="5"/>
          <w:sz w:val="31"/>
          <w:szCs w:val="31"/>
        </w:rPr>
        <w:t>项目绩效指标及付费</w:t>
      </w:r>
    </w:p>
    <w:p w14:paraId="2A3D31F4">
      <w:pPr>
        <w:pStyle w:val="2"/>
        <w:spacing w:before="249" w:line="219" w:lineRule="auto"/>
        <w:ind w:left="21"/>
        <w:outlineLvl w:val="1"/>
      </w:pPr>
      <w:bookmarkStart w:id="60" w:name="bookmark134"/>
      <w:bookmarkEnd w:id="60"/>
      <w:r>
        <w:rPr>
          <w:b/>
          <w:bCs/>
          <w:spacing w:val="-3"/>
        </w:rPr>
        <w:t>第十二条</w:t>
      </w:r>
      <w:r>
        <w:rPr>
          <w:spacing w:val="-3"/>
        </w:rPr>
        <w:t xml:space="preserve"> </w:t>
      </w:r>
      <w:r>
        <w:rPr>
          <w:b/>
          <w:bCs/>
          <w:spacing w:val="-3"/>
        </w:rPr>
        <w:t>考核主体及考核对象</w:t>
      </w:r>
    </w:p>
    <w:p w14:paraId="48D8C2D2">
      <w:pPr>
        <w:pStyle w:val="2"/>
        <w:spacing w:before="223" w:line="219" w:lineRule="auto"/>
        <w:ind w:left="502"/>
      </w:pPr>
      <w:r>
        <w:rPr>
          <w:spacing w:val="-2"/>
        </w:rPr>
        <w:t>本项目的考核主体及考核对象详见本合同附件</w:t>
      </w:r>
      <w:r>
        <w:rPr>
          <w:spacing w:val="-28"/>
        </w:rPr>
        <w:t xml:space="preserve"> </w:t>
      </w:r>
      <w:r>
        <w:rPr>
          <w:spacing w:val="-2"/>
        </w:rPr>
        <w:t>1。</w:t>
      </w:r>
    </w:p>
    <w:p w14:paraId="053507E9">
      <w:pPr>
        <w:pStyle w:val="2"/>
        <w:spacing w:before="225" w:line="219" w:lineRule="auto"/>
        <w:ind w:left="21"/>
        <w:outlineLvl w:val="1"/>
      </w:pPr>
      <w:bookmarkStart w:id="61" w:name="bookmark135"/>
      <w:bookmarkEnd w:id="61"/>
      <w:r>
        <w:rPr>
          <w:b/>
          <w:bCs/>
          <w:spacing w:val="-3"/>
        </w:rPr>
        <w:t>第十三条</w:t>
      </w:r>
      <w:r>
        <w:rPr>
          <w:spacing w:val="-3"/>
        </w:rPr>
        <w:t xml:space="preserve"> </w:t>
      </w:r>
      <w:r>
        <w:rPr>
          <w:b/>
          <w:bCs/>
          <w:spacing w:val="-3"/>
        </w:rPr>
        <w:t>考核范围</w:t>
      </w:r>
    </w:p>
    <w:p w14:paraId="3BD29A9D">
      <w:pPr>
        <w:pStyle w:val="2"/>
        <w:spacing w:before="223" w:line="219" w:lineRule="auto"/>
        <w:ind w:left="502"/>
      </w:pPr>
      <w:r>
        <w:rPr>
          <w:spacing w:val="-3"/>
        </w:rPr>
        <w:t>本项目的考核范围详见本合同附件</w:t>
      </w:r>
      <w:r>
        <w:rPr>
          <w:spacing w:val="-21"/>
        </w:rPr>
        <w:t xml:space="preserve"> </w:t>
      </w:r>
      <w:r>
        <w:rPr>
          <w:spacing w:val="-3"/>
        </w:rPr>
        <w:t>1。</w:t>
      </w:r>
    </w:p>
    <w:p w14:paraId="038F72D2">
      <w:pPr>
        <w:pStyle w:val="2"/>
        <w:spacing w:before="227" w:line="219" w:lineRule="auto"/>
        <w:ind w:left="21"/>
        <w:outlineLvl w:val="1"/>
      </w:pPr>
      <w:bookmarkStart w:id="62" w:name="bookmark51"/>
      <w:bookmarkEnd w:id="62"/>
      <w:r>
        <w:rPr>
          <w:b/>
          <w:bCs/>
          <w:spacing w:val="-3"/>
        </w:rPr>
        <w:t>第十四条</w:t>
      </w:r>
      <w:r>
        <w:rPr>
          <w:spacing w:val="-3"/>
        </w:rPr>
        <w:t xml:space="preserve"> </w:t>
      </w:r>
      <w:r>
        <w:rPr>
          <w:b/>
          <w:bCs/>
          <w:spacing w:val="-3"/>
        </w:rPr>
        <w:t>绩效考核标准及考核方式</w:t>
      </w:r>
    </w:p>
    <w:p w14:paraId="22AE9E49">
      <w:pPr>
        <w:pStyle w:val="2"/>
        <w:spacing w:before="223" w:line="219" w:lineRule="auto"/>
        <w:ind w:left="502"/>
      </w:pPr>
      <w:r>
        <w:rPr>
          <w:spacing w:val="-2"/>
        </w:rPr>
        <w:t>本项目的绩效考核标准及考核方式详见本合同附件</w:t>
      </w:r>
      <w:r>
        <w:rPr>
          <w:spacing w:val="-24"/>
        </w:rPr>
        <w:t xml:space="preserve"> </w:t>
      </w:r>
      <w:r>
        <w:rPr>
          <w:spacing w:val="-2"/>
        </w:rPr>
        <w:t>1。</w:t>
      </w:r>
    </w:p>
    <w:p w14:paraId="674457DD">
      <w:pPr>
        <w:pStyle w:val="2"/>
        <w:spacing w:before="225" w:line="219" w:lineRule="auto"/>
        <w:ind w:left="21"/>
        <w:outlineLvl w:val="1"/>
      </w:pPr>
      <w:bookmarkStart w:id="63" w:name="bookmark52"/>
      <w:bookmarkEnd w:id="63"/>
      <w:r>
        <w:rPr>
          <w:b/>
          <w:bCs/>
          <w:spacing w:val="-3"/>
        </w:rPr>
        <w:t>第十五条</w:t>
      </w:r>
      <w:r>
        <w:rPr>
          <w:spacing w:val="-3"/>
        </w:rPr>
        <w:t xml:space="preserve"> </w:t>
      </w:r>
      <w:r>
        <w:rPr>
          <w:b/>
          <w:bCs/>
          <w:spacing w:val="-3"/>
        </w:rPr>
        <w:t>考核结果应用及奖惩措施</w:t>
      </w:r>
    </w:p>
    <w:p w14:paraId="37A91F44">
      <w:pPr>
        <w:pStyle w:val="2"/>
        <w:spacing w:before="223" w:line="219" w:lineRule="auto"/>
        <w:ind w:left="502"/>
      </w:pPr>
      <w:r>
        <w:rPr>
          <w:spacing w:val="-2"/>
        </w:rPr>
        <w:t>本项目的考核结果应用及奖惩措施详见本合同附件</w:t>
      </w:r>
      <w:r>
        <w:rPr>
          <w:spacing w:val="-24"/>
        </w:rPr>
        <w:t xml:space="preserve"> </w:t>
      </w:r>
      <w:r>
        <w:rPr>
          <w:spacing w:val="-2"/>
        </w:rPr>
        <w:t>1。</w:t>
      </w:r>
    </w:p>
    <w:p w14:paraId="7446E3CC">
      <w:pPr>
        <w:pStyle w:val="2"/>
        <w:spacing w:before="225" w:line="219" w:lineRule="auto"/>
        <w:ind w:left="21"/>
        <w:outlineLvl w:val="1"/>
      </w:pPr>
      <w:bookmarkStart w:id="64" w:name="bookmark53"/>
      <w:bookmarkEnd w:id="64"/>
      <w:r>
        <w:rPr>
          <w:b/>
          <w:bCs/>
          <w:spacing w:val="-3"/>
        </w:rPr>
        <w:t>第十六条</w:t>
      </w:r>
      <w:r>
        <w:rPr>
          <w:spacing w:val="-3"/>
        </w:rPr>
        <w:t xml:space="preserve"> </w:t>
      </w:r>
      <w:r>
        <w:rPr>
          <w:b/>
          <w:bCs/>
          <w:spacing w:val="-3"/>
        </w:rPr>
        <w:t>养护工作服务费及支付方式</w:t>
      </w:r>
    </w:p>
    <w:p w14:paraId="3B651102">
      <w:pPr>
        <w:pStyle w:val="2"/>
        <w:spacing w:before="224" w:line="219" w:lineRule="auto"/>
        <w:ind w:left="180"/>
        <w:outlineLvl w:val="1"/>
      </w:pPr>
      <w:bookmarkStart w:id="65" w:name="bookmark54"/>
      <w:bookmarkEnd w:id="65"/>
      <w:r>
        <w:rPr>
          <w:b/>
          <w:bCs/>
          <w:spacing w:val="-6"/>
        </w:rPr>
        <w:t>16.1</w:t>
      </w:r>
      <w:r>
        <w:rPr>
          <w:spacing w:val="113"/>
        </w:rPr>
        <w:t xml:space="preserve"> </w:t>
      </w:r>
      <w:r>
        <w:rPr>
          <w:b/>
          <w:bCs/>
          <w:spacing w:val="-6"/>
        </w:rPr>
        <w:t>养护工作服务费</w:t>
      </w:r>
    </w:p>
    <w:p w14:paraId="4A9F9E97">
      <w:pPr>
        <w:spacing w:line="219" w:lineRule="auto"/>
        <w:sectPr>
          <w:footerReference r:id="rId26" w:type="default"/>
          <w:pgSz w:w="11906" w:h="16839"/>
          <w:pgMar w:top="1431" w:right="1785" w:bottom="1156" w:left="1785" w:header="0" w:footer="994" w:gutter="0"/>
          <w:cols w:space="720" w:num="1"/>
        </w:sectPr>
      </w:pPr>
    </w:p>
    <w:p w14:paraId="28396D95">
      <w:pPr>
        <w:spacing w:line="91" w:lineRule="auto"/>
        <w:rPr>
          <w:rFonts w:ascii="Arial"/>
          <w:sz w:val="2"/>
        </w:rPr>
      </w:pPr>
    </w:p>
    <w:tbl>
      <w:tblPr>
        <w:tblStyle w:val="5"/>
        <w:tblW w:w="8284" w:type="dxa"/>
        <w:tblInd w:w="2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0"/>
        <w:gridCol w:w="935"/>
        <w:gridCol w:w="936"/>
        <w:gridCol w:w="1420"/>
        <w:gridCol w:w="1217"/>
        <w:gridCol w:w="935"/>
        <w:gridCol w:w="2141"/>
      </w:tblGrid>
      <w:tr w14:paraId="315067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1635" w:type="dxa"/>
            <w:gridSpan w:val="2"/>
            <w:vAlign w:val="top"/>
          </w:tcPr>
          <w:p w14:paraId="0E13A2D4">
            <w:pPr>
              <w:pStyle w:val="6"/>
              <w:spacing w:before="106" w:line="220" w:lineRule="auto"/>
              <w:ind w:left="588"/>
            </w:pPr>
            <w:r>
              <w:rPr>
                <w:b/>
                <w:bCs/>
                <w:spacing w:val="-10"/>
              </w:rPr>
              <w:t>项目</w:t>
            </w:r>
          </w:p>
        </w:tc>
        <w:tc>
          <w:tcPr>
            <w:tcW w:w="936" w:type="dxa"/>
            <w:vAlign w:val="top"/>
          </w:tcPr>
          <w:p w14:paraId="0F75CEA8">
            <w:pPr>
              <w:pStyle w:val="6"/>
              <w:spacing w:before="106" w:line="220" w:lineRule="auto"/>
              <w:ind w:left="238"/>
            </w:pPr>
            <w:r>
              <w:rPr>
                <w:b/>
                <w:bCs/>
                <w:spacing w:val="-11"/>
              </w:rPr>
              <w:t>范围</w:t>
            </w:r>
          </w:p>
        </w:tc>
        <w:tc>
          <w:tcPr>
            <w:tcW w:w="1420" w:type="dxa"/>
            <w:vAlign w:val="top"/>
          </w:tcPr>
          <w:p w14:paraId="016EAA64">
            <w:pPr>
              <w:pStyle w:val="6"/>
              <w:spacing w:before="106" w:line="218" w:lineRule="auto"/>
              <w:ind w:left="115"/>
            </w:pPr>
            <w:r>
              <w:rPr>
                <w:b/>
                <w:bCs/>
                <w:spacing w:val="-5"/>
              </w:rPr>
              <w:t>单价（元）</w:t>
            </w:r>
          </w:p>
        </w:tc>
        <w:tc>
          <w:tcPr>
            <w:tcW w:w="1217" w:type="dxa"/>
            <w:vAlign w:val="top"/>
          </w:tcPr>
          <w:p w14:paraId="4CB9C32A">
            <w:pPr>
              <w:pStyle w:val="6"/>
              <w:spacing w:before="106" w:line="221" w:lineRule="auto"/>
              <w:ind w:left="256"/>
            </w:pPr>
            <w:r>
              <w:rPr>
                <w:b/>
                <w:bCs/>
                <w:spacing w:val="-7"/>
              </w:rPr>
              <w:t>设施量</w:t>
            </w:r>
          </w:p>
        </w:tc>
        <w:tc>
          <w:tcPr>
            <w:tcW w:w="935" w:type="dxa"/>
            <w:vAlign w:val="top"/>
          </w:tcPr>
          <w:p w14:paraId="4F9938FD">
            <w:pPr>
              <w:pStyle w:val="6"/>
              <w:spacing w:before="106" w:line="220" w:lineRule="auto"/>
              <w:ind w:left="238"/>
            </w:pPr>
            <w:r>
              <w:rPr>
                <w:b/>
                <w:bCs/>
                <w:spacing w:val="-9"/>
              </w:rPr>
              <w:t>单位</w:t>
            </w:r>
          </w:p>
        </w:tc>
        <w:tc>
          <w:tcPr>
            <w:tcW w:w="2141" w:type="dxa"/>
            <w:vAlign w:val="top"/>
          </w:tcPr>
          <w:p w14:paraId="56C23FAB">
            <w:pPr>
              <w:pStyle w:val="6"/>
              <w:spacing w:before="107" w:line="219" w:lineRule="auto"/>
              <w:ind w:left="123"/>
            </w:pPr>
            <w:r>
              <w:rPr>
                <w:b/>
                <w:bCs/>
                <w:spacing w:val="-4"/>
              </w:rPr>
              <w:t>总费用（万元</w:t>
            </w:r>
            <w:r>
              <w:rPr>
                <w:rFonts w:ascii="Times New Roman" w:hAnsi="Times New Roman" w:eastAsia="Times New Roman" w:cs="Times New Roman"/>
                <w:b/>
                <w:bCs/>
                <w:spacing w:val="-4"/>
              </w:rPr>
              <w:t>/</w:t>
            </w:r>
            <w:r>
              <w:rPr>
                <w:b/>
                <w:bCs/>
                <w:spacing w:val="-4"/>
              </w:rPr>
              <w:t>年）</w:t>
            </w:r>
          </w:p>
        </w:tc>
      </w:tr>
      <w:tr w14:paraId="18DAC4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2" w:hRule="atLeast"/>
        </w:trPr>
        <w:tc>
          <w:tcPr>
            <w:tcW w:w="1635" w:type="dxa"/>
            <w:gridSpan w:val="2"/>
            <w:vAlign w:val="top"/>
          </w:tcPr>
          <w:p w14:paraId="55644CB8">
            <w:pPr>
              <w:pStyle w:val="6"/>
              <w:spacing w:before="299" w:line="219" w:lineRule="auto"/>
              <w:ind w:left="363"/>
            </w:pPr>
            <w:r>
              <w:rPr>
                <w:spacing w:val="-8"/>
              </w:rPr>
              <w:t>园林绿化</w:t>
            </w:r>
          </w:p>
        </w:tc>
        <w:tc>
          <w:tcPr>
            <w:tcW w:w="936" w:type="dxa"/>
            <w:vAlign w:val="top"/>
          </w:tcPr>
          <w:p w14:paraId="1E10AD53">
            <w:pPr>
              <w:pStyle w:val="6"/>
              <w:spacing w:before="298" w:line="219" w:lineRule="auto"/>
              <w:ind w:left="112"/>
            </w:pPr>
          </w:p>
        </w:tc>
        <w:tc>
          <w:tcPr>
            <w:tcW w:w="1420" w:type="dxa"/>
            <w:vAlign w:val="top"/>
          </w:tcPr>
          <w:p w14:paraId="430EA50E">
            <w:pPr>
              <w:rPr>
                <w:rFonts w:ascii="Arial"/>
                <w:sz w:val="21"/>
              </w:rPr>
            </w:pPr>
          </w:p>
        </w:tc>
        <w:tc>
          <w:tcPr>
            <w:tcW w:w="1217" w:type="dxa"/>
            <w:vAlign w:val="top"/>
          </w:tcPr>
          <w:p w14:paraId="423B95EA">
            <w:pPr>
              <w:rPr>
                <w:rFonts w:ascii="Arial"/>
                <w:sz w:val="21"/>
              </w:rPr>
            </w:pPr>
          </w:p>
        </w:tc>
        <w:tc>
          <w:tcPr>
            <w:tcW w:w="935" w:type="dxa"/>
            <w:vAlign w:val="top"/>
          </w:tcPr>
          <w:p w14:paraId="70E61307">
            <w:pPr>
              <w:pStyle w:val="6"/>
              <w:spacing w:before="299" w:line="219" w:lineRule="auto"/>
              <w:ind w:left="115"/>
            </w:pPr>
            <w:r>
              <w:rPr>
                <w:spacing w:val="-3"/>
              </w:rPr>
              <w:t>平方米</w:t>
            </w:r>
          </w:p>
        </w:tc>
        <w:tc>
          <w:tcPr>
            <w:tcW w:w="2141" w:type="dxa"/>
            <w:vAlign w:val="top"/>
          </w:tcPr>
          <w:p w14:paraId="35DC1748">
            <w:pPr>
              <w:rPr>
                <w:rFonts w:ascii="Arial"/>
                <w:sz w:val="21"/>
              </w:rPr>
            </w:pPr>
          </w:p>
        </w:tc>
      </w:tr>
      <w:tr w14:paraId="71F25B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4" w:hRule="atLeast"/>
        </w:trPr>
        <w:tc>
          <w:tcPr>
            <w:tcW w:w="700" w:type="dxa"/>
            <w:vMerge w:val="restart"/>
            <w:tcBorders>
              <w:bottom w:val="nil"/>
            </w:tcBorders>
            <w:vAlign w:val="top"/>
          </w:tcPr>
          <w:p w14:paraId="1F8F5EA7">
            <w:pPr>
              <w:spacing w:line="290" w:lineRule="auto"/>
              <w:rPr>
                <w:rFonts w:ascii="Arial"/>
                <w:sz w:val="21"/>
              </w:rPr>
            </w:pPr>
          </w:p>
          <w:p w14:paraId="7CFBA996">
            <w:pPr>
              <w:spacing w:line="290" w:lineRule="auto"/>
              <w:rPr>
                <w:rFonts w:ascii="Arial"/>
                <w:sz w:val="21"/>
              </w:rPr>
            </w:pPr>
          </w:p>
          <w:p w14:paraId="6CF627BC">
            <w:pPr>
              <w:spacing w:line="291" w:lineRule="auto"/>
              <w:rPr>
                <w:rFonts w:ascii="Arial"/>
                <w:sz w:val="21"/>
              </w:rPr>
            </w:pPr>
          </w:p>
          <w:p w14:paraId="58B533C6">
            <w:pPr>
              <w:pStyle w:val="6"/>
              <w:spacing w:before="78" w:line="219" w:lineRule="auto"/>
              <w:ind w:left="118"/>
            </w:pPr>
            <w:r>
              <w:rPr>
                <w:spacing w:val="-6"/>
              </w:rPr>
              <w:t>路灯</w:t>
            </w:r>
          </w:p>
        </w:tc>
        <w:tc>
          <w:tcPr>
            <w:tcW w:w="935" w:type="dxa"/>
            <w:vAlign w:val="top"/>
          </w:tcPr>
          <w:p w14:paraId="462DE655">
            <w:pPr>
              <w:pStyle w:val="6"/>
              <w:spacing w:before="306" w:line="220" w:lineRule="auto"/>
              <w:ind w:left="111"/>
            </w:pPr>
            <w:r>
              <w:rPr>
                <w:spacing w:val="-3"/>
              </w:rPr>
              <w:t>控制箱</w:t>
            </w:r>
          </w:p>
        </w:tc>
        <w:tc>
          <w:tcPr>
            <w:tcW w:w="936" w:type="dxa"/>
            <w:vAlign w:val="top"/>
          </w:tcPr>
          <w:p w14:paraId="346CCD0D">
            <w:pPr>
              <w:pStyle w:val="6"/>
              <w:spacing w:before="305" w:line="219" w:lineRule="auto"/>
              <w:ind w:left="112"/>
            </w:pPr>
          </w:p>
        </w:tc>
        <w:tc>
          <w:tcPr>
            <w:tcW w:w="1420" w:type="dxa"/>
            <w:vAlign w:val="top"/>
          </w:tcPr>
          <w:p w14:paraId="79EA6234">
            <w:pPr>
              <w:rPr>
                <w:rFonts w:ascii="Arial"/>
                <w:sz w:val="21"/>
              </w:rPr>
            </w:pPr>
          </w:p>
        </w:tc>
        <w:tc>
          <w:tcPr>
            <w:tcW w:w="1217" w:type="dxa"/>
            <w:vAlign w:val="top"/>
          </w:tcPr>
          <w:p w14:paraId="2E3549C9">
            <w:pPr>
              <w:rPr>
                <w:rFonts w:ascii="Arial"/>
                <w:sz w:val="21"/>
              </w:rPr>
            </w:pPr>
          </w:p>
        </w:tc>
        <w:tc>
          <w:tcPr>
            <w:tcW w:w="935" w:type="dxa"/>
            <w:vAlign w:val="top"/>
          </w:tcPr>
          <w:p w14:paraId="294A7181">
            <w:pPr>
              <w:pStyle w:val="6"/>
              <w:spacing w:before="306" w:line="219" w:lineRule="auto"/>
              <w:ind w:left="356"/>
            </w:pPr>
            <w:r>
              <w:t>个</w:t>
            </w:r>
          </w:p>
        </w:tc>
        <w:tc>
          <w:tcPr>
            <w:tcW w:w="2141" w:type="dxa"/>
            <w:vAlign w:val="top"/>
          </w:tcPr>
          <w:p w14:paraId="4F389588">
            <w:pPr>
              <w:rPr>
                <w:rFonts w:ascii="Arial"/>
                <w:sz w:val="21"/>
              </w:rPr>
            </w:pPr>
          </w:p>
        </w:tc>
      </w:tr>
      <w:tr w14:paraId="15303F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700" w:type="dxa"/>
            <w:vMerge w:val="continue"/>
            <w:tcBorders>
              <w:top w:val="nil"/>
              <w:bottom w:val="nil"/>
            </w:tcBorders>
            <w:vAlign w:val="top"/>
          </w:tcPr>
          <w:p w14:paraId="432712CE">
            <w:pPr>
              <w:rPr>
                <w:rFonts w:ascii="Arial"/>
                <w:sz w:val="21"/>
              </w:rPr>
            </w:pPr>
          </w:p>
        </w:tc>
        <w:tc>
          <w:tcPr>
            <w:tcW w:w="935" w:type="dxa"/>
            <w:vAlign w:val="top"/>
          </w:tcPr>
          <w:p w14:paraId="2B65E273">
            <w:pPr>
              <w:pStyle w:val="6"/>
              <w:spacing w:before="205" w:line="221" w:lineRule="auto"/>
              <w:ind w:left="112"/>
            </w:pPr>
            <w:r>
              <w:rPr>
                <w:spacing w:val="-4"/>
              </w:rPr>
              <w:t>变压器</w:t>
            </w:r>
          </w:p>
        </w:tc>
        <w:tc>
          <w:tcPr>
            <w:tcW w:w="936" w:type="dxa"/>
            <w:vAlign w:val="top"/>
          </w:tcPr>
          <w:p w14:paraId="0A2A768D">
            <w:pPr>
              <w:pStyle w:val="6"/>
              <w:spacing w:before="205" w:line="219" w:lineRule="auto"/>
              <w:ind w:left="112"/>
            </w:pPr>
          </w:p>
        </w:tc>
        <w:tc>
          <w:tcPr>
            <w:tcW w:w="1420" w:type="dxa"/>
            <w:vAlign w:val="top"/>
          </w:tcPr>
          <w:p w14:paraId="673B60C3">
            <w:pPr>
              <w:rPr>
                <w:rFonts w:ascii="Arial"/>
                <w:sz w:val="21"/>
              </w:rPr>
            </w:pPr>
          </w:p>
        </w:tc>
        <w:tc>
          <w:tcPr>
            <w:tcW w:w="1217" w:type="dxa"/>
            <w:vAlign w:val="top"/>
          </w:tcPr>
          <w:p w14:paraId="2E4F9CCC">
            <w:pPr>
              <w:rPr>
                <w:rFonts w:ascii="Arial"/>
                <w:sz w:val="21"/>
              </w:rPr>
            </w:pPr>
          </w:p>
        </w:tc>
        <w:tc>
          <w:tcPr>
            <w:tcW w:w="935" w:type="dxa"/>
            <w:vAlign w:val="top"/>
          </w:tcPr>
          <w:p w14:paraId="42F35DF1">
            <w:pPr>
              <w:pStyle w:val="6"/>
              <w:spacing w:before="206" w:line="219" w:lineRule="auto"/>
              <w:ind w:left="356"/>
            </w:pPr>
            <w:r>
              <w:t>个</w:t>
            </w:r>
          </w:p>
        </w:tc>
        <w:tc>
          <w:tcPr>
            <w:tcW w:w="2141" w:type="dxa"/>
            <w:vAlign w:val="top"/>
          </w:tcPr>
          <w:p w14:paraId="477ED203">
            <w:pPr>
              <w:rPr>
                <w:rFonts w:ascii="Arial"/>
                <w:sz w:val="21"/>
              </w:rPr>
            </w:pPr>
          </w:p>
        </w:tc>
      </w:tr>
      <w:tr w14:paraId="5ADEB5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700" w:type="dxa"/>
            <w:vMerge w:val="continue"/>
            <w:tcBorders>
              <w:top w:val="nil"/>
            </w:tcBorders>
            <w:vAlign w:val="top"/>
          </w:tcPr>
          <w:p w14:paraId="72C003CA">
            <w:pPr>
              <w:rPr>
                <w:rFonts w:ascii="Arial"/>
                <w:sz w:val="21"/>
              </w:rPr>
            </w:pPr>
          </w:p>
        </w:tc>
        <w:tc>
          <w:tcPr>
            <w:tcW w:w="935" w:type="dxa"/>
            <w:vAlign w:val="top"/>
          </w:tcPr>
          <w:p w14:paraId="630BAE8A">
            <w:pPr>
              <w:pStyle w:val="6"/>
              <w:spacing w:before="198" w:line="219" w:lineRule="auto"/>
              <w:ind w:left="234"/>
            </w:pPr>
            <w:r>
              <w:rPr>
                <w:spacing w:val="-6"/>
              </w:rPr>
              <w:t>路灯</w:t>
            </w:r>
          </w:p>
        </w:tc>
        <w:tc>
          <w:tcPr>
            <w:tcW w:w="936" w:type="dxa"/>
            <w:vAlign w:val="top"/>
          </w:tcPr>
          <w:p w14:paraId="72D7C3C1">
            <w:pPr>
              <w:pStyle w:val="6"/>
              <w:spacing w:before="197" w:line="219" w:lineRule="auto"/>
              <w:ind w:left="112"/>
            </w:pPr>
          </w:p>
        </w:tc>
        <w:tc>
          <w:tcPr>
            <w:tcW w:w="1420" w:type="dxa"/>
            <w:vAlign w:val="top"/>
          </w:tcPr>
          <w:p w14:paraId="03756047">
            <w:pPr>
              <w:rPr>
                <w:rFonts w:ascii="Arial"/>
                <w:sz w:val="21"/>
              </w:rPr>
            </w:pPr>
          </w:p>
        </w:tc>
        <w:tc>
          <w:tcPr>
            <w:tcW w:w="1217" w:type="dxa"/>
            <w:vAlign w:val="top"/>
          </w:tcPr>
          <w:p w14:paraId="179B736B">
            <w:pPr>
              <w:rPr>
                <w:rFonts w:ascii="Arial"/>
                <w:sz w:val="21"/>
              </w:rPr>
            </w:pPr>
          </w:p>
        </w:tc>
        <w:tc>
          <w:tcPr>
            <w:tcW w:w="935" w:type="dxa"/>
            <w:vAlign w:val="top"/>
          </w:tcPr>
          <w:p w14:paraId="7EF0D6F2">
            <w:pPr>
              <w:pStyle w:val="6"/>
              <w:spacing w:before="197" w:line="225" w:lineRule="auto"/>
              <w:ind w:left="357"/>
            </w:pPr>
            <w:r>
              <w:t>盏</w:t>
            </w:r>
          </w:p>
        </w:tc>
        <w:tc>
          <w:tcPr>
            <w:tcW w:w="2141" w:type="dxa"/>
            <w:vAlign w:val="top"/>
          </w:tcPr>
          <w:p w14:paraId="7012D54F">
            <w:pPr>
              <w:rPr>
                <w:rFonts w:ascii="Arial"/>
                <w:sz w:val="21"/>
              </w:rPr>
            </w:pPr>
          </w:p>
        </w:tc>
      </w:tr>
      <w:tr w14:paraId="02F8A6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6" w:hRule="atLeast"/>
        </w:trPr>
        <w:tc>
          <w:tcPr>
            <w:tcW w:w="1635" w:type="dxa"/>
            <w:gridSpan w:val="2"/>
            <w:vAlign w:val="top"/>
          </w:tcPr>
          <w:p w14:paraId="5A76842A">
            <w:pPr>
              <w:pStyle w:val="6"/>
              <w:spacing w:before="203" w:line="219" w:lineRule="auto"/>
              <w:ind w:left="584"/>
            </w:pPr>
            <w:r>
              <w:rPr>
                <w:spacing w:val="-5"/>
              </w:rPr>
              <w:t>排水</w:t>
            </w:r>
          </w:p>
        </w:tc>
        <w:tc>
          <w:tcPr>
            <w:tcW w:w="936" w:type="dxa"/>
            <w:vAlign w:val="top"/>
          </w:tcPr>
          <w:p w14:paraId="5482CA31">
            <w:pPr>
              <w:pStyle w:val="6"/>
              <w:spacing w:before="202" w:line="219" w:lineRule="auto"/>
              <w:ind w:left="112"/>
            </w:pPr>
          </w:p>
        </w:tc>
        <w:tc>
          <w:tcPr>
            <w:tcW w:w="1420" w:type="dxa"/>
            <w:vAlign w:val="top"/>
          </w:tcPr>
          <w:p w14:paraId="57CB9B1B">
            <w:pPr>
              <w:rPr>
                <w:rFonts w:ascii="Arial"/>
                <w:sz w:val="21"/>
              </w:rPr>
            </w:pPr>
          </w:p>
        </w:tc>
        <w:tc>
          <w:tcPr>
            <w:tcW w:w="1217" w:type="dxa"/>
            <w:vAlign w:val="top"/>
          </w:tcPr>
          <w:p w14:paraId="640CB92A">
            <w:pPr>
              <w:rPr>
                <w:rFonts w:ascii="Arial"/>
                <w:sz w:val="21"/>
              </w:rPr>
            </w:pPr>
          </w:p>
        </w:tc>
        <w:tc>
          <w:tcPr>
            <w:tcW w:w="935" w:type="dxa"/>
            <w:vAlign w:val="top"/>
          </w:tcPr>
          <w:p w14:paraId="7E8AD1C6">
            <w:pPr>
              <w:pStyle w:val="6"/>
              <w:spacing w:before="203" w:line="219" w:lineRule="auto"/>
              <w:ind w:left="236"/>
            </w:pPr>
            <w:r>
              <w:rPr>
                <w:spacing w:val="-5"/>
              </w:rPr>
              <w:t>千米</w:t>
            </w:r>
          </w:p>
        </w:tc>
        <w:tc>
          <w:tcPr>
            <w:tcW w:w="2141" w:type="dxa"/>
            <w:vAlign w:val="top"/>
          </w:tcPr>
          <w:p w14:paraId="46F0F7C3">
            <w:pPr>
              <w:rPr>
                <w:rFonts w:ascii="Arial"/>
                <w:sz w:val="21"/>
              </w:rPr>
            </w:pPr>
          </w:p>
        </w:tc>
      </w:tr>
      <w:tr w14:paraId="5D5FD6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2" w:hRule="atLeast"/>
        </w:trPr>
        <w:tc>
          <w:tcPr>
            <w:tcW w:w="700" w:type="dxa"/>
            <w:vMerge w:val="restart"/>
            <w:tcBorders>
              <w:bottom w:val="nil"/>
            </w:tcBorders>
            <w:vAlign w:val="top"/>
          </w:tcPr>
          <w:p w14:paraId="4A8C9741">
            <w:pPr>
              <w:spacing w:line="268" w:lineRule="auto"/>
              <w:rPr>
                <w:rFonts w:ascii="Arial"/>
                <w:sz w:val="21"/>
              </w:rPr>
            </w:pPr>
          </w:p>
          <w:p w14:paraId="53E8FAD3">
            <w:pPr>
              <w:spacing w:line="268" w:lineRule="auto"/>
              <w:rPr>
                <w:rFonts w:ascii="Arial"/>
                <w:sz w:val="21"/>
              </w:rPr>
            </w:pPr>
          </w:p>
          <w:p w14:paraId="3328C2B7">
            <w:pPr>
              <w:pStyle w:val="6"/>
              <w:spacing w:before="78" w:line="221" w:lineRule="auto"/>
              <w:ind w:left="118"/>
            </w:pPr>
            <w:r>
              <w:rPr>
                <w:spacing w:val="-6"/>
              </w:rPr>
              <w:t>绿化</w:t>
            </w:r>
          </w:p>
        </w:tc>
        <w:tc>
          <w:tcPr>
            <w:tcW w:w="935" w:type="dxa"/>
            <w:vAlign w:val="top"/>
          </w:tcPr>
          <w:p w14:paraId="6DF878B9">
            <w:pPr>
              <w:pStyle w:val="6"/>
              <w:spacing w:before="255" w:line="220" w:lineRule="auto"/>
              <w:ind w:left="111"/>
            </w:pPr>
            <w:r>
              <w:rPr>
                <w:spacing w:val="-3"/>
              </w:rPr>
              <w:t>控制箱</w:t>
            </w:r>
          </w:p>
        </w:tc>
        <w:tc>
          <w:tcPr>
            <w:tcW w:w="936" w:type="dxa"/>
            <w:vAlign w:val="top"/>
          </w:tcPr>
          <w:p w14:paraId="48D93A1C">
            <w:pPr>
              <w:pStyle w:val="6"/>
              <w:spacing w:before="255" w:line="219" w:lineRule="auto"/>
              <w:ind w:left="112"/>
            </w:pPr>
          </w:p>
        </w:tc>
        <w:tc>
          <w:tcPr>
            <w:tcW w:w="1420" w:type="dxa"/>
            <w:vAlign w:val="top"/>
          </w:tcPr>
          <w:p w14:paraId="63F03ADB">
            <w:pPr>
              <w:rPr>
                <w:rFonts w:ascii="Arial"/>
                <w:sz w:val="21"/>
              </w:rPr>
            </w:pPr>
          </w:p>
        </w:tc>
        <w:tc>
          <w:tcPr>
            <w:tcW w:w="1217" w:type="dxa"/>
            <w:vAlign w:val="top"/>
          </w:tcPr>
          <w:p w14:paraId="4F0D5CEF">
            <w:pPr>
              <w:rPr>
                <w:rFonts w:ascii="Arial"/>
                <w:sz w:val="21"/>
              </w:rPr>
            </w:pPr>
          </w:p>
        </w:tc>
        <w:tc>
          <w:tcPr>
            <w:tcW w:w="935" w:type="dxa"/>
            <w:vAlign w:val="top"/>
          </w:tcPr>
          <w:p w14:paraId="6712EE89">
            <w:pPr>
              <w:pStyle w:val="6"/>
              <w:spacing w:before="256" w:line="219" w:lineRule="auto"/>
              <w:ind w:left="356"/>
            </w:pPr>
            <w:r>
              <w:t>个</w:t>
            </w:r>
          </w:p>
        </w:tc>
        <w:tc>
          <w:tcPr>
            <w:tcW w:w="2141" w:type="dxa"/>
            <w:vAlign w:val="top"/>
          </w:tcPr>
          <w:p w14:paraId="44A647F7">
            <w:pPr>
              <w:rPr>
                <w:rFonts w:ascii="Arial"/>
                <w:sz w:val="21"/>
              </w:rPr>
            </w:pPr>
          </w:p>
        </w:tc>
      </w:tr>
      <w:tr w14:paraId="5A12A8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trPr>
        <w:tc>
          <w:tcPr>
            <w:tcW w:w="700" w:type="dxa"/>
            <w:vMerge w:val="continue"/>
            <w:tcBorders>
              <w:top w:val="nil"/>
            </w:tcBorders>
            <w:vAlign w:val="top"/>
          </w:tcPr>
          <w:p w14:paraId="227058F0">
            <w:pPr>
              <w:rPr>
                <w:rFonts w:ascii="Arial"/>
                <w:sz w:val="21"/>
              </w:rPr>
            </w:pPr>
          </w:p>
        </w:tc>
        <w:tc>
          <w:tcPr>
            <w:tcW w:w="935" w:type="dxa"/>
            <w:vAlign w:val="top"/>
          </w:tcPr>
          <w:p w14:paraId="347A8F77">
            <w:pPr>
              <w:pStyle w:val="6"/>
              <w:spacing w:before="239" w:line="221" w:lineRule="auto"/>
              <w:ind w:left="112"/>
            </w:pPr>
            <w:r>
              <w:rPr>
                <w:spacing w:val="-4"/>
              </w:rPr>
              <w:t>变压器</w:t>
            </w:r>
          </w:p>
        </w:tc>
        <w:tc>
          <w:tcPr>
            <w:tcW w:w="936" w:type="dxa"/>
            <w:vAlign w:val="top"/>
          </w:tcPr>
          <w:p w14:paraId="5BD053F3">
            <w:pPr>
              <w:pStyle w:val="6"/>
              <w:spacing w:before="239" w:line="219" w:lineRule="auto"/>
              <w:ind w:left="112"/>
            </w:pPr>
          </w:p>
        </w:tc>
        <w:tc>
          <w:tcPr>
            <w:tcW w:w="1420" w:type="dxa"/>
            <w:vAlign w:val="top"/>
          </w:tcPr>
          <w:p w14:paraId="42F5F2BE">
            <w:pPr>
              <w:rPr>
                <w:rFonts w:ascii="Arial"/>
                <w:sz w:val="21"/>
              </w:rPr>
            </w:pPr>
          </w:p>
        </w:tc>
        <w:tc>
          <w:tcPr>
            <w:tcW w:w="1217" w:type="dxa"/>
            <w:vAlign w:val="top"/>
          </w:tcPr>
          <w:p w14:paraId="4B4F5BA8">
            <w:pPr>
              <w:rPr>
                <w:rFonts w:ascii="Arial"/>
                <w:sz w:val="21"/>
              </w:rPr>
            </w:pPr>
          </w:p>
        </w:tc>
        <w:tc>
          <w:tcPr>
            <w:tcW w:w="935" w:type="dxa"/>
            <w:vAlign w:val="top"/>
          </w:tcPr>
          <w:p w14:paraId="226C4615">
            <w:pPr>
              <w:pStyle w:val="6"/>
              <w:spacing w:before="240" w:line="219" w:lineRule="auto"/>
              <w:ind w:left="356"/>
            </w:pPr>
            <w:r>
              <w:t>个</w:t>
            </w:r>
          </w:p>
        </w:tc>
        <w:tc>
          <w:tcPr>
            <w:tcW w:w="2141" w:type="dxa"/>
            <w:vAlign w:val="top"/>
          </w:tcPr>
          <w:p w14:paraId="05198A47">
            <w:pPr>
              <w:rPr>
                <w:rFonts w:ascii="Arial"/>
                <w:sz w:val="21"/>
              </w:rPr>
            </w:pPr>
          </w:p>
        </w:tc>
      </w:tr>
      <w:tr w14:paraId="1280E5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3991" w:type="dxa"/>
            <w:gridSpan w:val="4"/>
            <w:vAlign w:val="top"/>
          </w:tcPr>
          <w:p w14:paraId="1754FD3C">
            <w:pPr>
              <w:pStyle w:val="6"/>
              <w:spacing w:before="174" w:line="221" w:lineRule="auto"/>
              <w:ind w:left="1763"/>
            </w:pPr>
            <w:r>
              <w:rPr>
                <w:spacing w:val="-6"/>
              </w:rPr>
              <w:t>合计</w:t>
            </w:r>
          </w:p>
        </w:tc>
        <w:tc>
          <w:tcPr>
            <w:tcW w:w="1217" w:type="dxa"/>
            <w:vAlign w:val="top"/>
          </w:tcPr>
          <w:p w14:paraId="7DC7A643">
            <w:pPr>
              <w:rPr>
                <w:rFonts w:ascii="Arial"/>
                <w:sz w:val="21"/>
              </w:rPr>
            </w:pPr>
          </w:p>
        </w:tc>
        <w:tc>
          <w:tcPr>
            <w:tcW w:w="935" w:type="dxa"/>
            <w:vAlign w:val="top"/>
          </w:tcPr>
          <w:p w14:paraId="3CDA4D3D">
            <w:pPr>
              <w:rPr>
                <w:rFonts w:ascii="Arial"/>
                <w:sz w:val="21"/>
              </w:rPr>
            </w:pPr>
          </w:p>
        </w:tc>
        <w:tc>
          <w:tcPr>
            <w:tcW w:w="2141" w:type="dxa"/>
            <w:vAlign w:val="top"/>
          </w:tcPr>
          <w:p w14:paraId="466BBD66">
            <w:pPr>
              <w:rPr>
                <w:rFonts w:ascii="Arial"/>
                <w:sz w:val="21"/>
              </w:rPr>
            </w:pPr>
          </w:p>
        </w:tc>
      </w:tr>
    </w:tbl>
    <w:p w14:paraId="6168F7FF">
      <w:pPr>
        <w:pStyle w:val="2"/>
        <w:spacing w:before="157" w:line="301" w:lineRule="auto"/>
        <w:ind w:left="20" w:firstLine="480"/>
      </w:pPr>
      <w:r>
        <w:rPr>
          <w:spacing w:val="-5"/>
        </w:rPr>
        <w:t>注：变压器应电力部门要求进行的检测及维修更换费用不包含在养护费用中，</w:t>
      </w:r>
      <w:r>
        <w:rPr>
          <w:spacing w:val="-2"/>
        </w:rPr>
        <w:t>据实结算。</w:t>
      </w:r>
    </w:p>
    <w:p w14:paraId="249C6B33">
      <w:pPr>
        <w:pStyle w:val="2"/>
        <w:spacing w:before="115" w:line="219" w:lineRule="auto"/>
        <w:ind w:left="512"/>
      </w:pPr>
      <w:r>
        <w:rPr>
          <w:spacing w:val="-2"/>
        </w:rPr>
        <w:t>（2）养护工作服务费调整</w:t>
      </w:r>
    </w:p>
    <w:p w14:paraId="4C437021">
      <w:pPr>
        <w:pStyle w:val="2"/>
        <w:spacing w:before="223" w:line="360" w:lineRule="auto"/>
        <w:ind w:left="25" w:right="181" w:firstLine="475"/>
      </w:pPr>
      <w:r>
        <w:rPr>
          <w:spacing w:val="-3"/>
        </w:rPr>
        <w:t>服务期限内，发生下述情形，可协商调整服务费，具体情况须以双方签订的</w:t>
      </w:r>
      <w:r>
        <w:rPr>
          <w:spacing w:val="-2"/>
        </w:rPr>
        <w:t>书面补充协议为准。</w:t>
      </w:r>
    </w:p>
    <w:p w14:paraId="1FF3F950">
      <w:pPr>
        <w:pStyle w:val="2"/>
        <w:spacing w:before="119" w:line="300" w:lineRule="auto"/>
        <w:ind w:left="22" w:right="181" w:firstLine="477"/>
      </w:pPr>
      <w:r>
        <w:rPr>
          <w:spacing w:val="-3"/>
        </w:rPr>
        <w:t>①本项目购买服务范围内设施量发生变化，经属地相关部门确认移交或接养</w:t>
      </w:r>
      <w:r>
        <w:rPr>
          <w:spacing w:val="-1"/>
        </w:rPr>
        <w:t>后，按照市政设施增减数量乘以费用单价调整相应服务费用。</w:t>
      </w:r>
    </w:p>
    <w:p w14:paraId="284A4DC5">
      <w:pPr>
        <w:pStyle w:val="2"/>
        <w:spacing w:before="116" w:line="217" w:lineRule="auto"/>
        <w:ind w:left="499"/>
      </w:pPr>
      <w:r>
        <w:rPr>
          <w:spacing w:val="-1"/>
        </w:rPr>
        <w:t>②因法律规定、行业标准或政府要求导致成本增加。</w:t>
      </w:r>
    </w:p>
    <w:p w14:paraId="06AECB91">
      <w:pPr>
        <w:spacing w:line="217" w:lineRule="auto"/>
        <w:sectPr>
          <w:footerReference r:id="rId27" w:type="default"/>
          <w:pgSz w:w="11906" w:h="16839"/>
          <w:pgMar w:top="1431" w:right="1615" w:bottom="1156" w:left="1785" w:header="0" w:footer="994" w:gutter="0"/>
          <w:cols w:space="720" w:num="1"/>
        </w:sectPr>
      </w:pPr>
    </w:p>
    <w:p w14:paraId="5BD7A40E">
      <w:pPr>
        <w:pStyle w:val="2"/>
        <w:spacing w:before="48" w:line="219" w:lineRule="auto"/>
        <w:ind w:left="180"/>
        <w:outlineLvl w:val="1"/>
      </w:pPr>
      <w:bookmarkStart w:id="66" w:name="bookmark55"/>
      <w:bookmarkEnd w:id="66"/>
      <w:r>
        <w:rPr>
          <w:b/>
          <w:bCs/>
          <w:spacing w:val="-7"/>
        </w:rPr>
        <w:t>16.2</w:t>
      </w:r>
      <w:r>
        <w:rPr>
          <w:spacing w:val="108"/>
        </w:rPr>
        <w:t xml:space="preserve"> </w:t>
      </w:r>
      <w:r>
        <w:rPr>
          <w:b/>
          <w:bCs/>
          <w:spacing w:val="-7"/>
        </w:rPr>
        <w:t>支付方式</w:t>
      </w:r>
    </w:p>
    <w:p w14:paraId="32683EC5">
      <w:pPr>
        <w:pStyle w:val="2"/>
        <w:spacing w:before="225" w:line="359" w:lineRule="auto"/>
        <w:ind w:left="135" w:right="348" w:firstLine="480"/>
        <w:jc w:val="both"/>
      </w:pPr>
      <w:r>
        <w:rPr>
          <w:spacing w:val="-2"/>
        </w:rPr>
        <w:t>考核单位按照检查考核及绩效管理办法进</w:t>
      </w:r>
      <w:r>
        <w:rPr>
          <w:spacing w:val="-3"/>
        </w:rPr>
        <w:t>行考核后出具确认单，</w:t>
      </w:r>
      <w:r>
        <w:rPr>
          <w:spacing w:val="-4"/>
        </w:rPr>
        <w:t>经确认后，统一按考核</w:t>
      </w:r>
      <w:r>
        <w:rPr>
          <w:spacing w:val="-5"/>
        </w:rPr>
        <w:t>结果支付本项目服务费</w:t>
      </w:r>
      <w:r>
        <w:rPr>
          <w:spacing w:val="-1"/>
        </w:rPr>
        <w:t>用。支付比例：</w:t>
      </w:r>
      <w:r>
        <w:rPr>
          <w:rFonts w:hint="eastAsia"/>
          <w:spacing w:val="-1"/>
          <w:lang w:val="en-US" w:eastAsia="zh-CN"/>
        </w:rPr>
        <w:t>根据招标文件约定</w:t>
      </w:r>
      <w:r>
        <w:rPr>
          <w:spacing w:val="-1"/>
        </w:rPr>
        <w:t>按月支付。</w:t>
      </w:r>
    </w:p>
    <w:p w14:paraId="70AFDEFB">
      <w:pPr>
        <w:pStyle w:val="2"/>
        <w:spacing w:line="219" w:lineRule="auto"/>
        <w:ind w:left="619"/>
      </w:pPr>
      <w:r>
        <w:rPr>
          <w:spacing w:val="-1"/>
        </w:rPr>
        <w:t>月实际支付费用=月服务费总额-月考核扣款额</w:t>
      </w:r>
    </w:p>
    <w:p w14:paraId="14809FB8">
      <w:pPr>
        <w:pStyle w:val="2"/>
        <w:spacing w:before="63" w:line="224" w:lineRule="auto"/>
        <w:ind w:left="3216"/>
        <w:outlineLvl w:val="0"/>
        <w:rPr>
          <w:b/>
          <w:bCs/>
          <w:spacing w:val="4"/>
          <w:sz w:val="31"/>
          <w:szCs w:val="31"/>
        </w:rPr>
      </w:pPr>
      <w:bookmarkStart w:id="67" w:name="bookmark57"/>
      <w:bookmarkEnd w:id="67"/>
      <w:bookmarkStart w:id="68" w:name="bookmark56"/>
      <w:bookmarkEnd w:id="68"/>
      <w:bookmarkStart w:id="69" w:name="bookmark58"/>
      <w:bookmarkEnd w:id="69"/>
    </w:p>
    <w:p w14:paraId="3DA36940">
      <w:pPr>
        <w:pStyle w:val="2"/>
        <w:spacing w:before="63" w:line="224" w:lineRule="auto"/>
        <w:ind w:left="3216"/>
        <w:outlineLvl w:val="0"/>
        <w:rPr>
          <w:b/>
          <w:bCs/>
          <w:spacing w:val="4"/>
          <w:sz w:val="31"/>
          <w:szCs w:val="31"/>
        </w:rPr>
      </w:pPr>
    </w:p>
    <w:p w14:paraId="0D8016D7">
      <w:pPr>
        <w:pStyle w:val="2"/>
        <w:spacing w:before="63" w:line="224" w:lineRule="auto"/>
        <w:ind w:left="3216"/>
        <w:outlineLvl w:val="0"/>
        <w:rPr>
          <w:b/>
          <w:bCs/>
          <w:spacing w:val="4"/>
          <w:sz w:val="31"/>
          <w:szCs w:val="31"/>
        </w:rPr>
      </w:pPr>
    </w:p>
    <w:p w14:paraId="183426D2">
      <w:pPr>
        <w:pStyle w:val="2"/>
        <w:spacing w:before="63" w:line="224" w:lineRule="auto"/>
        <w:ind w:left="3216"/>
        <w:outlineLvl w:val="0"/>
        <w:rPr>
          <w:b/>
          <w:bCs/>
          <w:spacing w:val="4"/>
          <w:sz w:val="31"/>
          <w:szCs w:val="31"/>
        </w:rPr>
      </w:pPr>
    </w:p>
    <w:p w14:paraId="17C61DD7">
      <w:pPr>
        <w:pStyle w:val="2"/>
        <w:spacing w:before="63" w:line="224" w:lineRule="auto"/>
        <w:ind w:left="3216"/>
        <w:outlineLvl w:val="0"/>
        <w:rPr>
          <w:b/>
          <w:bCs/>
          <w:spacing w:val="4"/>
          <w:sz w:val="31"/>
          <w:szCs w:val="31"/>
        </w:rPr>
      </w:pPr>
    </w:p>
    <w:p w14:paraId="593AF971">
      <w:pPr>
        <w:pStyle w:val="2"/>
        <w:spacing w:before="63" w:line="224" w:lineRule="auto"/>
        <w:ind w:left="3216"/>
        <w:outlineLvl w:val="0"/>
        <w:rPr>
          <w:b/>
          <w:bCs/>
          <w:spacing w:val="4"/>
          <w:sz w:val="31"/>
          <w:szCs w:val="31"/>
        </w:rPr>
      </w:pPr>
    </w:p>
    <w:p w14:paraId="5BF6BDDD">
      <w:pPr>
        <w:pStyle w:val="2"/>
        <w:spacing w:before="63" w:line="224" w:lineRule="auto"/>
        <w:ind w:left="3216"/>
        <w:outlineLvl w:val="0"/>
        <w:rPr>
          <w:b/>
          <w:bCs/>
          <w:spacing w:val="4"/>
          <w:sz w:val="31"/>
          <w:szCs w:val="31"/>
        </w:rPr>
      </w:pPr>
    </w:p>
    <w:p w14:paraId="0AAAFB23">
      <w:pPr>
        <w:pStyle w:val="2"/>
        <w:spacing w:before="63" w:line="224" w:lineRule="auto"/>
        <w:ind w:left="3216"/>
        <w:outlineLvl w:val="0"/>
        <w:rPr>
          <w:b/>
          <w:bCs/>
          <w:spacing w:val="4"/>
          <w:sz w:val="31"/>
          <w:szCs w:val="31"/>
        </w:rPr>
      </w:pPr>
    </w:p>
    <w:p w14:paraId="0F367AD9">
      <w:pPr>
        <w:pStyle w:val="2"/>
        <w:spacing w:before="63" w:line="224" w:lineRule="auto"/>
        <w:ind w:left="3216"/>
        <w:outlineLvl w:val="0"/>
        <w:rPr>
          <w:b/>
          <w:bCs/>
          <w:spacing w:val="4"/>
          <w:sz w:val="31"/>
          <w:szCs w:val="31"/>
        </w:rPr>
      </w:pPr>
    </w:p>
    <w:p w14:paraId="73FCD2FA">
      <w:pPr>
        <w:pStyle w:val="2"/>
        <w:spacing w:before="63" w:line="224" w:lineRule="auto"/>
        <w:ind w:left="3216"/>
        <w:outlineLvl w:val="0"/>
        <w:rPr>
          <w:b/>
          <w:bCs/>
          <w:spacing w:val="4"/>
          <w:sz w:val="31"/>
          <w:szCs w:val="31"/>
        </w:rPr>
      </w:pPr>
    </w:p>
    <w:p w14:paraId="542222E1">
      <w:pPr>
        <w:pStyle w:val="2"/>
        <w:spacing w:before="63" w:line="224" w:lineRule="auto"/>
        <w:ind w:left="3216"/>
        <w:outlineLvl w:val="0"/>
        <w:rPr>
          <w:b/>
          <w:bCs/>
          <w:spacing w:val="4"/>
          <w:sz w:val="31"/>
          <w:szCs w:val="31"/>
        </w:rPr>
      </w:pPr>
    </w:p>
    <w:p w14:paraId="6CE7547B">
      <w:pPr>
        <w:pStyle w:val="2"/>
        <w:spacing w:before="63" w:line="224" w:lineRule="auto"/>
        <w:ind w:left="3216"/>
        <w:outlineLvl w:val="0"/>
        <w:rPr>
          <w:b/>
          <w:bCs/>
          <w:spacing w:val="4"/>
          <w:sz w:val="31"/>
          <w:szCs w:val="31"/>
        </w:rPr>
      </w:pPr>
    </w:p>
    <w:p w14:paraId="29F8373B">
      <w:pPr>
        <w:pStyle w:val="2"/>
        <w:spacing w:before="63" w:line="224" w:lineRule="auto"/>
        <w:ind w:left="3216"/>
        <w:outlineLvl w:val="0"/>
        <w:rPr>
          <w:b/>
          <w:bCs/>
          <w:spacing w:val="4"/>
          <w:sz w:val="31"/>
          <w:szCs w:val="31"/>
        </w:rPr>
      </w:pPr>
    </w:p>
    <w:p w14:paraId="11362FC3">
      <w:pPr>
        <w:pStyle w:val="2"/>
        <w:spacing w:before="63" w:line="224" w:lineRule="auto"/>
        <w:ind w:left="3216"/>
        <w:outlineLvl w:val="0"/>
        <w:rPr>
          <w:b/>
          <w:bCs/>
          <w:spacing w:val="4"/>
          <w:sz w:val="31"/>
          <w:szCs w:val="31"/>
        </w:rPr>
      </w:pPr>
    </w:p>
    <w:p w14:paraId="2D5FDCE4">
      <w:pPr>
        <w:pStyle w:val="2"/>
        <w:spacing w:before="63" w:line="224" w:lineRule="auto"/>
        <w:ind w:left="3216"/>
        <w:outlineLvl w:val="0"/>
        <w:rPr>
          <w:b/>
          <w:bCs/>
          <w:spacing w:val="4"/>
          <w:sz w:val="31"/>
          <w:szCs w:val="31"/>
        </w:rPr>
      </w:pPr>
    </w:p>
    <w:p w14:paraId="44F3DF12">
      <w:pPr>
        <w:pStyle w:val="2"/>
        <w:spacing w:before="63" w:line="224" w:lineRule="auto"/>
        <w:ind w:left="3216"/>
        <w:outlineLvl w:val="0"/>
        <w:rPr>
          <w:b/>
          <w:bCs/>
          <w:spacing w:val="4"/>
          <w:sz w:val="31"/>
          <w:szCs w:val="31"/>
        </w:rPr>
      </w:pPr>
    </w:p>
    <w:p w14:paraId="23ADB54B">
      <w:pPr>
        <w:pStyle w:val="2"/>
        <w:spacing w:before="63" w:line="224" w:lineRule="auto"/>
        <w:ind w:left="3216"/>
        <w:outlineLvl w:val="0"/>
        <w:rPr>
          <w:b/>
          <w:bCs/>
          <w:spacing w:val="4"/>
          <w:sz w:val="31"/>
          <w:szCs w:val="31"/>
        </w:rPr>
      </w:pPr>
    </w:p>
    <w:p w14:paraId="5F3DA6BC">
      <w:pPr>
        <w:pStyle w:val="2"/>
        <w:spacing w:before="63" w:line="224" w:lineRule="auto"/>
        <w:ind w:left="3216"/>
        <w:outlineLvl w:val="0"/>
        <w:rPr>
          <w:b/>
          <w:bCs/>
          <w:spacing w:val="4"/>
          <w:sz w:val="31"/>
          <w:szCs w:val="31"/>
        </w:rPr>
      </w:pPr>
    </w:p>
    <w:p w14:paraId="14B7254C">
      <w:pPr>
        <w:pStyle w:val="2"/>
        <w:spacing w:before="63" w:line="224" w:lineRule="auto"/>
        <w:ind w:left="3216"/>
        <w:outlineLvl w:val="0"/>
        <w:rPr>
          <w:b/>
          <w:bCs/>
          <w:spacing w:val="4"/>
          <w:sz w:val="31"/>
          <w:szCs w:val="31"/>
        </w:rPr>
      </w:pPr>
    </w:p>
    <w:p w14:paraId="7AF97644">
      <w:pPr>
        <w:pStyle w:val="2"/>
        <w:spacing w:before="63" w:line="224" w:lineRule="auto"/>
        <w:ind w:left="3216"/>
        <w:outlineLvl w:val="0"/>
        <w:rPr>
          <w:b/>
          <w:bCs/>
          <w:spacing w:val="4"/>
          <w:sz w:val="31"/>
          <w:szCs w:val="31"/>
        </w:rPr>
      </w:pPr>
    </w:p>
    <w:p w14:paraId="0D2F02F4">
      <w:pPr>
        <w:pStyle w:val="2"/>
        <w:spacing w:before="63" w:line="224" w:lineRule="auto"/>
        <w:ind w:left="3216"/>
        <w:outlineLvl w:val="0"/>
        <w:rPr>
          <w:b/>
          <w:bCs/>
          <w:spacing w:val="4"/>
          <w:sz w:val="31"/>
          <w:szCs w:val="31"/>
        </w:rPr>
      </w:pPr>
    </w:p>
    <w:p w14:paraId="01D743D6">
      <w:pPr>
        <w:pStyle w:val="2"/>
        <w:spacing w:before="63" w:line="224" w:lineRule="auto"/>
        <w:ind w:left="3216"/>
        <w:outlineLvl w:val="0"/>
        <w:rPr>
          <w:b/>
          <w:bCs/>
          <w:spacing w:val="4"/>
          <w:sz w:val="31"/>
          <w:szCs w:val="31"/>
        </w:rPr>
      </w:pPr>
    </w:p>
    <w:p w14:paraId="472BAF91">
      <w:pPr>
        <w:pStyle w:val="2"/>
        <w:spacing w:before="63" w:line="224" w:lineRule="auto"/>
        <w:ind w:left="3216"/>
        <w:outlineLvl w:val="0"/>
        <w:rPr>
          <w:b/>
          <w:bCs/>
          <w:spacing w:val="4"/>
          <w:sz w:val="31"/>
          <w:szCs w:val="31"/>
        </w:rPr>
      </w:pPr>
    </w:p>
    <w:p w14:paraId="5CA0C6A9">
      <w:pPr>
        <w:pStyle w:val="2"/>
        <w:spacing w:before="63" w:line="224" w:lineRule="auto"/>
        <w:ind w:left="3216"/>
        <w:outlineLvl w:val="0"/>
        <w:rPr>
          <w:b/>
          <w:bCs/>
          <w:spacing w:val="4"/>
          <w:sz w:val="31"/>
          <w:szCs w:val="31"/>
        </w:rPr>
      </w:pPr>
    </w:p>
    <w:p w14:paraId="57E29362">
      <w:pPr>
        <w:pStyle w:val="2"/>
        <w:spacing w:before="63" w:line="224" w:lineRule="auto"/>
        <w:ind w:left="3216"/>
        <w:outlineLvl w:val="0"/>
        <w:rPr>
          <w:b/>
          <w:bCs/>
          <w:spacing w:val="4"/>
          <w:sz w:val="31"/>
          <w:szCs w:val="31"/>
        </w:rPr>
      </w:pPr>
    </w:p>
    <w:p w14:paraId="6B830FA0">
      <w:pPr>
        <w:pStyle w:val="2"/>
        <w:spacing w:before="63" w:line="224" w:lineRule="auto"/>
        <w:ind w:left="3216"/>
        <w:outlineLvl w:val="0"/>
        <w:rPr>
          <w:b/>
          <w:bCs/>
          <w:spacing w:val="4"/>
          <w:sz w:val="31"/>
          <w:szCs w:val="31"/>
        </w:rPr>
      </w:pPr>
    </w:p>
    <w:p w14:paraId="02F659C0">
      <w:pPr>
        <w:pStyle w:val="2"/>
        <w:spacing w:before="63" w:line="224" w:lineRule="auto"/>
        <w:ind w:left="3216"/>
        <w:outlineLvl w:val="0"/>
        <w:rPr>
          <w:b/>
          <w:bCs/>
          <w:spacing w:val="4"/>
          <w:sz w:val="31"/>
          <w:szCs w:val="31"/>
        </w:rPr>
      </w:pPr>
    </w:p>
    <w:p w14:paraId="11BBF782">
      <w:pPr>
        <w:pStyle w:val="2"/>
        <w:spacing w:before="63" w:line="224" w:lineRule="auto"/>
        <w:ind w:left="3216"/>
        <w:outlineLvl w:val="0"/>
        <w:rPr>
          <w:b/>
          <w:bCs/>
          <w:spacing w:val="4"/>
          <w:sz w:val="31"/>
          <w:szCs w:val="31"/>
        </w:rPr>
      </w:pPr>
    </w:p>
    <w:p w14:paraId="38550898">
      <w:pPr>
        <w:pStyle w:val="2"/>
        <w:spacing w:before="63" w:line="224" w:lineRule="auto"/>
        <w:ind w:left="3216"/>
        <w:outlineLvl w:val="0"/>
        <w:rPr>
          <w:sz w:val="31"/>
          <w:szCs w:val="31"/>
        </w:rPr>
      </w:pPr>
      <w:r>
        <w:rPr>
          <w:b/>
          <w:bCs/>
          <w:spacing w:val="4"/>
          <w:sz w:val="31"/>
          <w:szCs w:val="31"/>
        </w:rPr>
        <w:t>第七章</w:t>
      </w:r>
      <w:r>
        <w:rPr>
          <w:spacing w:val="4"/>
          <w:sz w:val="31"/>
          <w:szCs w:val="31"/>
        </w:rPr>
        <w:t xml:space="preserve"> </w:t>
      </w:r>
      <w:r>
        <w:rPr>
          <w:b/>
          <w:bCs/>
          <w:spacing w:val="4"/>
          <w:sz w:val="31"/>
          <w:szCs w:val="31"/>
        </w:rPr>
        <w:t>项目移交</w:t>
      </w:r>
    </w:p>
    <w:p w14:paraId="3EDAF6B9">
      <w:pPr>
        <w:pStyle w:val="2"/>
        <w:spacing w:before="249" w:line="219" w:lineRule="auto"/>
        <w:ind w:left="21"/>
        <w:outlineLvl w:val="1"/>
      </w:pPr>
      <w:bookmarkStart w:id="70" w:name="bookmark136"/>
      <w:bookmarkEnd w:id="70"/>
      <w:r>
        <w:rPr>
          <w:b/>
          <w:bCs/>
          <w:spacing w:val="-3"/>
        </w:rPr>
        <w:t>第十七条</w:t>
      </w:r>
      <w:r>
        <w:rPr>
          <w:spacing w:val="-3"/>
        </w:rPr>
        <w:t xml:space="preserve"> </w:t>
      </w:r>
      <w:r>
        <w:rPr>
          <w:b/>
          <w:bCs/>
          <w:spacing w:val="-3"/>
        </w:rPr>
        <w:t>项目移交</w:t>
      </w:r>
    </w:p>
    <w:p w14:paraId="7AB3FAAA">
      <w:pPr>
        <w:pStyle w:val="2"/>
        <w:spacing w:before="223" w:line="220" w:lineRule="auto"/>
        <w:ind w:left="38"/>
        <w:outlineLvl w:val="1"/>
      </w:pPr>
      <w:bookmarkStart w:id="71" w:name="bookmark137"/>
      <w:bookmarkEnd w:id="71"/>
      <w:r>
        <w:rPr>
          <w:b/>
          <w:bCs/>
          <w:spacing w:val="-4"/>
        </w:rPr>
        <w:t>17.1</w:t>
      </w:r>
      <w:r>
        <w:rPr>
          <w:spacing w:val="-4"/>
        </w:rPr>
        <w:t xml:space="preserve">   </w:t>
      </w:r>
      <w:r>
        <w:rPr>
          <w:b/>
          <w:bCs/>
          <w:spacing w:val="-4"/>
        </w:rPr>
        <w:t>移交工作小组</w:t>
      </w:r>
    </w:p>
    <w:p w14:paraId="221BD12F">
      <w:pPr>
        <w:pStyle w:val="2"/>
        <w:spacing w:before="224" w:line="301" w:lineRule="auto"/>
        <w:ind w:left="20" w:right="48" w:firstLine="481"/>
        <w:jc w:val="both"/>
      </w:pPr>
      <w:r>
        <w:t>合作期结束前三（3）个月，甲乙双方共同成立不</w:t>
      </w:r>
      <w:r>
        <w:rPr>
          <w:spacing w:val="-1"/>
        </w:rPr>
        <w:t>少于3人</w:t>
      </w:r>
      <w:r>
        <w:rPr>
          <w:spacing w:val="-3"/>
        </w:rPr>
        <w:t>的移交工作小组，移交工作小组在双方确定的时间内，就移交的范围、工作</w:t>
      </w:r>
      <w:r>
        <w:rPr>
          <w:spacing w:val="-1"/>
        </w:rPr>
        <w:t>程序、合同转移、资产移交等事项达成一致。</w:t>
      </w:r>
    </w:p>
    <w:p w14:paraId="0F1BA612">
      <w:pPr>
        <w:pStyle w:val="2"/>
        <w:spacing w:before="113" w:line="220" w:lineRule="auto"/>
        <w:ind w:left="38"/>
        <w:outlineLvl w:val="1"/>
      </w:pPr>
      <w:bookmarkStart w:id="72" w:name="bookmark59"/>
      <w:bookmarkEnd w:id="72"/>
      <w:r>
        <w:rPr>
          <w:b/>
          <w:bCs/>
          <w:spacing w:val="-5"/>
        </w:rPr>
        <w:t>17.2</w:t>
      </w:r>
      <w:r>
        <w:rPr>
          <w:spacing w:val="-5"/>
        </w:rPr>
        <w:t xml:space="preserve">   </w:t>
      </w:r>
      <w:r>
        <w:rPr>
          <w:b/>
          <w:bCs/>
          <w:spacing w:val="-5"/>
        </w:rPr>
        <w:t>移交范围</w:t>
      </w:r>
    </w:p>
    <w:p w14:paraId="41A3E7BC">
      <w:pPr>
        <w:pStyle w:val="2"/>
        <w:spacing w:before="223" w:line="219" w:lineRule="auto"/>
        <w:ind w:left="500"/>
      </w:pPr>
      <w:r>
        <w:t>在移交日，乙方应向接收人无偿移交项目相</w:t>
      </w:r>
      <w:r>
        <w:rPr>
          <w:spacing w:val="-1"/>
        </w:rPr>
        <w:t>关资产和权益，包括：</w:t>
      </w:r>
    </w:p>
    <w:p w14:paraId="29EB2831">
      <w:pPr>
        <w:pStyle w:val="2"/>
        <w:spacing w:before="224" w:line="301" w:lineRule="auto"/>
        <w:ind w:left="21" w:right="80" w:firstLine="522"/>
      </w:pPr>
      <w:r>
        <w:rPr>
          <w:spacing w:val="-2"/>
        </w:rPr>
        <w:t>(a)政府方提供的市政设施养护场所，包括房屋、机械设备放置场所、养护</w:t>
      </w:r>
      <w:r>
        <w:rPr>
          <w:spacing w:val="-1"/>
        </w:rPr>
        <w:t>基点、物料堆放仓库、引水点等；</w:t>
      </w:r>
    </w:p>
    <w:p w14:paraId="501DE210">
      <w:pPr>
        <w:pStyle w:val="2"/>
        <w:spacing w:before="112" w:line="301" w:lineRule="auto"/>
        <w:ind w:left="22" w:right="48" w:firstLine="521"/>
      </w:pPr>
      <w:r>
        <w:rPr>
          <w:spacing w:val="-2"/>
        </w:rPr>
        <w:t>(b)维护本项目设施所必需的技术文件，以及甲方或其指定单位甲方或其指</w:t>
      </w:r>
      <w:r>
        <w:rPr>
          <w:spacing w:val="-3"/>
        </w:rPr>
        <w:t>定单位合理要求的运营维护手册、技术档案、文秘档案、图书资料、运营维护记录、各类管理章程、移交记录、文件和其他资料，以使甲方能够直接或经由其指</w:t>
      </w:r>
      <w:r>
        <w:rPr>
          <w:spacing w:val="-1"/>
        </w:rPr>
        <w:t>定机构继续运营和维护项目；</w:t>
      </w:r>
    </w:p>
    <w:p w14:paraId="4AA0E1F3">
      <w:pPr>
        <w:pStyle w:val="2"/>
        <w:spacing w:before="115" w:line="220" w:lineRule="auto"/>
        <w:ind w:left="543"/>
      </w:pPr>
      <w:r>
        <w:rPr>
          <w:spacing w:val="-2"/>
        </w:rPr>
        <w:t>(c)甲方或其指定单位甲方或其指定单位合理要求的其它物品与资料。</w:t>
      </w:r>
    </w:p>
    <w:p w14:paraId="72C036DE">
      <w:pPr>
        <w:pStyle w:val="2"/>
        <w:spacing w:before="224" w:line="300" w:lineRule="auto"/>
        <w:ind w:left="20" w:firstLine="505"/>
        <w:jc w:val="both"/>
      </w:pPr>
      <w:r>
        <w:rPr>
          <w:spacing w:val="-2"/>
        </w:rPr>
        <w:t>向接收人移交相关资产时，应解除和清偿完毕乙方设置</w:t>
      </w:r>
      <w:r>
        <w:rPr>
          <w:spacing w:val="-3"/>
        </w:rPr>
        <w:t>的所有债务、抵押、质押、留置、担保物权，以及源自本项目的运营和维护的由乙方引起的环境污染</w:t>
      </w:r>
      <w:r>
        <w:t>及其他性质的请求权，否则甲方可视情况提取履约</w:t>
      </w:r>
      <w:r>
        <w:rPr>
          <w:spacing w:val="-1"/>
        </w:rPr>
        <w:t>保函项下相应的金额。</w:t>
      </w:r>
    </w:p>
    <w:p w14:paraId="4C16B823">
      <w:pPr>
        <w:pStyle w:val="2"/>
        <w:spacing w:before="116" w:line="219" w:lineRule="auto"/>
        <w:ind w:left="38"/>
        <w:outlineLvl w:val="1"/>
      </w:pPr>
      <w:bookmarkStart w:id="73" w:name="bookmark60"/>
      <w:bookmarkEnd w:id="73"/>
      <w:r>
        <w:rPr>
          <w:b/>
          <w:bCs/>
          <w:spacing w:val="-5"/>
        </w:rPr>
        <w:t>17.3</w:t>
      </w:r>
      <w:r>
        <w:rPr>
          <w:spacing w:val="-5"/>
        </w:rPr>
        <w:t xml:space="preserve">   </w:t>
      </w:r>
      <w:r>
        <w:rPr>
          <w:b/>
          <w:bCs/>
          <w:spacing w:val="-5"/>
        </w:rPr>
        <w:t>移交验收</w:t>
      </w:r>
    </w:p>
    <w:p w14:paraId="0E3165B7">
      <w:pPr>
        <w:pStyle w:val="2"/>
        <w:spacing w:before="224" w:line="301" w:lineRule="auto"/>
        <w:ind w:left="19" w:right="80" w:firstLine="480"/>
      </w:pPr>
      <w:r>
        <w:t>在移交日之前一（1）个月内，甲方应在接收人和乙</w:t>
      </w:r>
      <w:r>
        <w:rPr>
          <w:spacing w:val="-1"/>
        </w:rPr>
        <w:t>方代表在场时对本项目</w:t>
      </w:r>
      <w:r>
        <w:rPr>
          <w:spacing w:val="-2"/>
        </w:rPr>
        <w:t>进行移交验收。</w:t>
      </w:r>
    </w:p>
    <w:p w14:paraId="17328733">
      <w:pPr>
        <w:pStyle w:val="2"/>
        <w:spacing w:before="116" w:line="219" w:lineRule="auto"/>
        <w:ind w:left="502"/>
      </w:pPr>
      <w:r>
        <w:rPr>
          <w:spacing w:val="-1"/>
        </w:rPr>
        <w:t>移交时，乙方应保证本项目至少达到以下要求：</w:t>
      </w:r>
    </w:p>
    <w:p w14:paraId="418202B7">
      <w:pPr>
        <w:pStyle w:val="2"/>
        <w:spacing w:before="224" w:line="219" w:lineRule="auto"/>
        <w:ind w:left="212"/>
      </w:pPr>
      <w:r>
        <w:rPr>
          <w:spacing w:val="-2"/>
        </w:rPr>
        <w:t>（1）</w:t>
      </w:r>
      <w:r>
        <w:rPr>
          <w:spacing w:val="-28"/>
        </w:rPr>
        <w:t xml:space="preserve"> </w:t>
      </w:r>
      <w:r>
        <w:rPr>
          <w:spacing w:val="-2"/>
        </w:rPr>
        <w:t>市政设施养护场所形状、大小等符合乙方取得时样貌；</w:t>
      </w:r>
    </w:p>
    <w:p w14:paraId="7A2E7A6B">
      <w:pPr>
        <w:pStyle w:val="2"/>
        <w:spacing w:before="224" w:line="219" w:lineRule="auto"/>
        <w:ind w:left="212"/>
      </w:pPr>
      <w:r>
        <w:rPr>
          <w:spacing w:val="-2"/>
        </w:rPr>
        <w:t>（2）</w:t>
      </w:r>
      <w:r>
        <w:rPr>
          <w:spacing w:val="-32"/>
        </w:rPr>
        <w:t xml:space="preserve"> </w:t>
      </w:r>
      <w:r>
        <w:rPr>
          <w:spacing w:val="-2"/>
        </w:rPr>
        <w:t>从原养护单位取得的养护机械功能处于良好状态；</w:t>
      </w:r>
    </w:p>
    <w:p w14:paraId="4A5F2862">
      <w:pPr>
        <w:pStyle w:val="2"/>
        <w:spacing w:before="225" w:line="301" w:lineRule="auto"/>
        <w:ind w:left="948" w:right="80" w:hanging="736"/>
      </w:pPr>
      <w:r>
        <w:rPr>
          <w:spacing w:val="-1"/>
        </w:rPr>
        <w:t>（3）</w:t>
      </w:r>
      <w:r>
        <w:rPr>
          <w:spacing w:val="-45"/>
        </w:rPr>
        <w:t xml:space="preserve"> </w:t>
      </w:r>
      <w:r>
        <w:rPr>
          <w:spacing w:val="-1"/>
        </w:rPr>
        <w:t>具有合作期所有维护、保养等记录，该等记录已经编目并包括已</w:t>
      </w:r>
      <w:r>
        <w:rPr>
          <w:spacing w:val="-2"/>
        </w:rPr>
        <w:t>存在之</w:t>
      </w:r>
      <w:r>
        <w:rPr>
          <w:spacing w:val="-8"/>
        </w:rPr>
        <w:t>电子文档；</w:t>
      </w:r>
    </w:p>
    <w:p w14:paraId="3490622F">
      <w:pPr>
        <w:pStyle w:val="2"/>
        <w:spacing w:before="114" w:line="219" w:lineRule="auto"/>
        <w:ind w:left="212"/>
      </w:pPr>
      <w:r>
        <w:rPr>
          <w:spacing w:val="-1"/>
        </w:rPr>
        <w:t>（4）</w:t>
      </w:r>
      <w:r>
        <w:rPr>
          <w:spacing w:val="-45"/>
        </w:rPr>
        <w:t xml:space="preserve"> </w:t>
      </w:r>
      <w:r>
        <w:rPr>
          <w:spacing w:val="-1"/>
        </w:rPr>
        <w:t>具有在合作期期间采用的标准、规范、合同文</w:t>
      </w:r>
      <w:r>
        <w:rPr>
          <w:spacing w:val="-2"/>
        </w:rPr>
        <w:t>件等文件资料；</w:t>
      </w:r>
    </w:p>
    <w:p w14:paraId="607702E5">
      <w:pPr>
        <w:pStyle w:val="2"/>
        <w:spacing w:before="225" w:line="219" w:lineRule="auto"/>
        <w:jc w:val="right"/>
      </w:pPr>
      <w:r>
        <w:rPr>
          <w:spacing w:val="-3"/>
        </w:rPr>
        <w:t>（5）</w:t>
      </w:r>
      <w:r>
        <w:rPr>
          <w:spacing w:val="-39"/>
        </w:rPr>
        <w:t xml:space="preserve"> </w:t>
      </w:r>
      <w:r>
        <w:rPr>
          <w:spacing w:val="-3"/>
        </w:rPr>
        <w:t>具有在合作期期间，修订标准/规格文件及验收规范及记录的全部文件；</w:t>
      </w:r>
    </w:p>
    <w:p w14:paraId="1C37497B">
      <w:pPr>
        <w:pStyle w:val="2"/>
        <w:spacing w:before="225" w:line="301" w:lineRule="auto"/>
        <w:ind w:left="944" w:right="80" w:hanging="732"/>
      </w:pPr>
      <w:r>
        <w:rPr>
          <w:spacing w:val="-1"/>
        </w:rPr>
        <w:t>（6）</w:t>
      </w:r>
      <w:r>
        <w:rPr>
          <w:spacing w:val="-45"/>
        </w:rPr>
        <w:t xml:space="preserve"> </w:t>
      </w:r>
      <w:r>
        <w:rPr>
          <w:spacing w:val="-1"/>
        </w:rPr>
        <w:t>具有的零部件、备件与乙方于移交设备时从设备制造厂商取得的</w:t>
      </w:r>
      <w:r>
        <w:rPr>
          <w:spacing w:val="-2"/>
        </w:rPr>
        <w:t>备件相</w:t>
      </w:r>
      <w:r>
        <w:rPr>
          <w:spacing w:val="-1"/>
        </w:rPr>
        <w:t>同的质量和标准并符合相同的技术规格要求，并应是上</w:t>
      </w:r>
      <w:r>
        <w:rPr>
          <w:spacing w:val="-2"/>
        </w:rPr>
        <w:t>等优质的；</w:t>
      </w:r>
    </w:p>
    <w:p w14:paraId="13AE27EA">
      <w:pPr>
        <w:spacing w:line="301" w:lineRule="auto"/>
        <w:sectPr>
          <w:footerReference r:id="rId28" w:type="default"/>
          <w:pgSz w:w="11906" w:h="16839"/>
          <w:pgMar w:top="1424" w:right="1748" w:bottom="1156" w:left="1785" w:header="0" w:footer="994" w:gutter="0"/>
          <w:cols w:space="720" w:num="1"/>
        </w:sectPr>
      </w:pPr>
    </w:p>
    <w:p w14:paraId="19B13518">
      <w:pPr>
        <w:pStyle w:val="2"/>
        <w:spacing w:before="48" w:line="219" w:lineRule="auto"/>
        <w:ind w:left="212"/>
      </w:pPr>
      <w:r>
        <w:rPr>
          <w:spacing w:val="-1"/>
        </w:rPr>
        <w:t>（7）</w:t>
      </w:r>
      <w:r>
        <w:rPr>
          <w:spacing w:val="-49"/>
        </w:rPr>
        <w:t xml:space="preserve"> </w:t>
      </w:r>
      <w:r>
        <w:rPr>
          <w:spacing w:val="-1"/>
        </w:rPr>
        <w:t>移交的维护手册、文件等其它资料应能够满足项目的正常维</w:t>
      </w:r>
      <w:r>
        <w:rPr>
          <w:spacing w:val="-2"/>
        </w:rPr>
        <w:t>护；</w:t>
      </w:r>
    </w:p>
    <w:p w14:paraId="42813A2A">
      <w:pPr>
        <w:pStyle w:val="2"/>
        <w:spacing w:before="224" w:line="219" w:lineRule="auto"/>
        <w:ind w:left="212"/>
      </w:pPr>
      <w:r>
        <w:rPr>
          <w:spacing w:val="-3"/>
        </w:rPr>
        <w:t>（8）</w:t>
      </w:r>
      <w:r>
        <w:rPr>
          <w:spacing w:val="-46"/>
        </w:rPr>
        <w:t xml:space="preserve"> </w:t>
      </w:r>
      <w:r>
        <w:rPr>
          <w:spacing w:val="-3"/>
        </w:rPr>
        <w:t>无法律纠纷和瑕疵。</w:t>
      </w:r>
    </w:p>
    <w:p w14:paraId="7E5C7EF9">
      <w:pPr>
        <w:pStyle w:val="2"/>
        <w:spacing w:before="226" w:line="300" w:lineRule="auto"/>
        <w:ind w:left="20" w:right="61" w:firstLine="484"/>
        <w:jc w:val="both"/>
      </w:pPr>
      <w:r>
        <w:rPr>
          <w:spacing w:val="-3"/>
        </w:rPr>
        <w:t>项目的移交验收应符合上述标准或移交工作小组制定的移交标准进</w:t>
      </w:r>
      <w:r>
        <w:rPr>
          <w:spacing w:val="-4"/>
        </w:rPr>
        <w:t>行。如发</w:t>
      </w:r>
      <w:r>
        <w:rPr>
          <w:spacing w:val="-3"/>
        </w:rPr>
        <w:t>现存在缺陷的，则乙方应及时修复，以满足前述要求。如任一方对是否达到移交验收要求有异议的，则由移交工作小组聘请第三方机构进行评定，第三方机构的</w:t>
      </w:r>
      <w:r>
        <w:rPr>
          <w:spacing w:val="-1"/>
        </w:rPr>
        <w:t>聘请费用由提出异议的一方承担。</w:t>
      </w:r>
    </w:p>
    <w:p w14:paraId="70BAA100">
      <w:pPr>
        <w:pStyle w:val="2"/>
        <w:spacing w:before="112" w:line="300" w:lineRule="auto"/>
        <w:ind w:left="19" w:firstLine="485"/>
        <w:jc w:val="both"/>
      </w:pPr>
      <w:r>
        <w:rPr>
          <w:spacing w:val="-4"/>
        </w:rPr>
        <w:t>如果移交考核不合格（含异议情形下，经第三方机构认定未能达到标准的</w:t>
      </w:r>
      <w:r>
        <w:rPr>
          <w:spacing w:val="-57"/>
          <w:w w:val="91"/>
        </w:rPr>
        <w:t>），</w:t>
      </w:r>
      <w:r>
        <w:rPr>
          <w:spacing w:val="4"/>
        </w:rPr>
        <w:t>由乙方进行整改之后再次进行移交考核，直至移交考核合格为止（最长不超过</w:t>
      </w:r>
      <w:r>
        <w:rPr>
          <w:spacing w:val="-3"/>
        </w:rPr>
        <w:t>15</w:t>
      </w:r>
      <w:r>
        <w:rPr>
          <w:spacing w:val="-45"/>
        </w:rPr>
        <w:t xml:space="preserve"> </w:t>
      </w:r>
      <w:r>
        <w:rPr>
          <w:spacing w:val="-3"/>
        </w:rPr>
        <w:t>天</w:t>
      </w:r>
      <w:r>
        <w:rPr>
          <w:spacing w:val="4"/>
        </w:rPr>
        <w:t>），</w:t>
      </w:r>
      <w:r>
        <w:rPr>
          <w:spacing w:val="-3"/>
        </w:rPr>
        <w:t>如乙方自首次移交考核之日起</w:t>
      </w:r>
      <w:r>
        <w:rPr>
          <w:spacing w:val="-33"/>
        </w:rPr>
        <w:t xml:space="preserve"> </w:t>
      </w:r>
      <w:r>
        <w:rPr>
          <w:spacing w:val="-3"/>
        </w:rPr>
        <w:t>15</w:t>
      </w:r>
      <w:r>
        <w:rPr>
          <w:spacing w:val="-46"/>
        </w:rPr>
        <w:t xml:space="preserve"> </w:t>
      </w:r>
      <w:r>
        <w:rPr>
          <w:spacing w:val="-3"/>
        </w:rPr>
        <w:t>天内移交考核仍不合格的，甲方可以自行或委托第三方修正，由乙方承担相应的费用</w:t>
      </w:r>
      <w:r>
        <w:rPr>
          <w:spacing w:val="-1"/>
        </w:rPr>
        <w:t>。</w:t>
      </w:r>
    </w:p>
    <w:p w14:paraId="11396264">
      <w:pPr>
        <w:pStyle w:val="2"/>
        <w:spacing w:before="114" w:line="220" w:lineRule="auto"/>
        <w:ind w:left="38"/>
        <w:outlineLvl w:val="1"/>
      </w:pPr>
      <w:bookmarkStart w:id="74" w:name="bookmark61"/>
      <w:bookmarkEnd w:id="74"/>
      <w:r>
        <w:rPr>
          <w:b/>
          <w:bCs/>
          <w:spacing w:val="-4"/>
        </w:rPr>
        <w:t>17.4</w:t>
      </w:r>
      <w:r>
        <w:rPr>
          <w:spacing w:val="-4"/>
        </w:rPr>
        <w:t xml:space="preserve">   </w:t>
      </w:r>
      <w:r>
        <w:rPr>
          <w:b/>
          <w:bCs/>
          <w:spacing w:val="-4"/>
        </w:rPr>
        <w:t>保险的转让</w:t>
      </w:r>
    </w:p>
    <w:p w14:paraId="03CA2CDA">
      <w:pPr>
        <w:pStyle w:val="2"/>
        <w:spacing w:before="223" w:line="303" w:lineRule="auto"/>
        <w:ind w:left="22" w:right="61" w:firstLine="477"/>
      </w:pPr>
      <w:r>
        <w:rPr>
          <w:spacing w:val="-3"/>
        </w:rPr>
        <w:t>在移交时，乙方应将所有保险单、暂保单和保险单批单转让给接收人。</w:t>
      </w:r>
    </w:p>
    <w:p w14:paraId="2A121B15">
      <w:pPr>
        <w:pStyle w:val="2"/>
        <w:spacing w:before="112" w:line="220" w:lineRule="auto"/>
        <w:ind w:left="38"/>
        <w:outlineLvl w:val="1"/>
      </w:pPr>
      <w:bookmarkStart w:id="75" w:name="bookmark62"/>
      <w:bookmarkEnd w:id="75"/>
      <w:r>
        <w:rPr>
          <w:b/>
          <w:bCs/>
          <w:spacing w:val="-4"/>
        </w:rPr>
        <w:t>17.5</w:t>
      </w:r>
      <w:r>
        <w:rPr>
          <w:spacing w:val="-4"/>
        </w:rPr>
        <w:t xml:space="preserve">   </w:t>
      </w:r>
      <w:r>
        <w:rPr>
          <w:b/>
          <w:bCs/>
          <w:spacing w:val="-4"/>
        </w:rPr>
        <w:t>人员及培训</w:t>
      </w:r>
    </w:p>
    <w:p w14:paraId="63442BBC">
      <w:pPr>
        <w:pStyle w:val="2"/>
        <w:spacing w:before="225" w:line="300" w:lineRule="auto"/>
        <w:ind w:left="21" w:right="61" w:firstLine="480"/>
        <w:jc w:val="both"/>
      </w:pPr>
      <w:r>
        <w:t>合作期结束的六（6）个月之前，乙方应提交一</w:t>
      </w:r>
      <w:r>
        <w:rPr>
          <w:spacing w:val="-1"/>
        </w:rPr>
        <w:t>份当时乙方员工名单，包括</w:t>
      </w:r>
      <w:r>
        <w:rPr>
          <w:spacing w:val="-3"/>
        </w:rPr>
        <w:t>每位员工的资格、职位和收入的细节。甲方有权选择在移交日之后优先继续聘用</w:t>
      </w:r>
      <w:r>
        <w:rPr>
          <w:spacing w:val="-2"/>
        </w:rPr>
        <w:t>全部或部分员工。</w:t>
      </w:r>
    </w:p>
    <w:p w14:paraId="1A54164C">
      <w:pPr>
        <w:pStyle w:val="2"/>
        <w:spacing w:before="115" w:line="300" w:lineRule="auto"/>
        <w:ind w:left="22" w:firstLine="509"/>
      </w:pPr>
      <w:r>
        <w:rPr>
          <w:spacing w:val="-1"/>
        </w:rPr>
        <w:t>甲方或其指定机构需要在移交日之前派驻人员到本</w:t>
      </w:r>
      <w:r>
        <w:rPr>
          <w:spacing w:val="-2"/>
        </w:rPr>
        <w:t>项目所在地进行培训或</w:t>
      </w:r>
      <w:r>
        <w:rPr>
          <w:spacing w:val="-4"/>
        </w:rPr>
        <w:t>学习的，应在移交日期六（6）个月之前向乙</w:t>
      </w:r>
      <w:r>
        <w:rPr>
          <w:spacing w:val="-5"/>
        </w:rPr>
        <w:t>方提供情况说明及拟派驻人员名单，</w:t>
      </w:r>
      <w:r>
        <w:rPr>
          <w:spacing w:val="-3"/>
        </w:rPr>
        <w:t>乙方免费负责为上述人员提供培训，使之达到熟练操作和管理要求。作为移交的一部分，甲方和乙方应联合考试，以确定被指定人员经过培训合格，可以接管本</w:t>
      </w:r>
      <w:r>
        <w:t>项目的独立运营和维护。移交后，乙方有义务免费</w:t>
      </w:r>
      <w:r>
        <w:rPr>
          <w:spacing w:val="-1"/>
        </w:rPr>
        <w:t>提供不低于六（6）个月的技</w:t>
      </w:r>
      <w:r>
        <w:rPr>
          <w:spacing w:val="-3"/>
        </w:rPr>
        <w:t>术支持。</w:t>
      </w:r>
    </w:p>
    <w:p w14:paraId="481E73E8">
      <w:pPr>
        <w:pStyle w:val="2"/>
        <w:spacing w:before="115" w:line="220" w:lineRule="auto"/>
        <w:ind w:left="38"/>
        <w:outlineLvl w:val="1"/>
      </w:pPr>
      <w:bookmarkStart w:id="76" w:name="bookmark63"/>
      <w:bookmarkEnd w:id="76"/>
      <w:r>
        <w:rPr>
          <w:b/>
          <w:bCs/>
          <w:spacing w:val="-4"/>
        </w:rPr>
        <w:t>17.6</w:t>
      </w:r>
      <w:r>
        <w:rPr>
          <w:spacing w:val="-4"/>
        </w:rPr>
        <w:t xml:space="preserve">   </w:t>
      </w:r>
      <w:r>
        <w:rPr>
          <w:b/>
          <w:bCs/>
          <w:spacing w:val="-4"/>
        </w:rPr>
        <w:t>合同的转让</w:t>
      </w:r>
    </w:p>
    <w:p w14:paraId="6AB0BFA5">
      <w:pPr>
        <w:pStyle w:val="2"/>
        <w:spacing w:before="221" w:line="301" w:lineRule="auto"/>
        <w:ind w:left="21" w:right="61" w:firstLine="483"/>
        <w:jc w:val="both"/>
      </w:pPr>
      <w:r>
        <w:rPr>
          <w:spacing w:val="-3"/>
        </w:rPr>
        <w:t>如果甲方要求，乙方应转让其签订的、于移交时仍有效的所有合同</w:t>
      </w:r>
      <w:r>
        <w:rPr>
          <w:spacing w:val="-4"/>
        </w:rPr>
        <w:t>。甲方对</w:t>
      </w:r>
      <w:r>
        <w:rPr>
          <w:spacing w:val="-3"/>
        </w:rPr>
        <w:t>于转让合同所发生的任何费用不负责任，同时乙方应保护甲方使之不会因此受到</w:t>
      </w:r>
      <w:r>
        <w:rPr>
          <w:spacing w:val="-1"/>
        </w:rPr>
        <w:t>损害。合同转让以实现保险的转让为前提。</w:t>
      </w:r>
    </w:p>
    <w:p w14:paraId="54F88FC9">
      <w:pPr>
        <w:pStyle w:val="2"/>
        <w:spacing w:before="114" w:line="220" w:lineRule="auto"/>
        <w:ind w:left="38"/>
        <w:outlineLvl w:val="1"/>
      </w:pPr>
      <w:bookmarkStart w:id="77" w:name="bookmark64"/>
      <w:bookmarkEnd w:id="77"/>
      <w:r>
        <w:rPr>
          <w:b/>
          <w:bCs/>
          <w:spacing w:val="-4"/>
        </w:rPr>
        <w:t>17.7</w:t>
      </w:r>
      <w:r>
        <w:rPr>
          <w:spacing w:val="-4"/>
        </w:rPr>
        <w:t xml:space="preserve">   </w:t>
      </w:r>
      <w:r>
        <w:rPr>
          <w:b/>
          <w:bCs/>
          <w:spacing w:val="-4"/>
        </w:rPr>
        <w:t>合同期限及相关</w:t>
      </w:r>
    </w:p>
    <w:p w14:paraId="735847AE">
      <w:pPr>
        <w:pStyle w:val="2"/>
        <w:spacing w:before="223" w:line="301" w:lineRule="auto"/>
        <w:ind w:left="24" w:right="61" w:firstLine="499"/>
      </w:pPr>
      <w:r>
        <w:rPr>
          <w:spacing w:val="-4"/>
        </w:rPr>
        <w:t>乙方在与第三方签订合同时，应尽力使得该等合同的有效期届满日不超过本</w:t>
      </w:r>
      <w:r>
        <w:rPr>
          <w:spacing w:val="-2"/>
        </w:rPr>
        <w:t>项目合作期届满日。</w:t>
      </w:r>
    </w:p>
    <w:p w14:paraId="7BCADA82">
      <w:pPr>
        <w:spacing w:line="301" w:lineRule="auto"/>
        <w:sectPr>
          <w:footerReference r:id="rId29" w:type="default"/>
          <w:pgSz w:w="11906" w:h="16839"/>
          <w:pgMar w:top="1426" w:right="1735" w:bottom="1156" w:left="1785" w:header="0" w:footer="994" w:gutter="0"/>
          <w:cols w:space="720" w:num="1"/>
        </w:sectPr>
      </w:pPr>
    </w:p>
    <w:p w14:paraId="668E18C3">
      <w:pPr>
        <w:pStyle w:val="2"/>
        <w:spacing w:before="48" w:line="301" w:lineRule="auto"/>
        <w:ind w:left="26" w:right="11" w:firstLine="478"/>
      </w:pPr>
      <w:r>
        <w:rPr>
          <w:spacing w:val="-3"/>
        </w:rPr>
        <w:t>如在移交日前，乙方需签订合同，且该等合同在本项目合作期届满</w:t>
      </w:r>
      <w:r>
        <w:rPr>
          <w:spacing w:val="-4"/>
        </w:rPr>
        <w:t>后仍为有</w:t>
      </w:r>
      <w:r>
        <w:rPr>
          <w:spacing w:val="-1"/>
        </w:rPr>
        <w:t>效的，则乙方应在该等合同签订前报经甲方同意。</w:t>
      </w:r>
    </w:p>
    <w:p w14:paraId="6759CC6E">
      <w:pPr>
        <w:pStyle w:val="2"/>
        <w:spacing w:before="117" w:line="220" w:lineRule="auto"/>
        <w:ind w:left="38"/>
        <w:outlineLvl w:val="1"/>
      </w:pPr>
      <w:bookmarkStart w:id="78" w:name="bookmark65"/>
      <w:bookmarkEnd w:id="78"/>
      <w:r>
        <w:rPr>
          <w:b/>
          <w:bCs/>
          <w:spacing w:val="-4"/>
        </w:rPr>
        <w:t>17.8</w:t>
      </w:r>
      <w:r>
        <w:rPr>
          <w:spacing w:val="-4"/>
        </w:rPr>
        <w:t xml:space="preserve">   </w:t>
      </w:r>
      <w:r>
        <w:rPr>
          <w:b/>
          <w:bCs/>
          <w:spacing w:val="-4"/>
        </w:rPr>
        <w:t>移走乙方相关的物品</w:t>
      </w:r>
    </w:p>
    <w:p w14:paraId="50C15E0F">
      <w:pPr>
        <w:pStyle w:val="2"/>
        <w:spacing w:before="222" w:line="300" w:lineRule="auto"/>
        <w:ind w:left="19" w:right="11" w:firstLine="496"/>
        <w:jc w:val="both"/>
      </w:pPr>
      <w:r>
        <w:rPr>
          <w:spacing w:val="-3"/>
        </w:rPr>
        <w:t>除非双方另有合同，乙方应于移交日之后六十（6</w:t>
      </w:r>
      <w:r>
        <w:rPr>
          <w:spacing w:val="-4"/>
        </w:rPr>
        <w:t>0）日内，自费从场地移走</w:t>
      </w:r>
      <w:r>
        <w:rPr>
          <w:spacing w:val="-3"/>
        </w:rPr>
        <w:t>仅限于乙方员工的个人用品以及与本项目运营和维护无关的物品，不包括移交标准所列的技术资料或者项目营运和维护的必需物品。如果乙方在上述时间内没有移走这些物品，甲方在通知乙方之后，可以移走并将物品转运至适当的地点以便</w:t>
      </w:r>
      <w:r>
        <w:rPr>
          <w:spacing w:val="-1"/>
        </w:rPr>
        <w:t>安全保管。乙方应承担搬移、运输和保管的合理费用和风险。</w:t>
      </w:r>
    </w:p>
    <w:p w14:paraId="5CDC9466">
      <w:pPr>
        <w:pStyle w:val="2"/>
        <w:spacing w:before="114" w:line="220" w:lineRule="auto"/>
        <w:ind w:left="38"/>
        <w:outlineLvl w:val="1"/>
      </w:pPr>
      <w:bookmarkStart w:id="79" w:name="bookmark66"/>
      <w:bookmarkEnd w:id="79"/>
      <w:r>
        <w:rPr>
          <w:b/>
          <w:bCs/>
          <w:spacing w:val="-5"/>
        </w:rPr>
        <w:t>17.9</w:t>
      </w:r>
      <w:r>
        <w:rPr>
          <w:spacing w:val="-5"/>
        </w:rPr>
        <w:t xml:space="preserve">   </w:t>
      </w:r>
      <w:r>
        <w:rPr>
          <w:b/>
          <w:bCs/>
          <w:spacing w:val="-5"/>
        </w:rPr>
        <w:t>风险转移</w:t>
      </w:r>
    </w:p>
    <w:p w14:paraId="16649971">
      <w:pPr>
        <w:pStyle w:val="2"/>
        <w:spacing w:before="223" w:line="301" w:lineRule="auto"/>
        <w:ind w:left="30" w:right="11" w:firstLine="469"/>
      </w:pPr>
      <w:r>
        <w:rPr>
          <w:spacing w:val="-3"/>
        </w:rPr>
        <w:t>在项目合作期届满至甲方或移交工作小组认可的移交完毕期间，乙方应承担</w:t>
      </w:r>
      <w:r>
        <w:rPr>
          <w:spacing w:val="-1"/>
        </w:rPr>
        <w:t>归属于乙方责任的项目资产的全部或部分损失或损坏的风险。</w:t>
      </w:r>
    </w:p>
    <w:p w14:paraId="55CE8289">
      <w:pPr>
        <w:pStyle w:val="2"/>
        <w:spacing w:before="114" w:line="220" w:lineRule="auto"/>
        <w:ind w:left="38"/>
        <w:outlineLvl w:val="1"/>
      </w:pPr>
      <w:bookmarkStart w:id="80" w:name="bookmark67"/>
      <w:bookmarkEnd w:id="80"/>
      <w:r>
        <w:rPr>
          <w:b/>
          <w:bCs/>
          <w:spacing w:val="-4"/>
        </w:rPr>
        <w:t>17.10</w:t>
      </w:r>
      <w:r>
        <w:rPr>
          <w:spacing w:val="-4"/>
        </w:rPr>
        <w:t xml:space="preserve">  </w:t>
      </w:r>
      <w:r>
        <w:rPr>
          <w:b/>
          <w:bCs/>
          <w:spacing w:val="-4"/>
        </w:rPr>
        <w:t>移交费用和批准</w:t>
      </w:r>
    </w:p>
    <w:p w14:paraId="56A3B2E8">
      <w:pPr>
        <w:pStyle w:val="2"/>
        <w:spacing w:before="223" w:line="300" w:lineRule="auto"/>
        <w:ind w:left="22" w:right="11" w:firstLine="493"/>
        <w:jc w:val="both"/>
      </w:pPr>
      <w:r>
        <w:rPr>
          <w:spacing w:val="-4"/>
        </w:rPr>
        <w:t>除本合同另有约定外，乙方应负责向甲方或接收人由于移交发生的费用和支</w:t>
      </w:r>
      <w:r>
        <w:rPr>
          <w:spacing w:val="-3"/>
        </w:rPr>
        <w:t>出。如甲方需将乙方移交的项目资产转让给其他接收人的，由甲方负责转让发生的费用和支出。甲方应自费获得所有的批准或使之生效，并采取其他可能为移交和转让所必需的行动。甲方和乙方各自支付与移交和转让有关的所有印花税、税收、收费和类似的费用。</w:t>
      </w:r>
    </w:p>
    <w:p w14:paraId="00F82E48">
      <w:pPr>
        <w:pStyle w:val="2"/>
        <w:spacing w:before="114" w:line="219" w:lineRule="auto"/>
        <w:ind w:left="38"/>
        <w:outlineLvl w:val="1"/>
      </w:pPr>
      <w:bookmarkStart w:id="81" w:name="bookmark68"/>
      <w:bookmarkEnd w:id="81"/>
      <w:r>
        <w:rPr>
          <w:b/>
          <w:bCs/>
          <w:spacing w:val="-4"/>
        </w:rPr>
        <w:t>17.11</w:t>
      </w:r>
      <w:r>
        <w:rPr>
          <w:spacing w:val="-4"/>
        </w:rPr>
        <w:t xml:space="preserve">  </w:t>
      </w:r>
      <w:r>
        <w:rPr>
          <w:b/>
          <w:bCs/>
          <w:spacing w:val="-4"/>
        </w:rPr>
        <w:t>本合同移交后的效力</w:t>
      </w:r>
    </w:p>
    <w:p w14:paraId="3B343D96">
      <w:pPr>
        <w:pStyle w:val="2"/>
        <w:spacing w:before="223" w:line="301" w:lineRule="auto"/>
        <w:ind w:left="22" w:right="11" w:firstLine="518"/>
        <w:jc w:val="both"/>
      </w:pPr>
      <w:r>
        <w:rPr>
          <w:spacing w:val="-4"/>
        </w:rPr>
        <w:t>自移交日开始，乙方在本合同项下的权利和义务即应终止，</w:t>
      </w:r>
      <w:r>
        <w:rPr>
          <w:spacing w:val="-5"/>
        </w:rPr>
        <w:t>本合同另有约定</w:t>
      </w:r>
      <w:r>
        <w:rPr>
          <w:spacing w:val="-3"/>
        </w:rPr>
        <w:t>的除外，并且双方于移交日之前发生及未付的债务除外。接收人应接管项目的运营维护及本合同明示或默示的，因本合同产生的，于合同终止后仍然有效的任何</w:t>
      </w:r>
      <w:r>
        <w:rPr>
          <w:spacing w:val="-2"/>
        </w:rPr>
        <w:t>其他权利和义务。</w:t>
      </w:r>
    </w:p>
    <w:p w14:paraId="02EF58C8">
      <w:pPr>
        <w:spacing w:line="301" w:lineRule="auto"/>
        <w:sectPr>
          <w:footerReference r:id="rId30" w:type="default"/>
          <w:pgSz w:w="11906" w:h="16839"/>
          <w:pgMar w:top="1426" w:right="1785" w:bottom="1156" w:left="1785" w:header="0" w:footer="994" w:gutter="0"/>
          <w:cols w:space="720" w:num="1"/>
        </w:sectPr>
      </w:pPr>
    </w:p>
    <w:p w14:paraId="6066B00C">
      <w:pPr>
        <w:pStyle w:val="2"/>
        <w:spacing w:before="63" w:line="224" w:lineRule="auto"/>
        <w:ind w:left="3055"/>
        <w:outlineLvl w:val="0"/>
        <w:rPr>
          <w:sz w:val="31"/>
          <w:szCs w:val="31"/>
        </w:rPr>
      </w:pPr>
      <w:bookmarkStart w:id="82" w:name="bookmark70"/>
      <w:bookmarkEnd w:id="82"/>
      <w:bookmarkStart w:id="83" w:name="bookmark69"/>
      <w:bookmarkEnd w:id="83"/>
      <w:bookmarkStart w:id="84" w:name="bookmark71"/>
      <w:bookmarkEnd w:id="84"/>
      <w:r>
        <w:rPr>
          <w:b/>
          <w:bCs/>
          <w:spacing w:val="4"/>
          <w:sz w:val="31"/>
          <w:szCs w:val="31"/>
        </w:rPr>
        <w:t>第八章</w:t>
      </w:r>
      <w:r>
        <w:rPr>
          <w:spacing w:val="4"/>
          <w:sz w:val="31"/>
          <w:szCs w:val="31"/>
        </w:rPr>
        <w:t xml:space="preserve"> </w:t>
      </w:r>
      <w:r>
        <w:rPr>
          <w:b/>
          <w:bCs/>
          <w:spacing w:val="4"/>
          <w:sz w:val="31"/>
          <w:szCs w:val="31"/>
        </w:rPr>
        <w:t>违约和终止</w:t>
      </w:r>
    </w:p>
    <w:p w14:paraId="6B03E951">
      <w:pPr>
        <w:pStyle w:val="2"/>
        <w:spacing w:before="249" w:line="219" w:lineRule="auto"/>
        <w:ind w:left="21"/>
        <w:outlineLvl w:val="1"/>
      </w:pPr>
      <w:bookmarkStart w:id="85" w:name="bookmark138"/>
      <w:bookmarkEnd w:id="85"/>
      <w:r>
        <w:rPr>
          <w:b/>
          <w:bCs/>
          <w:spacing w:val="-3"/>
        </w:rPr>
        <w:t>第十八条</w:t>
      </w:r>
      <w:r>
        <w:rPr>
          <w:spacing w:val="-3"/>
        </w:rPr>
        <w:t xml:space="preserve"> </w:t>
      </w:r>
      <w:r>
        <w:rPr>
          <w:b/>
          <w:bCs/>
          <w:spacing w:val="-3"/>
        </w:rPr>
        <w:t>不可抗力</w:t>
      </w:r>
    </w:p>
    <w:p w14:paraId="11C70EC3">
      <w:pPr>
        <w:pStyle w:val="2"/>
        <w:spacing w:before="224" w:line="219" w:lineRule="auto"/>
        <w:ind w:left="38"/>
        <w:outlineLvl w:val="1"/>
      </w:pPr>
      <w:bookmarkStart w:id="86" w:name="bookmark139"/>
      <w:bookmarkEnd w:id="86"/>
      <w:r>
        <w:rPr>
          <w:b/>
          <w:bCs/>
          <w:spacing w:val="-4"/>
        </w:rPr>
        <w:t>18.1</w:t>
      </w:r>
      <w:r>
        <w:rPr>
          <w:spacing w:val="-4"/>
        </w:rPr>
        <w:t xml:space="preserve">   </w:t>
      </w:r>
      <w:r>
        <w:rPr>
          <w:b/>
          <w:bCs/>
          <w:spacing w:val="-4"/>
        </w:rPr>
        <w:t>不可抗力引起的终止履行</w:t>
      </w:r>
    </w:p>
    <w:p w14:paraId="5BBF5D62">
      <w:pPr>
        <w:pStyle w:val="2"/>
        <w:spacing w:before="224" w:line="219" w:lineRule="auto"/>
        <w:ind w:left="298"/>
      </w:pPr>
      <w:r>
        <w:rPr>
          <w:spacing w:val="-4"/>
        </w:rPr>
        <w:t>（1）</w:t>
      </w:r>
      <w:r>
        <w:rPr>
          <w:spacing w:val="20"/>
        </w:rPr>
        <w:t xml:space="preserve">  </w:t>
      </w:r>
      <w:r>
        <w:rPr>
          <w:spacing w:val="-4"/>
        </w:rPr>
        <w:t>不可抗力事件</w:t>
      </w:r>
    </w:p>
    <w:p w14:paraId="53BA54CA">
      <w:pPr>
        <w:pStyle w:val="2"/>
        <w:spacing w:before="222" w:line="303" w:lineRule="auto"/>
        <w:ind w:left="40" w:right="11" w:firstLine="459"/>
      </w:pPr>
      <w:r>
        <w:rPr>
          <w:spacing w:val="4"/>
        </w:rPr>
        <w:t>任何一方由于出现不可抗力事件使该方无法全部或部分履行其本合同项下</w:t>
      </w:r>
      <w:r>
        <w:rPr>
          <w:spacing w:val="-2"/>
        </w:rPr>
        <w:t>的义务时，该方应有权中止履行本合同项下的义务。</w:t>
      </w:r>
    </w:p>
    <w:p w14:paraId="7271AA02">
      <w:pPr>
        <w:pStyle w:val="2"/>
        <w:spacing w:before="113" w:line="219" w:lineRule="auto"/>
        <w:ind w:left="504"/>
      </w:pPr>
      <w:r>
        <w:rPr>
          <w:spacing w:val="-1"/>
        </w:rPr>
        <w:t>不可抗力应包括但不限于下列事件：</w:t>
      </w:r>
    </w:p>
    <w:p w14:paraId="43B64161">
      <w:pPr>
        <w:pStyle w:val="2"/>
        <w:spacing w:before="224" w:line="301" w:lineRule="auto"/>
        <w:ind w:left="1675" w:right="11" w:hanging="557"/>
      </w:pPr>
      <w:r>
        <w:rPr>
          <w:spacing w:val="-3"/>
        </w:rPr>
        <w:t>1)</w:t>
      </w:r>
      <w:r>
        <w:rPr>
          <w:spacing w:val="50"/>
        </w:rPr>
        <w:t xml:space="preserve">  </w:t>
      </w:r>
      <w:r>
        <w:rPr>
          <w:spacing w:val="-3"/>
        </w:rPr>
        <w:t>雷电、干旱、火灾、地震、火山爆发、山崩、</w:t>
      </w:r>
      <w:r>
        <w:rPr>
          <w:spacing w:val="-4"/>
        </w:rPr>
        <w:t>滑坡、水灾、暴风</w:t>
      </w:r>
      <w:r>
        <w:rPr>
          <w:spacing w:val="-2"/>
        </w:rPr>
        <w:t>雨、海啸、台风或龙卷风；</w:t>
      </w:r>
    </w:p>
    <w:p w14:paraId="2772E063">
      <w:pPr>
        <w:pStyle w:val="2"/>
        <w:spacing w:before="115" w:line="219" w:lineRule="auto"/>
        <w:ind w:left="1103"/>
      </w:pPr>
      <w:r>
        <w:rPr>
          <w:spacing w:val="-2"/>
        </w:rPr>
        <w:t>2)</w:t>
      </w:r>
      <w:r>
        <w:rPr>
          <w:spacing w:val="48"/>
        </w:rPr>
        <w:t xml:space="preserve">  </w:t>
      </w:r>
      <w:r>
        <w:rPr>
          <w:spacing w:val="-2"/>
        </w:rPr>
        <w:t>流行病、饥荒或瘟疫；</w:t>
      </w:r>
    </w:p>
    <w:p w14:paraId="2C126F84">
      <w:pPr>
        <w:pStyle w:val="2"/>
        <w:spacing w:before="223" w:line="302" w:lineRule="auto"/>
        <w:ind w:left="1669" w:right="11" w:hanging="564"/>
      </w:pPr>
      <w:r>
        <w:rPr>
          <w:spacing w:val="-3"/>
        </w:rPr>
        <w:t>3)</w:t>
      </w:r>
      <w:r>
        <w:rPr>
          <w:spacing w:val="53"/>
        </w:rPr>
        <w:t xml:space="preserve">  </w:t>
      </w:r>
      <w:r>
        <w:rPr>
          <w:spacing w:val="-3"/>
        </w:rPr>
        <w:t>战争行为（无论是否宣战）、入侵、武装冲突或外敌行为、封锁或军事力量的使用、禁运、暴乱或民众骚乱、恐怖行为、军事演习或政变；</w:t>
      </w:r>
    </w:p>
    <w:p w14:paraId="3539C82D">
      <w:pPr>
        <w:pStyle w:val="2"/>
        <w:spacing w:before="112" w:line="219" w:lineRule="auto"/>
        <w:ind w:left="1100"/>
      </w:pPr>
      <w:r>
        <w:rPr>
          <w:spacing w:val="-2"/>
        </w:rPr>
        <w:t>4)</w:t>
      </w:r>
      <w:r>
        <w:rPr>
          <w:spacing w:val="53"/>
        </w:rPr>
        <w:t xml:space="preserve">  </w:t>
      </w:r>
      <w:r>
        <w:rPr>
          <w:spacing w:val="-2"/>
        </w:rPr>
        <w:t>化学或放射性污染或核辐射。</w:t>
      </w:r>
    </w:p>
    <w:p w14:paraId="04A1E196">
      <w:pPr>
        <w:pStyle w:val="2"/>
        <w:spacing w:before="224" w:line="220" w:lineRule="auto"/>
        <w:ind w:left="298"/>
      </w:pPr>
      <w:r>
        <w:rPr>
          <w:spacing w:val="-3"/>
        </w:rPr>
        <w:t>（2）</w:t>
      </w:r>
      <w:r>
        <w:rPr>
          <w:spacing w:val="110"/>
        </w:rPr>
        <w:t xml:space="preserve"> </w:t>
      </w:r>
      <w:r>
        <w:rPr>
          <w:spacing w:val="-3"/>
        </w:rPr>
        <w:t>适用于乙方的例外情况</w:t>
      </w:r>
    </w:p>
    <w:p w14:paraId="41C0B058">
      <w:pPr>
        <w:pStyle w:val="2"/>
        <w:spacing w:before="223" w:line="301" w:lineRule="auto"/>
        <w:ind w:left="22" w:right="42" w:firstLine="622"/>
      </w:pPr>
      <w:r>
        <w:rPr>
          <w:spacing w:val="-1"/>
        </w:rPr>
        <w:t>乙方无权将下述情况视作不可抗力事件而终止履行本合同或不完全履</w:t>
      </w:r>
      <w:r>
        <w:rPr>
          <w:spacing w:val="-2"/>
        </w:rPr>
        <w:t>行本合同项下义务：</w:t>
      </w:r>
    </w:p>
    <w:p w14:paraId="176ECC35">
      <w:pPr>
        <w:pStyle w:val="2"/>
        <w:spacing w:before="115" w:line="219" w:lineRule="auto"/>
        <w:ind w:left="1118"/>
      </w:pPr>
      <w:r>
        <w:rPr>
          <w:spacing w:val="-2"/>
        </w:rPr>
        <w:t>1)</w:t>
      </w:r>
      <w:r>
        <w:rPr>
          <w:spacing w:val="56"/>
        </w:rPr>
        <w:t xml:space="preserve">  </w:t>
      </w:r>
      <w:r>
        <w:rPr>
          <w:spacing w:val="-2"/>
        </w:rPr>
        <w:t>与乙方建立合同关系的第三方在履行合同方面发生延误；</w:t>
      </w:r>
    </w:p>
    <w:p w14:paraId="45F91456">
      <w:pPr>
        <w:pStyle w:val="2"/>
        <w:spacing w:before="224" w:line="220" w:lineRule="auto"/>
        <w:ind w:left="298"/>
      </w:pPr>
      <w:r>
        <w:rPr>
          <w:spacing w:val="-3"/>
        </w:rPr>
        <w:t>（3）</w:t>
      </w:r>
      <w:r>
        <w:rPr>
          <w:spacing w:val="110"/>
        </w:rPr>
        <w:t xml:space="preserve"> </w:t>
      </w:r>
      <w:r>
        <w:rPr>
          <w:spacing w:val="-3"/>
        </w:rPr>
        <w:t>适用于甲方的例外情况</w:t>
      </w:r>
    </w:p>
    <w:p w14:paraId="09FF4807">
      <w:pPr>
        <w:pStyle w:val="2"/>
        <w:spacing w:before="223" w:line="301" w:lineRule="auto"/>
        <w:ind w:left="28" w:right="11" w:firstLine="563"/>
      </w:pPr>
      <w:r>
        <w:rPr>
          <w:spacing w:val="1"/>
        </w:rPr>
        <w:t>甲方无权将下述情况视作不可抗力事件而终止履行或不完全履行本合同项</w:t>
      </w:r>
      <w:r>
        <w:rPr>
          <w:spacing w:val="-5"/>
        </w:rPr>
        <w:t>下义务：</w:t>
      </w:r>
    </w:p>
    <w:p w14:paraId="67B02182">
      <w:pPr>
        <w:pStyle w:val="2"/>
        <w:spacing w:before="116" w:line="219" w:lineRule="auto"/>
        <w:ind w:left="563"/>
      </w:pPr>
      <w:r>
        <w:rPr>
          <w:spacing w:val="-2"/>
        </w:rPr>
        <w:t>赤峰和美工贸园管理办公室对本项目实行的没收、充公或国有化。</w:t>
      </w:r>
    </w:p>
    <w:p w14:paraId="38ECDCA3">
      <w:pPr>
        <w:pStyle w:val="2"/>
        <w:spacing w:before="225" w:line="221" w:lineRule="auto"/>
        <w:ind w:left="298"/>
      </w:pPr>
      <w:r>
        <w:rPr>
          <w:spacing w:val="-7"/>
        </w:rPr>
        <w:t>（4）</w:t>
      </w:r>
      <w:r>
        <w:rPr>
          <w:spacing w:val="19"/>
        </w:rPr>
        <w:t xml:space="preserve">  </w:t>
      </w:r>
      <w:r>
        <w:rPr>
          <w:spacing w:val="-7"/>
        </w:rPr>
        <w:t>通知</w:t>
      </w:r>
    </w:p>
    <w:p w14:paraId="07910D8D">
      <w:pPr>
        <w:pStyle w:val="2"/>
        <w:spacing w:before="222" w:line="300" w:lineRule="auto"/>
        <w:ind w:left="22" w:right="11" w:firstLine="543"/>
        <w:jc w:val="both"/>
      </w:pPr>
      <w:r>
        <w:rPr>
          <w:spacing w:val="-1"/>
        </w:rPr>
        <w:t>声称受到不可抗力影响的一方应在不可抗力事件结</w:t>
      </w:r>
      <w:r>
        <w:rPr>
          <w:spacing w:val="-2"/>
        </w:rPr>
        <w:t>束后一（1）个工作日内</w:t>
      </w:r>
      <w:r>
        <w:rPr>
          <w:spacing w:val="-3"/>
        </w:rPr>
        <w:t>书面向对方通报，详细描述不可抗力的发生情况和可能导致的后果，以减轻可能</w:t>
      </w:r>
      <w:r>
        <w:rPr>
          <w:spacing w:val="-1"/>
        </w:rPr>
        <w:t>给对方造成的损失，并根据对方要求提供有关机构的不可抗力证明。</w:t>
      </w:r>
    </w:p>
    <w:p w14:paraId="0A2254FD">
      <w:pPr>
        <w:pStyle w:val="2"/>
        <w:spacing w:before="116" w:line="219" w:lineRule="auto"/>
        <w:ind w:left="298"/>
      </w:pPr>
      <w:r>
        <w:rPr>
          <w:spacing w:val="-4"/>
        </w:rPr>
        <w:t>（5）</w:t>
      </w:r>
      <w:r>
        <w:rPr>
          <w:spacing w:val="20"/>
        </w:rPr>
        <w:t xml:space="preserve">  </w:t>
      </w:r>
      <w:r>
        <w:rPr>
          <w:spacing w:val="-4"/>
        </w:rPr>
        <w:t>损失承担原则</w:t>
      </w:r>
    </w:p>
    <w:p w14:paraId="24535C54">
      <w:pPr>
        <w:pStyle w:val="2"/>
        <w:spacing w:before="223" w:line="301" w:lineRule="auto"/>
        <w:ind w:left="24" w:right="11" w:firstLine="480"/>
      </w:pPr>
      <w:r>
        <w:rPr>
          <w:spacing w:val="-3"/>
        </w:rPr>
        <w:t>发生不可抗力时，双方应各自承担由于不可抗力对其造成的损失。</w:t>
      </w:r>
      <w:r>
        <w:rPr>
          <w:spacing w:val="-4"/>
        </w:rPr>
        <w:t>在取得有</w:t>
      </w:r>
      <w:r>
        <w:rPr>
          <w:spacing w:val="-3"/>
        </w:rPr>
        <w:t>关机构的不可抗力证明或双方谅解确认后，允许延期履行或修订合同，并根据情</w:t>
      </w:r>
    </w:p>
    <w:p w14:paraId="6CAD5305">
      <w:pPr>
        <w:spacing w:line="301" w:lineRule="auto"/>
        <w:sectPr>
          <w:footerReference r:id="rId31" w:type="default"/>
          <w:pgSz w:w="11906" w:h="16839"/>
          <w:pgMar w:top="1424" w:right="1785" w:bottom="1156" w:left="1785" w:header="0" w:footer="994" w:gutter="0"/>
          <w:cols w:space="720" w:num="1"/>
        </w:sectPr>
      </w:pPr>
    </w:p>
    <w:p w14:paraId="213FB63C">
      <w:pPr>
        <w:pStyle w:val="2"/>
        <w:spacing w:before="48" w:line="219" w:lineRule="auto"/>
        <w:ind w:left="22"/>
      </w:pPr>
      <w:r>
        <w:rPr>
          <w:spacing w:val="-1"/>
        </w:rPr>
        <w:t>况可部分或全部免于承担违约责任。</w:t>
      </w:r>
    </w:p>
    <w:p w14:paraId="1DB6566F">
      <w:pPr>
        <w:pStyle w:val="2"/>
        <w:spacing w:before="224" w:line="219" w:lineRule="auto"/>
        <w:ind w:left="298"/>
      </w:pPr>
      <w:r>
        <w:rPr>
          <w:spacing w:val="-3"/>
        </w:rPr>
        <w:t>（6）</w:t>
      </w:r>
      <w:r>
        <w:rPr>
          <w:spacing w:val="21"/>
        </w:rPr>
        <w:t xml:space="preserve">  </w:t>
      </w:r>
      <w:r>
        <w:rPr>
          <w:spacing w:val="-3"/>
        </w:rPr>
        <w:t>减少损失的责任和协商</w:t>
      </w:r>
    </w:p>
    <w:p w14:paraId="08FB3F31">
      <w:pPr>
        <w:pStyle w:val="2"/>
        <w:spacing w:before="226" w:line="301" w:lineRule="auto"/>
        <w:ind w:left="40" w:right="11" w:firstLine="465"/>
      </w:pPr>
      <w:r>
        <w:rPr>
          <w:spacing w:val="-3"/>
        </w:rPr>
        <w:t>受到不可抗力影响的一方应努力减少不可抗力的影响。双方应协</w:t>
      </w:r>
      <w:r>
        <w:rPr>
          <w:spacing w:val="-4"/>
        </w:rPr>
        <w:t>商采取合理</w:t>
      </w:r>
      <w:r>
        <w:rPr>
          <w:spacing w:val="-2"/>
        </w:rPr>
        <w:t>的补救措施尽量减少不可抗力给各方带来的损失。</w:t>
      </w:r>
    </w:p>
    <w:p w14:paraId="5BD2A6FB">
      <w:pPr>
        <w:pStyle w:val="2"/>
        <w:spacing w:before="115" w:line="301" w:lineRule="auto"/>
        <w:ind w:left="22" w:right="11" w:firstLine="482"/>
      </w:pPr>
      <w:r>
        <w:rPr>
          <w:spacing w:val="4"/>
        </w:rPr>
        <w:t>声称不可抗力的一方在不可抗力消除之后应尽快恢复履行本合同项下的义</w:t>
      </w:r>
      <w:r>
        <w:rPr>
          <w:spacing w:val="-6"/>
        </w:rPr>
        <w:t>务。</w:t>
      </w:r>
    </w:p>
    <w:p w14:paraId="79334D00">
      <w:pPr>
        <w:pStyle w:val="2"/>
        <w:spacing w:before="114" w:line="219" w:lineRule="auto"/>
        <w:ind w:left="298"/>
      </w:pPr>
      <w:r>
        <w:rPr>
          <w:spacing w:val="-3"/>
        </w:rPr>
        <w:t>（7）</w:t>
      </w:r>
      <w:r>
        <w:rPr>
          <w:spacing w:val="20"/>
        </w:rPr>
        <w:t xml:space="preserve">  </w:t>
      </w:r>
      <w:r>
        <w:rPr>
          <w:spacing w:val="-3"/>
        </w:rPr>
        <w:t>不可抗力造成的终止</w:t>
      </w:r>
    </w:p>
    <w:p w14:paraId="0CE57767">
      <w:pPr>
        <w:pStyle w:val="2"/>
        <w:spacing w:before="223" w:line="300" w:lineRule="auto"/>
        <w:ind w:left="22" w:right="11" w:firstLine="494"/>
        <w:jc w:val="both"/>
      </w:pPr>
      <w:r>
        <w:rPr>
          <w:spacing w:val="-3"/>
        </w:rPr>
        <w:t>当不可抗力事件阻止一方履行其义务的时间持续九十(9</w:t>
      </w:r>
      <w:r>
        <w:rPr>
          <w:spacing w:val="-4"/>
        </w:rPr>
        <w:t>0)天以上时，双方应</w:t>
      </w:r>
      <w:r>
        <w:rPr>
          <w:spacing w:val="-3"/>
        </w:rPr>
        <w:t>协商决定继续履行本合同的条件或者终止本合同。如果自不可抗力发生后一百八</w:t>
      </w:r>
      <w:r>
        <w:rPr>
          <w:spacing w:val="-1"/>
        </w:rPr>
        <w:t>十</w:t>
      </w:r>
      <w:r>
        <w:rPr>
          <w:spacing w:val="-64"/>
        </w:rPr>
        <w:t xml:space="preserve"> </w:t>
      </w:r>
      <w:r>
        <w:rPr>
          <w:spacing w:val="-1"/>
        </w:rPr>
        <w:t>(180)天之内双方不能就继续履行的条件或终止本合同达成一致意见，任何一方有权给予另一方书面通知后立即终止本合同。</w:t>
      </w:r>
    </w:p>
    <w:p w14:paraId="6A09150F">
      <w:pPr>
        <w:pStyle w:val="2"/>
        <w:spacing w:before="116" w:line="219" w:lineRule="auto"/>
        <w:ind w:left="21"/>
        <w:outlineLvl w:val="1"/>
      </w:pPr>
      <w:bookmarkStart w:id="87" w:name="bookmark72"/>
      <w:bookmarkEnd w:id="87"/>
      <w:r>
        <w:rPr>
          <w:b/>
          <w:bCs/>
          <w:spacing w:val="-3"/>
        </w:rPr>
        <w:t>第十九条</w:t>
      </w:r>
      <w:r>
        <w:rPr>
          <w:spacing w:val="-3"/>
        </w:rPr>
        <w:t xml:space="preserve"> </w:t>
      </w:r>
      <w:r>
        <w:rPr>
          <w:b/>
          <w:bCs/>
          <w:spacing w:val="-3"/>
        </w:rPr>
        <w:t>违约责任</w:t>
      </w:r>
    </w:p>
    <w:p w14:paraId="2F5620F3">
      <w:pPr>
        <w:pStyle w:val="2"/>
        <w:spacing w:before="223" w:line="219" w:lineRule="auto"/>
        <w:ind w:left="515"/>
      </w:pPr>
      <w:r>
        <w:rPr>
          <w:spacing w:val="-1"/>
        </w:rPr>
        <w:t>除本合同已有规定外，双方的违约及赔偿按以下规定执行：</w:t>
      </w:r>
    </w:p>
    <w:p w14:paraId="4E7D720E">
      <w:pPr>
        <w:pStyle w:val="2"/>
        <w:spacing w:before="225" w:line="219" w:lineRule="auto"/>
        <w:ind w:left="38"/>
        <w:outlineLvl w:val="1"/>
      </w:pPr>
      <w:bookmarkStart w:id="88" w:name="bookmark73"/>
      <w:bookmarkEnd w:id="88"/>
      <w:r>
        <w:rPr>
          <w:b/>
          <w:bCs/>
          <w:spacing w:val="-8"/>
        </w:rPr>
        <w:t>19.1</w:t>
      </w:r>
      <w:r>
        <w:rPr>
          <w:spacing w:val="12"/>
        </w:rPr>
        <w:t xml:space="preserve">   </w:t>
      </w:r>
      <w:r>
        <w:rPr>
          <w:b/>
          <w:bCs/>
          <w:spacing w:val="-8"/>
        </w:rPr>
        <w:t>甲方违约及赔偿</w:t>
      </w:r>
    </w:p>
    <w:p w14:paraId="6769FB4C">
      <w:pPr>
        <w:pStyle w:val="2"/>
        <w:spacing w:before="226" w:line="219" w:lineRule="auto"/>
        <w:ind w:left="298"/>
      </w:pPr>
      <w:r>
        <w:rPr>
          <w:spacing w:val="-3"/>
        </w:rPr>
        <w:t>（1）</w:t>
      </w:r>
      <w:r>
        <w:rPr>
          <w:spacing w:val="24"/>
        </w:rPr>
        <w:t xml:space="preserve">  </w:t>
      </w:r>
      <w:r>
        <w:rPr>
          <w:spacing w:val="-3"/>
        </w:rPr>
        <w:t>养护工作服务费支付的违约</w:t>
      </w:r>
    </w:p>
    <w:p w14:paraId="4B37DDA2">
      <w:pPr>
        <w:pStyle w:val="2"/>
        <w:spacing w:before="225" w:line="300" w:lineRule="auto"/>
        <w:ind w:left="22" w:right="11" w:firstLine="510"/>
        <w:jc w:val="both"/>
      </w:pPr>
      <w:r>
        <w:rPr>
          <w:spacing w:val="-4"/>
        </w:rPr>
        <w:t>甲方未按照本合同的有关规定，向乙方支付相应的服务费，则乙方有权向甲</w:t>
      </w:r>
      <w:r>
        <w:rPr>
          <w:spacing w:val="-3"/>
        </w:rPr>
        <w:t>方发出催告，如甲方在催告通知出具后的四十五（45）日内仍未能支付的，</w:t>
      </w:r>
      <w:r>
        <w:rPr>
          <w:rFonts w:hint="eastAsia"/>
          <w:spacing w:val="-3"/>
          <w:lang w:val="en-US" w:eastAsia="zh-CN"/>
        </w:rPr>
        <w:t>有权就该行为提起诉讼</w:t>
      </w:r>
      <w:r>
        <w:rPr>
          <w:spacing w:val="-1"/>
        </w:rPr>
        <w:t>。</w:t>
      </w:r>
    </w:p>
    <w:p w14:paraId="1FA50AF3">
      <w:pPr>
        <w:pStyle w:val="2"/>
        <w:spacing w:before="115" w:line="219" w:lineRule="auto"/>
        <w:ind w:left="38"/>
        <w:outlineLvl w:val="1"/>
      </w:pPr>
      <w:bookmarkStart w:id="89" w:name="bookmark74"/>
      <w:bookmarkEnd w:id="89"/>
      <w:r>
        <w:rPr>
          <w:b/>
          <w:bCs/>
          <w:spacing w:val="-8"/>
        </w:rPr>
        <w:t>19.2</w:t>
      </w:r>
      <w:r>
        <w:rPr>
          <w:spacing w:val="12"/>
        </w:rPr>
        <w:t xml:space="preserve">   </w:t>
      </w:r>
      <w:r>
        <w:rPr>
          <w:b/>
          <w:bCs/>
          <w:spacing w:val="-8"/>
        </w:rPr>
        <w:t>乙方违约及赔偿</w:t>
      </w:r>
    </w:p>
    <w:p w14:paraId="79AFF46D">
      <w:pPr>
        <w:pStyle w:val="2"/>
        <w:spacing w:before="224" w:line="219" w:lineRule="auto"/>
        <w:ind w:left="298"/>
      </w:pPr>
      <w:r>
        <w:rPr>
          <w:spacing w:val="-4"/>
        </w:rPr>
        <w:t>（1）</w:t>
      </w:r>
      <w:r>
        <w:rPr>
          <w:spacing w:val="22"/>
        </w:rPr>
        <w:t xml:space="preserve">  </w:t>
      </w:r>
      <w:r>
        <w:rPr>
          <w:spacing w:val="-4"/>
        </w:rPr>
        <w:t>绩效考核不达标</w:t>
      </w:r>
    </w:p>
    <w:p w14:paraId="03E0738A">
      <w:pPr>
        <w:pStyle w:val="2"/>
        <w:spacing w:before="226" w:line="301" w:lineRule="auto"/>
        <w:ind w:left="26" w:right="11" w:firstLine="478"/>
      </w:pPr>
      <w:r>
        <w:rPr>
          <w:spacing w:val="-5"/>
        </w:rPr>
        <w:t>绩效考核未达到本合同第六章及附件</w:t>
      </w:r>
      <w:r>
        <w:rPr>
          <w:spacing w:val="-28"/>
        </w:rPr>
        <w:t xml:space="preserve"> </w:t>
      </w:r>
      <w:r>
        <w:rPr>
          <w:spacing w:val="-5"/>
        </w:rPr>
        <w:t>1</w:t>
      </w:r>
      <w:r>
        <w:rPr>
          <w:spacing w:val="-31"/>
        </w:rPr>
        <w:t xml:space="preserve"> </w:t>
      </w:r>
      <w:r>
        <w:rPr>
          <w:spacing w:val="-5"/>
        </w:rPr>
        <w:t>的要求的，按照本合同第六章的相关</w:t>
      </w:r>
      <w:r>
        <w:rPr>
          <w:spacing w:val="-4"/>
        </w:rPr>
        <w:t>约定执行。</w:t>
      </w:r>
    </w:p>
    <w:p w14:paraId="5E14F158">
      <w:pPr>
        <w:pStyle w:val="2"/>
        <w:spacing w:before="115" w:line="220" w:lineRule="auto"/>
        <w:ind w:left="38"/>
        <w:outlineLvl w:val="1"/>
      </w:pPr>
      <w:bookmarkStart w:id="90" w:name="bookmark75"/>
      <w:bookmarkEnd w:id="90"/>
      <w:r>
        <w:rPr>
          <w:b/>
          <w:bCs/>
          <w:spacing w:val="-4"/>
        </w:rPr>
        <w:t>19.3</w:t>
      </w:r>
      <w:r>
        <w:rPr>
          <w:spacing w:val="-4"/>
        </w:rPr>
        <w:t xml:space="preserve">   </w:t>
      </w:r>
      <w:r>
        <w:rPr>
          <w:b/>
          <w:bCs/>
          <w:spacing w:val="-4"/>
        </w:rPr>
        <w:t>不减免和影响的事项</w:t>
      </w:r>
    </w:p>
    <w:p w14:paraId="21FD4D5B">
      <w:pPr>
        <w:pStyle w:val="2"/>
        <w:spacing w:before="222" w:line="219" w:lineRule="auto"/>
        <w:ind w:left="501"/>
      </w:pPr>
      <w:r>
        <w:t>违约方对违约责任的承担并不能减免其在本</w:t>
      </w:r>
      <w:r>
        <w:rPr>
          <w:spacing w:val="-1"/>
        </w:rPr>
        <w:t>合同下的其他任何义务。</w:t>
      </w:r>
    </w:p>
    <w:p w14:paraId="075AF999">
      <w:pPr>
        <w:pStyle w:val="2"/>
        <w:spacing w:before="224" w:line="219" w:lineRule="auto"/>
        <w:ind w:left="501"/>
      </w:pPr>
      <w:r>
        <w:rPr>
          <w:spacing w:val="-1"/>
        </w:rPr>
        <w:t>双方获得上述违约赔偿的权利不影响其在本合同项下的终止权。</w:t>
      </w:r>
    </w:p>
    <w:p w14:paraId="6A70A747">
      <w:pPr>
        <w:pStyle w:val="2"/>
        <w:spacing w:before="225" w:line="219" w:lineRule="auto"/>
        <w:ind w:left="38"/>
        <w:outlineLvl w:val="1"/>
      </w:pPr>
      <w:bookmarkStart w:id="91" w:name="bookmark76"/>
      <w:bookmarkEnd w:id="91"/>
      <w:r>
        <w:rPr>
          <w:b/>
          <w:bCs/>
          <w:spacing w:val="-4"/>
        </w:rPr>
        <w:t>19.4</w:t>
      </w:r>
      <w:r>
        <w:rPr>
          <w:spacing w:val="-4"/>
        </w:rPr>
        <w:t xml:space="preserve">   </w:t>
      </w:r>
      <w:r>
        <w:rPr>
          <w:b/>
          <w:bCs/>
          <w:spacing w:val="-4"/>
        </w:rPr>
        <w:t>减轻损失的措施</w:t>
      </w:r>
    </w:p>
    <w:p w14:paraId="159A257B">
      <w:pPr>
        <w:pStyle w:val="2"/>
        <w:spacing w:before="226" w:line="300" w:lineRule="auto"/>
        <w:ind w:left="21" w:right="11" w:firstLine="509"/>
        <w:jc w:val="both"/>
      </w:pPr>
      <w:r>
        <w:rPr>
          <w:spacing w:val="3"/>
        </w:rPr>
        <w:t>由于另一方违约而遭受损失或可能会遭受损失的一方应采取合理措施防止</w:t>
      </w:r>
      <w:r>
        <w:rPr>
          <w:spacing w:val="-3"/>
        </w:rPr>
        <w:t>损失扩大或减少损失。如果一方未能采取此类措施，违约方可以请求从赔偿金额中扣除应能减少的损失金额。受损害的一方应有权从另一方获得因试图减轻和减</w:t>
      </w:r>
    </w:p>
    <w:p w14:paraId="7BD0B80F">
      <w:pPr>
        <w:spacing w:line="300" w:lineRule="auto"/>
        <w:sectPr>
          <w:footerReference r:id="rId32" w:type="default"/>
          <w:pgSz w:w="11906" w:h="16839"/>
          <w:pgMar w:top="1426" w:right="1785" w:bottom="1156" w:left="1785" w:header="0" w:footer="994" w:gutter="0"/>
          <w:cols w:space="720" w:num="1"/>
        </w:sectPr>
      </w:pPr>
    </w:p>
    <w:p w14:paraId="161CD6BD">
      <w:pPr>
        <w:pStyle w:val="2"/>
        <w:spacing w:before="47" w:line="219" w:lineRule="auto"/>
        <w:ind w:left="22"/>
      </w:pPr>
      <w:r>
        <w:t>少损失而发生的任何费用，但不应超过未采取合</w:t>
      </w:r>
      <w:r>
        <w:rPr>
          <w:spacing w:val="-1"/>
        </w:rPr>
        <w:t>理措施时造成的损失金额。</w:t>
      </w:r>
    </w:p>
    <w:p w14:paraId="025FBB70">
      <w:pPr>
        <w:pStyle w:val="2"/>
        <w:spacing w:before="225" w:line="219" w:lineRule="auto"/>
        <w:ind w:left="38"/>
        <w:outlineLvl w:val="1"/>
      </w:pPr>
      <w:bookmarkStart w:id="92" w:name="bookmark77"/>
      <w:bookmarkEnd w:id="92"/>
      <w:r>
        <w:rPr>
          <w:b/>
          <w:bCs/>
          <w:spacing w:val="-3"/>
        </w:rPr>
        <w:t>19.5</w:t>
      </w:r>
      <w:r>
        <w:rPr>
          <w:spacing w:val="-3"/>
        </w:rPr>
        <w:t xml:space="preserve">   </w:t>
      </w:r>
      <w:r>
        <w:rPr>
          <w:b/>
          <w:bCs/>
          <w:spacing w:val="-3"/>
        </w:rPr>
        <w:t>部分由于受损害方造成的损失</w:t>
      </w:r>
    </w:p>
    <w:p w14:paraId="2D8FA6B7">
      <w:pPr>
        <w:pStyle w:val="2"/>
        <w:spacing w:before="226" w:line="301" w:lineRule="auto"/>
        <w:ind w:left="25" w:right="11" w:firstLine="479"/>
      </w:pPr>
      <w:r>
        <w:rPr>
          <w:spacing w:val="-3"/>
        </w:rPr>
        <w:t>如果损失部分是由于受损害方的作为或不作为造成的，或部分损失</w:t>
      </w:r>
      <w:r>
        <w:rPr>
          <w:spacing w:val="-4"/>
        </w:rPr>
        <w:t>应由受损</w:t>
      </w:r>
      <w:r>
        <w:rPr>
          <w:spacing w:val="-1"/>
        </w:rPr>
        <w:t>害方承担的，赔偿的数额中应扣除该部分损失。</w:t>
      </w:r>
    </w:p>
    <w:p w14:paraId="5DC0FD18">
      <w:pPr>
        <w:pStyle w:val="2"/>
        <w:spacing w:before="115" w:line="219" w:lineRule="auto"/>
        <w:ind w:left="21"/>
        <w:outlineLvl w:val="1"/>
      </w:pPr>
      <w:bookmarkStart w:id="93" w:name="bookmark78"/>
      <w:bookmarkEnd w:id="93"/>
      <w:r>
        <w:rPr>
          <w:b/>
          <w:bCs/>
          <w:spacing w:val="-3"/>
        </w:rPr>
        <w:t>第二十条</w:t>
      </w:r>
      <w:r>
        <w:rPr>
          <w:spacing w:val="-3"/>
        </w:rPr>
        <w:t xml:space="preserve"> </w:t>
      </w:r>
      <w:r>
        <w:rPr>
          <w:b/>
          <w:bCs/>
          <w:spacing w:val="-3"/>
        </w:rPr>
        <w:t>终止及补偿</w:t>
      </w:r>
    </w:p>
    <w:p w14:paraId="477E8FAF">
      <w:pPr>
        <w:pStyle w:val="2"/>
        <w:spacing w:before="223" w:line="220" w:lineRule="auto"/>
        <w:ind w:left="23"/>
        <w:outlineLvl w:val="1"/>
      </w:pPr>
      <w:bookmarkStart w:id="94" w:name="bookmark79"/>
      <w:bookmarkEnd w:id="94"/>
      <w:r>
        <w:rPr>
          <w:b/>
          <w:bCs/>
          <w:spacing w:val="-7"/>
        </w:rPr>
        <w:t>20.1</w:t>
      </w:r>
      <w:r>
        <w:rPr>
          <w:spacing w:val="13"/>
        </w:rPr>
        <w:t xml:space="preserve">   </w:t>
      </w:r>
      <w:r>
        <w:rPr>
          <w:b/>
          <w:bCs/>
          <w:spacing w:val="-7"/>
        </w:rPr>
        <w:t>甲方发出的终止</w:t>
      </w:r>
    </w:p>
    <w:p w14:paraId="037CADFB">
      <w:pPr>
        <w:pStyle w:val="2"/>
        <w:spacing w:before="223" w:line="219" w:lineRule="auto"/>
        <w:ind w:left="508"/>
      </w:pPr>
      <w:r>
        <w:rPr>
          <w:spacing w:val="-1"/>
        </w:rPr>
        <w:t>下述任一事件发生时，甲方有权立即发出终止意向通知：</w:t>
      </w:r>
    </w:p>
    <w:p w14:paraId="7337687D">
      <w:pPr>
        <w:pStyle w:val="2"/>
        <w:spacing w:before="224" w:line="301" w:lineRule="auto"/>
        <w:ind w:left="1152" w:right="11" w:hanging="854"/>
      </w:pPr>
      <w:r>
        <w:rPr>
          <w:spacing w:val="-3"/>
        </w:rPr>
        <w:t>（1）</w:t>
      </w:r>
      <w:r>
        <w:rPr>
          <w:spacing w:val="29"/>
        </w:rPr>
        <w:t xml:space="preserve">  </w:t>
      </w:r>
      <w:r>
        <w:rPr>
          <w:spacing w:val="-3"/>
        </w:rPr>
        <w:t>乙方在本合同</w:t>
      </w:r>
      <w:r>
        <w:rPr>
          <w:spacing w:val="-45"/>
        </w:rPr>
        <w:t xml:space="preserve"> </w:t>
      </w:r>
      <w:r>
        <w:rPr>
          <w:spacing w:val="-3"/>
        </w:rPr>
        <w:t>3.2</w:t>
      </w:r>
      <w:r>
        <w:rPr>
          <w:spacing w:val="-49"/>
        </w:rPr>
        <w:t xml:space="preserve"> </w:t>
      </w:r>
      <w:r>
        <w:rPr>
          <w:spacing w:val="-3"/>
        </w:rPr>
        <w:t>条的承诺被证明在做出时存在虚假或未兑现，严重</w:t>
      </w:r>
      <w:r>
        <w:rPr>
          <w:spacing w:val="-2"/>
        </w:rPr>
        <w:t>影响其履约能力；</w:t>
      </w:r>
    </w:p>
    <w:p w14:paraId="42BB9FB2">
      <w:pPr>
        <w:pStyle w:val="2"/>
        <w:spacing w:before="114" w:line="219" w:lineRule="auto"/>
        <w:ind w:left="298"/>
      </w:pPr>
      <w:r>
        <w:t>（2）  乙方未能根据本合同约定提交履约保函并保持其有效的；</w:t>
      </w:r>
    </w:p>
    <w:p w14:paraId="1DC7E40E">
      <w:pPr>
        <w:pStyle w:val="2"/>
        <w:spacing w:before="224" w:line="220" w:lineRule="auto"/>
        <w:ind w:left="298"/>
      </w:pPr>
      <w:r>
        <w:rPr>
          <w:spacing w:val="-2"/>
        </w:rPr>
        <w:t>（3）</w:t>
      </w:r>
      <w:r>
        <w:rPr>
          <w:spacing w:val="27"/>
        </w:rPr>
        <w:t xml:space="preserve">  </w:t>
      </w:r>
      <w:r>
        <w:rPr>
          <w:spacing w:val="-2"/>
        </w:rPr>
        <w:t>因乙方出现</w:t>
      </w:r>
      <w:r>
        <w:rPr>
          <w:spacing w:val="-47"/>
        </w:rPr>
        <w:t xml:space="preserve"> </w:t>
      </w:r>
      <w:r>
        <w:rPr>
          <w:spacing w:val="-2"/>
        </w:rPr>
        <w:t>20.2（1）约定的导致提</w:t>
      </w:r>
      <w:r>
        <w:rPr>
          <w:spacing w:val="-3"/>
        </w:rPr>
        <w:t>前终止情形的；</w:t>
      </w:r>
    </w:p>
    <w:p w14:paraId="098EDEEC">
      <w:pPr>
        <w:pStyle w:val="2"/>
        <w:spacing w:before="222" w:line="219" w:lineRule="auto"/>
        <w:ind w:left="298"/>
      </w:pPr>
      <w:r>
        <w:rPr>
          <w:spacing w:val="-2"/>
        </w:rPr>
        <w:t>（4）</w:t>
      </w:r>
      <w:r>
        <w:rPr>
          <w:spacing w:val="29"/>
        </w:rPr>
        <w:t xml:space="preserve">  </w:t>
      </w:r>
      <w:r>
        <w:rPr>
          <w:spacing w:val="-2"/>
        </w:rPr>
        <w:t>乙方被依法吊销营业执照、责令停业、清算或</w:t>
      </w:r>
      <w:r>
        <w:rPr>
          <w:spacing w:val="-3"/>
        </w:rPr>
        <w:t>破产；</w:t>
      </w:r>
    </w:p>
    <w:p w14:paraId="53C22BFB">
      <w:pPr>
        <w:pStyle w:val="2"/>
        <w:spacing w:before="225" w:line="301" w:lineRule="auto"/>
        <w:ind w:left="1153" w:right="11" w:hanging="855"/>
      </w:pPr>
      <w:r>
        <w:rPr>
          <w:spacing w:val="-1"/>
        </w:rPr>
        <w:t>（5）  未经甲方事先书面同意，乙方擅自停止对项目的工作的（如属紧急情</w:t>
      </w:r>
      <w:r>
        <w:rPr>
          <w:spacing w:val="-3"/>
        </w:rPr>
        <w:t>况的除外，但应在发生的同时口头告知甲方，并应在发生后</w:t>
      </w:r>
      <w:r>
        <w:rPr>
          <w:spacing w:val="-18"/>
        </w:rPr>
        <w:t xml:space="preserve"> </w:t>
      </w:r>
      <w:r>
        <w:rPr>
          <w:spacing w:val="-3"/>
        </w:rPr>
        <w:t>1</w:t>
      </w:r>
      <w:r>
        <w:rPr>
          <w:spacing w:val="-45"/>
        </w:rPr>
        <w:t xml:space="preserve"> </w:t>
      </w:r>
      <w:r>
        <w:rPr>
          <w:spacing w:val="-3"/>
        </w:rPr>
        <w:t>天内书面报告甲方</w:t>
      </w:r>
      <w:r>
        <w:rPr>
          <w:spacing w:val="1"/>
        </w:rPr>
        <w:t>）；</w:t>
      </w:r>
    </w:p>
    <w:p w14:paraId="7CC8F8F2">
      <w:pPr>
        <w:pStyle w:val="2"/>
        <w:spacing w:before="115" w:line="301" w:lineRule="auto"/>
        <w:ind w:left="1154" w:right="11" w:hanging="856"/>
      </w:pPr>
      <w:r>
        <w:rPr>
          <w:spacing w:val="-1"/>
        </w:rPr>
        <w:t>（6）  未经甲方同意，乙方擅自出租、质押、直接或间接转让项目服务权的</w:t>
      </w:r>
      <w:r>
        <w:rPr>
          <w:spacing w:val="-6"/>
        </w:rPr>
        <w:t>等；</w:t>
      </w:r>
    </w:p>
    <w:p w14:paraId="41867BD2">
      <w:pPr>
        <w:pStyle w:val="2"/>
        <w:spacing w:before="115" w:line="219" w:lineRule="auto"/>
        <w:ind w:left="298"/>
      </w:pPr>
      <w:r>
        <w:rPr>
          <w:spacing w:val="-3"/>
        </w:rPr>
        <w:t>（7）</w:t>
      </w:r>
      <w:r>
        <w:rPr>
          <w:spacing w:val="38"/>
        </w:rPr>
        <w:t xml:space="preserve">  </w:t>
      </w:r>
      <w:r>
        <w:rPr>
          <w:spacing w:val="-3"/>
        </w:rPr>
        <w:t>乙方服务能力丧失，致使服务无法正常进行的；</w:t>
      </w:r>
    </w:p>
    <w:p w14:paraId="3240D866">
      <w:pPr>
        <w:pStyle w:val="2"/>
        <w:spacing w:before="225" w:line="300" w:lineRule="auto"/>
        <w:ind w:left="1151" w:right="11" w:hanging="853"/>
      </w:pPr>
      <w:r>
        <w:rPr>
          <w:spacing w:val="-1"/>
        </w:rPr>
        <w:t>（8）  在履行合同过程中，发现乙方已不符合《国务院办公厅关于政府向社会力量购买服务的指导意见》、《内蒙古自治区人民政府办公厅关于政府向社会力量购买服务的实施意见》、《内蒙古自治区人民政府办公厅关于印发政府向社会力量购买服务管理办法的通知》等相关规定</w:t>
      </w:r>
      <w:r>
        <w:rPr>
          <w:spacing w:val="-2"/>
        </w:rPr>
        <w:t>的乙方应具备的条件，造成合同无法履行的。</w:t>
      </w:r>
    </w:p>
    <w:p w14:paraId="5BC78F34">
      <w:pPr>
        <w:pStyle w:val="2"/>
        <w:spacing w:before="115" w:line="301" w:lineRule="auto"/>
        <w:ind w:left="1157" w:right="11" w:hanging="859"/>
      </w:pPr>
      <w:r>
        <w:rPr>
          <w:spacing w:val="-1"/>
        </w:rPr>
        <w:t>（9）  考核平均分连续三次或每年累计五次不合格，赤峰和美工贸园管理</w:t>
      </w:r>
      <w:r>
        <w:rPr>
          <w:spacing w:val="-2"/>
        </w:rPr>
        <w:t>办公室有权提前终止合同。</w:t>
      </w:r>
    </w:p>
    <w:p w14:paraId="19CEE0D9">
      <w:pPr>
        <w:pStyle w:val="2"/>
        <w:spacing w:before="114" w:line="220" w:lineRule="auto"/>
        <w:ind w:left="23"/>
        <w:outlineLvl w:val="1"/>
      </w:pPr>
      <w:bookmarkStart w:id="95" w:name="bookmark80"/>
      <w:bookmarkEnd w:id="95"/>
      <w:r>
        <w:rPr>
          <w:b/>
          <w:bCs/>
          <w:spacing w:val="-6"/>
        </w:rPr>
        <w:t>20.2</w:t>
      </w:r>
      <w:r>
        <w:rPr>
          <w:spacing w:val="10"/>
        </w:rPr>
        <w:t xml:space="preserve">   </w:t>
      </w:r>
      <w:r>
        <w:rPr>
          <w:b/>
          <w:bCs/>
          <w:spacing w:val="-6"/>
        </w:rPr>
        <w:t>乙方发出的终止</w:t>
      </w:r>
    </w:p>
    <w:p w14:paraId="2677309B">
      <w:pPr>
        <w:pStyle w:val="2"/>
        <w:spacing w:before="223" w:line="219" w:lineRule="auto"/>
        <w:ind w:left="508"/>
      </w:pPr>
      <w:r>
        <w:rPr>
          <w:spacing w:val="-1"/>
        </w:rPr>
        <w:t>下述任一事件发生时，乙方有权立即发出终止意向通知：</w:t>
      </w:r>
    </w:p>
    <w:p w14:paraId="21840F9C">
      <w:pPr>
        <w:pStyle w:val="2"/>
        <w:spacing w:before="181" w:line="327" w:lineRule="exact"/>
        <w:ind w:right="11"/>
        <w:jc w:val="right"/>
      </w:pPr>
      <w:r>
        <w:rPr>
          <w:rFonts w:ascii="Arial" w:hAnsi="Arial" w:eastAsia="Arial" w:cs="Arial"/>
          <w:spacing w:val="1"/>
          <w:position w:val="2"/>
        </w:rPr>
        <w:t xml:space="preserve">(a)    </w:t>
      </w:r>
      <w:r>
        <w:rPr>
          <w:spacing w:val="1"/>
          <w:position w:val="2"/>
        </w:rPr>
        <w:t>甲方在本合同第3.1</w:t>
      </w:r>
      <w:r>
        <w:rPr>
          <w:spacing w:val="-60"/>
          <w:position w:val="2"/>
        </w:rPr>
        <w:t xml:space="preserve"> </w:t>
      </w:r>
      <w:r>
        <w:rPr>
          <w:spacing w:val="1"/>
          <w:position w:val="2"/>
        </w:rPr>
        <w:t>条的承诺及其他任何声明和</w:t>
      </w:r>
      <w:r>
        <w:rPr>
          <w:position w:val="2"/>
        </w:rPr>
        <w:t>保证被证明是虚假的</w:t>
      </w:r>
    </w:p>
    <w:p w14:paraId="076EF04F">
      <w:pPr>
        <w:pStyle w:val="2"/>
        <w:spacing w:before="104" w:line="219" w:lineRule="auto"/>
        <w:ind w:left="1156"/>
      </w:pPr>
      <w:r>
        <w:rPr>
          <w:spacing w:val="-1"/>
        </w:rPr>
        <w:t>或未兑现，使乙方履行本合同的能力受到严重不利影响；</w:t>
      </w:r>
    </w:p>
    <w:p w14:paraId="52EFF750">
      <w:pPr>
        <w:spacing w:line="219" w:lineRule="auto"/>
        <w:sectPr>
          <w:footerReference r:id="rId33" w:type="default"/>
          <w:pgSz w:w="11906" w:h="16839"/>
          <w:pgMar w:top="1426" w:right="1785" w:bottom="1156" w:left="1785" w:header="0" w:footer="994" w:gutter="0"/>
          <w:cols w:space="720" w:num="1"/>
        </w:sectPr>
      </w:pPr>
    </w:p>
    <w:p w14:paraId="6ACBEC1C">
      <w:pPr>
        <w:pStyle w:val="2"/>
        <w:spacing w:before="64" w:line="300" w:lineRule="auto"/>
        <w:ind w:left="1154" w:right="80" w:hanging="562"/>
      </w:pPr>
      <w:r>
        <w:rPr>
          <w:rFonts w:ascii="Arial" w:hAnsi="Arial" w:eastAsia="Arial" w:cs="Arial"/>
        </w:rPr>
        <w:t xml:space="preserve">(b)    </w:t>
      </w:r>
      <w:r>
        <w:t>甲方无正当理由在逾期三（3）个月（</w:t>
      </w:r>
      <w:r>
        <w:rPr>
          <w:spacing w:val="-31"/>
        </w:rPr>
        <w:t xml:space="preserve"> </w:t>
      </w:r>
      <w:r>
        <w:t>自应付日起算）后仍未支付养</w:t>
      </w:r>
      <w:r>
        <w:rPr>
          <w:spacing w:val="-2"/>
        </w:rPr>
        <w:t>护工作服务费。</w:t>
      </w:r>
    </w:p>
    <w:p w14:paraId="292D3F50">
      <w:pPr>
        <w:pStyle w:val="2"/>
        <w:spacing w:before="163" w:line="219" w:lineRule="auto"/>
        <w:ind w:left="23"/>
        <w:outlineLvl w:val="1"/>
      </w:pPr>
      <w:bookmarkStart w:id="96" w:name="bookmark81"/>
      <w:bookmarkEnd w:id="96"/>
      <w:r>
        <w:rPr>
          <w:b/>
          <w:bCs/>
          <w:spacing w:val="-3"/>
        </w:rPr>
        <w:t>20.3</w:t>
      </w:r>
      <w:r>
        <w:rPr>
          <w:spacing w:val="-3"/>
        </w:rPr>
        <w:t xml:space="preserve">   </w:t>
      </w:r>
      <w:r>
        <w:rPr>
          <w:b/>
          <w:bCs/>
          <w:spacing w:val="-3"/>
        </w:rPr>
        <w:t>法律变更或政府行为</w:t>
      </w:r>
    </w:p>
    <w:p w14:paraId="7CA2C7E7">
      <w:pPr>
        <w:pStyle w:val="2"/>
        <w:spacing w:before="227" w:line="300" w:lineRule="auto"/>
        <w:ind w:left="21" w:right="80" w:firstLine="483"/>
        <w:jc w:val="both"/>
      </w:pPr>
      <w:r>
        <w:rPr>
          <w:spacing w:val="-3"/>
        </w:rPr>
        <w:t>如果在本合同生效后，因法律变更及政府行为导致乙方部分或全部</w:t>
      </w:r>
      <w:r>
        <w:rPr>
          <w:spacing w:val="-4"/>
        </w:rPr>
        <w:t>不能履行</w:t>
      </w:r>
      <w:r>
        <w:rPr>
          <w:spacing w:val="-3"/>
        </w:rPr>
        <w:t>本合同项下主要义务，而这种变化和影响又不以甲方的意志为转移，甲方和乙方双方应尽力就继续履行本合同进行协商，若不能达成一致，则一方可向另一方发</w:t>
      </w:r>
      <w:r>
        <w:rPr>
          <w:spacing w:val="-2"/>
        </w:rPr>
        <w:t>出终止意向通知。</w:t>
      </w:r>
    </w:p>
    <w:p w14:paraId="72343721">
      <w:pPr>
        <w:pStyle w:val="2"/>
        <w:spacing w:before="112" w:line="220" w:lineRule="auto"/>
        <w:ind w:left="23"/>
        <w:outlineLvl w:val="1"/>
      </w:pPr>
      <w:bookmarkStart w:id="97" w:name="bookmark82"/>
      <w:bookmarkEnd w:id="97"/>
      <w:r>
        <w:rPr>
          <w:b/>
          <w:bCs/>
          <w:spacing w:val="-3"/>
        </w:rPr>
        <w:t>20.4</w:t>
      </w:r>
      <w:r>
        <w:rPr>
          <w:spacing w:val="-3"/>
        </w:rPr>
        <w:t xml:space="preserve">   </w:t>
      </w:r>
      <w:r>
        <w:rPr>
          <w:b/>
          <w:bCs/>
          <w:spacing w:val="-3"/>
        </w:rPr>
        <w:t>协商一致终止</w:t>
      </w:r>
    </w:p>
    <w:p w14:paraId="26605990">
      <w:pPr>
        <w:pStyle w:val="2"/>
        <w:spacing w:before="223" w:line="301" w:lineRule="auto"/>
        <w:ind w:left="24" w:right="80" w:firstLine="415"/>
      </w:pPr>
      <w:r>
        <w:rPr>
          <w:spacing w:val="-1"/>
        </w:rPr>
        <w:t>在合作期内，由各方协商一致可提前终止本合同，此种情形下</w:t>
      </w:r>
      <w:r>
        <w:rPr>
          <w:spacing w:val="-2"/>
        </w:rPr>
        <w:t>的终止及对应</w:t>
      </w:r>
      <w:r>
        <w:rPr>
          <w:spacing w:val="-1"/>
        </w:rPr>
        <w:t>终止补偿金的计算问题等，由各方届时协商一致。</w:t>
      </w:r>
    </w:p>
    <w:p w14:paraId="26F2440B">
      <w:pPr>
        <w:pStyle w:val="2"/>
        <w:spacing w:before="115" w:line="219" w:lineRule="auto"/>
        <w:ind w:left="23"/>
        <w:outlineLvl w:val="1"/>
      </w:pPr>
      <w:bookmarkStart w:id="98" w:name="bookmark83"/>
      <w:bookmarkEnd w:id="98"/>
      <w:r>
        <w:rPr>
          <w:b/>
          <w:bCs/>
          <w:spacing w:val="-3"/>
        </w:rPr>
        <w:t>20.5</w:t>
      </w:r>
      <w:r>
        <w:rPr>
          <w:spacing w:val="-3"/>
        </w:rPr>
        <w:t xml:space="preserve">   </w:t>
      </w:r>
      <w:r>
        <w:rPr>
          <w:b/>
          <w:bCs/>
          <w:spacing w:val="-3"/>
        </w:rPr>
        <w:t>期满终止</w:t>
      </w:r>
    </w:p>
    <w:p w14:paraId="35EC4E55">
      <w:pPr>
        <w:pStyle w:val="2"/>
        <w:spacing w:before="223" w:line="219" w:lineRule="auto"/>
        <w:ind w:left="442"/>
      </w:pPr>
      <w:r>
        <w:rPr>
          <w:spacing w:val="-1"/>
        </w:rPr>
        <w:t>合同期满，双方未续签本合同。</w:t>
      </w:r>
    </w:p>
    <w:p w14:paraId="4847EF75">
      <w:pPr>
        <w:pStyle w:val="2"/>
        <w:spacing w:before="224" w:line="221" w:lineRule="auto"/>
        <w:ind w:left="23"/>
        <w:outlineLvl w:val="1"/>
      </w:pPr>
      <w:bookmarkStart w:id="99" w:name="bookmark84"/>
      <w:bookmarkEnd w:id="99"/>
      <w:r>
        <w:rPr>
          <w:b/>
          <w:bCs/>
          <w:spacing w:val="-3"/>
        </w:rPr>
        <w:t>20.6</w:t>
      </w:r>
      <w:r>
        <w:rPr>
          <w:spacing w:val="-3"/>
        </w:rPr>
        <w:t xml:space="preserve">   </w:t>
      </w:r>
      <w:r>
        <w:rPr>
          <w:b/>
          <w:bCs/>
          <w:spacing w:val="-3"/>
        </w:rPr>
        <w:t>终止意向通知和终止通知</w:t>
      </w:r>
    </w:p>
    <w:p w14:paraId="4EA56FD3">
      <w:pPr>
        <w:pStyle w:val="2"/>
        <w:spacing w:before="222" w:line="221" w:lineRule="auto"/>
        <w:ind w:left="298"/>
      </w:pPr>
      <w:r>
        <w:rPr>
          <w:spacing w:val="-4"/>
        </w:rPr>
        <w:t>（1）</w:t>
      </w:r>
      <w:r>
        <w:rPr>
          <w:spacing w:val="20"/>
        </w:rPr>
        <w:t xml:space="preserve">  </w:t>
      </w:r>
      <w:r>
        <w:rPr>
          <w:spacing w:val="-4"/>
        </w:rPr>
        <w:t>终止意向通知</w:t>
      </w:r>
    </w:p>
    <w:p w14:paraId="4A7815D1">
      <w:pPr>
        <w:pStyle w:val="2"/>
        <w:spacing w:before="223" w:line="301" w:lineRule="auto"/>
        <w:ind w:left="20" w:firstLine="482"/>
      </w:pPr>
      <w:r>
        <w:rPr>
          <w:spacing w:val="-1"/>
        </w:rPr>
        <w:t>按照第</w:t>
      </w:r>
      <w:r>
        <w:rPr>
          <w:spacing w:val="-37"/>
        </w:rPr>
        <w:t xml:space="preserve"> </w:t>
      </w:r>
      <w:r>
        <w:rPr>
          <w:spacing w:val="-1"/>
        </w:rPr>
        <w:t>21.1</w:t>
      </w:r>
      <w:r>
        <w:rPr>
          <w:spacing w:val="-48"/>
        </w:rPr>
        <w:t xml:space="preserve"> </w:t>
      </w:r>
      <w:r>
        <w:rPr>
          <w:spacing w:val="-1"/>
        </w:rPr>
        <w:t>或</w:t>
      </w:r>
      <w:r>
        <w:rPr>
          <w:spacing w:val="-45"/>
        </w:rPr>
        <w:t xml:space="preserve"> </w:t>
      </w:r>
      <w:r>
        <w:rPr>
          <w:spacing w:val="-1"/>
        </w:rPr>
        <w:t>21.2</w:t>
      </w:r>
      <w:r>
        <w:rPr>
          <w:spacing w:val="-45"/>
        </w:rPr>
        <w:t xml:space="preserve"> </w:t>
      </w:r>
      <w:r>
        <w:rPr>
          <w:spacing w:val="-1"/>
        </w:rPr>
        <w:t>或</w:t>
      </w:r>
      <w:r>
        <w:rPr>
          <w:spacing w:val="-48"/>
        </w:rPr>
        <w:t xml:space="preserve"> </w:t>
      </w:r>
      <w:r>
        <w:rPr>
          <w:spacing w:val="-1"/>
        </w:rPr>
        <w:t>21.3</w:t>
      </w:r>
      <w:r>
        <w:rPr>
          <w:spacing w:val="-49"/>
        </w:rPr>
        <w:t xml:space="preserve"> </w:t>
      </w:r>
      <w:r>
        <w:rPr>
          <w:spacing w:val="-1"/>
        </w:rPr>
        <w:t>条发出的终止应向另一方发送终止意向通知。</w:t>
      </w:r>
      <w:r>
        <w:rPr>
          <w:spacing w:val="-7"/>
        </w:rPr>
        <w:t>在终止意向通知发出之后，双方应在三十（30）天内协商避免本合同终止的措施。</w:t>
      </w:r>
    </w:p>
    <w:p w14:paraId="0BCA8A54">
      <w:pPr>
        <w:pStyle w:val="2"/>
        <w:spacing w:before="115" w:line="301" w:lineRule="auto"/>
        <w:ind w:left="22" w:right="18" w:firstLine="482"/>
        <w:jc w:val="both"/>
      </w:pPr>
      <w:r>
        <w:t>如果乙方和甲方就将要采取的措施达成一致意见，或者乙方或甲方(视情况</w:t>
      </w:r>
      <w:r>
        <w:rPr>
          <w:spacing w:val="-4"/>
        </w:rPr>
        <w:t>而定)在三十（30）天的协商期或双方可能同意的更长的</w:t>
      </w:r>
      <w:r>
        <w:rPr>
          <w:spacing w:val="-5"/>
        </w:rPr>
        <w:t>时间内纠正了违约事件，</w:t>
      </w:r>
      <w:r>
        <w:rPr>
          <w:spacing w:val="-1"/>
        </w:rPr>
        <w:t>终止意向通知即自动失效。</w:t>
      </w:r>
    </w:p>
    <w:p w14:paraId="4F860CEC">
      <w:pPr>
        <w:pStyle w:val="2"/>
        <w:spacing w:before="114" w:line="221" w:lineRule="auto"/>
        <w:ind w:left="298"/>
      </w:pPr>
      <w:r>
        <w:rPr>
          <w:spacing w:val="-5"/>
        </w:rPr>
        <w:t>（2）</w:t>
      </w:r>
      <w:r>
        <w:rPr>
          <w:spacing w:val="19"/>
        </w:rPr>
        <w:t xml:space="preserve">  </w:t>
      </w:r>
      <w:r>
        <w:rPr>
          <w:spacing w:val="-5"/>
        </w:rPr>
        <w:t>终止通知</w:t>
      </w:r>
    </w:p>
    <w:p w14:paraId="409DA777">
      <w:pPr>
        <w:pStyle w:val="2"/>
        <w:spacing w:before="221" w:line="219" w:lineRule="auto"/>
        <w:ind w:left="509"/>
      </w:pPr>
      <w:r>
        <w:rPr>
          <w:spacing w:val="-1"/>
        </w:rPr>
        <w:t>在协商期届满之时，如果</w:t>
      </w:r>
    </w:p>
    <w:p w14:paraId="0AED840D">
      <w:pPr>
        <w:pStyle w:val="2"/>
        <w:spacing w:before="226" w:line="220" w:lineRule="auto"/>
        <w:ind w:left="605"/>
      </w:pPr>
      <w:r>
        <w:rPr>
          <w:spacing w:val="-4"/>
        </w:rPr>
        <w:t>1)</w:t>
      </w:r>
      <w:r>
        <w:rPr>
          <w:spacing w:val="22"/>
        </w:rPr>
        <w:t xml:space="preserve">  </w:t>
      </w:r>
      <w:r>
        <w:rPr>
          <w:spacing w:val="-4"/>
        </w:rPr>
        <w:t>双方未达成一致；</w:t>
      </w:r>
    </w:p>
    <w:p w14:paraId="6B51FFFD">
      <w:pPr>
        <w:pStyle w:val="2"/>
        <w:spacing w:before="224" w:line="219" w:lineRule="auto"/>
        <w:ind w:left="590"/>
      </w:pPr>
      <w:r>
        <w:rPr>
          <w:spacing w:val="-2"/>
        </w:rPr>
        <w:t>2)</w:t>
      </w:r>
      <w:r>
        <w:rPr>
          <w:spacing w:val="33"/>
        </w:rPr>
        <w:t xml:space="preserve">  </w:t>
      </w:r>
      <w:r>
        <w:rPr>
          <w:spacing w:val="-2"/>
        </w:rPr>
        <w:t>导致发出终止意向通知的违约事件未得到纠正。</w:t>
      </w:r>
    </w:p>
    <w:p w14:paraId="05DC7433">
      <w:pPr>
        <w:pStyle w:val="2"/>
        <w:spacing w:before="223" w:line="302" w:lineRule="auto"/>
        <w:ind w:left="21" w:right="80" w:firstLine="494"/>
      </w:pPr>
      <w:r>
        <w:rPr>
          <w:spacing w:val="-4"/>
        </w:rPr>
        <w:t>则发出终止意向通知的一方可以向另一方就此发出终止通知，本合同在终止</w:t>
      </w:r>
      <w:r>
        <w:rPr>
          <w:spacing w:val="-1"/>
        </w:rPr>
        <w:t>通知送达对方之日终止。</w:t>
      </w:r>
    </w:p>
    <w:p w14:paraId="43FFF4E3">
      <w:pPr>
        <w:pStyle w:val="2"/>
        <w:spacing w:before="113" w:line="219" w:lineRule="auto"/>
        <w:ind w:left="23"/>
        <w:outlineLvl w:val="1"/>
      </w:pPr>
      <w:bookmarkStart w:id="100" w:name="bookmark85"/>
      <w:bookmarkEnd w:id="100"/>
      <w:r>
        <w:rPr>
          <w:b/>
          <w:bCs/>
          <w:spacing w:val="-8"/>
        </w:rPr>
        <w:t>20.7</w:t>
      </w:r>
      <w:r>
        <w:rPr>
          <w:spacing w:val="13"/>
        </w:rPr>
        <w:t xml:space="preserve">   </w:t>
      </w:r>
      <w:r>
        <w:rPr>
          <w:b/>
          <w:bCs/>
          <w:spacing w:val="-8"/>
        </w:rPr>
        <w:t>甲方的权利</w:t>
      </w:r>
    </w:p>
    <w:p w14:paraId="26675E7A">
      <w:pPr>
        <w:pStyle w:val="2"/>
        <w:spacing w:before="223" w:line="219" w:lineRule="auto"/>
        <w:ind w:left="298"/>
      </w:pPr>
      <w:r>
        <w:rPr>
          <w:spacing w:val="-3"/>
        </w:rPr>
        <w:t>（1）</w:t>
      </w:r>
      <w:r>
        <w:rPr>
          <w:spacing w:val="17"/>
        </w:rPr>
        <w:t xml:space="preserve">  </w:t>
      </w:r>
      <w:r>
        <w:rPr>
          <w:spacing w:val="-3"/>
        </w:rPr>
        <w:t>对本项目的权利</w:t>
      </w:r>
    </w:p>
    <w:p w14:paraId="11247543">
      <w:pPr>
        <w:pStyle w:val="2"/>
        <w:spacing w:before="227" w:line="300" w:lineRule="auto"/>
        <w:ind w:left="1158" w:right="80" w:hanging="553"/>
      </w:pPr>
      <w:r>
        <w:rPr>
          <w:spacing w:val="-3"/>
        </w:rPr>
        <w:t>1)  在项目合作期内，如果乙方发生</w:t>
      </w:r>
      <w:r>
        <w:rPr>
          <w:spacing w:val="-45"/>
        </w:rPr>
        <w:t xml:space="preserve"> </w:t>
      </w:r>
      <w:r>
        <w:rPr>
          <w:spacing w:val="-3"/>
        </w:rPr>
        <w:t>21.1</w:t>
      </w:r>
      <w:r>
        <w:rPr>
          <w:spacing w:val="-51"/>
        </w:rPr>
        <w:t xml:space="preserve"> </w:t>
      </w:r>
      <w:r>
        <w:rPr>
          <w:spacing w:val="-3"/>
        </w:rPr>
        <w:t>所述事件，甲方发出终止意向通</w:t>
      </w:r>
      <w:r>
        <w:rPr>
          <w:spacing w:val="-1"/>
        </w:rPr>
        <w:t>知之后，甲方或其指定机构有权，但在任何情况下无</w:t>
      </w:r>
      <w:r>
        <w:rPr>
          <w:spacing w:val="-2"/>
        </w:rPr>
        <w:t>义务替代乙方接</w:t>
      </w:r>
      <w:r>
        <w:rPr>
          <w:spacing w:val="-1"/>
        </w:rPr>
        <w:t>管项目的工作，以使项目继续进行或完成任何必要的</w:t>
      </w:r>
      <w:r>
        <w:rPr>
          <w:spacing w:val="-2"/>
        </w:rPr>
        <w:t>修整以保证项目</w:t>
      </w:r>
    </w:p>
    <w:p w14:paraId="3EAC292E">
      <w:pPr>
        <w:spacing w:line="300" w:lineRule="auto"/>
        <w:sectPr>
          <w:footerReference r:id="rId34" w:type="default"/>
          <w:pgSz w:w="11906" w:h="16839"/>
          <w:pgMar w:top="1366" w:right="1716" w:bottom="1156" w:left="1785" w:header="0" w:footer="994" w:gutter="0"/>
          <w:cols w:space="720" w:num="1"/>
        </w:sectPr>
      </w:pPr>
    </w:p>
    <w:p w14:paraId="2C9D17DE">
      <w:pPr>
        <w:pStyle w:val="2"/>
        <w:spacing w:before="48" w:line="220" w:lineRule="auto"/>
        <w:ind w:left="1158"/>
      </w:pPr>
      <w:r>
        <w:rPr>
          <w:spacing w:val="-3"/>
        </w:rPr>
        <w:t>继续进行。</w:t>
      </w:r>
    </w:p>
    <w:p w14:paraId="5BE3127A">
      <w:pPr>
        <w:pStyle w:val="2"/>
        <w:spacing w:before="221" w:line="303" w:lineRule="auto"/>
        <w:ind w:left="1154" w:right="11" w:hanging="564"/>
      </w:pPr>
      <w:r>
        <w:rPr>
          <w:spacing w:val="1"/>
        </w:rPr>
        <w:t>2)  任何情况下，甲方选择继续本项目不应被视为服务权的转让或承担乙</w:t>
      </w:r>
      <w:r>
        <w:rPr>
          <w:spacing w:val="-1"/>
        </w:rPr>
        <w:t>方作为本项目服务权人的义务。</w:t>
      </w:r>
    </w:p>
    <w:p w14:paraId="2A880AEB">
      <w:pPr>
        <w:pStyle w:val="2"/>
        <w:spacing w:before="112" w:line="301" w:lineRule="auto"/>
        <w:ind w:left="1153" w:right="13" w:hanging="561"/>
      </w:pPr>
      <w:r>
        <w:rPr>
          <w:spacing w:val="1"/>
        </w:rPr>
        <w:t>3)  在甲方或其指定机构承担项目工作期间，甲方无义务向乙方支付任何</w:t>
      </w:r>
      <w:r>
        <w:rPr>
          <w:spacing w:val="-1"/>
        </w:rPr>
        <w:t>服务费，直至乙方按照本合同接替或承担项目工作。</w:t>
      </w:r>
    </w:p>
    <w:p w14:paraId="2B0813D5">
      <w:pPr>
        <w:pStyle w:val="2"/>
        <w:spacing w:before="115" w:line="301" w:lineRule="auto"/>
        <w:ind w:left="1199" w:right="11" w:hanging="613"/>
      </w:pPr>
      <w:r>
        <w:rPr>
          <w:spacing w:val="-1"/>
        </w:rPr>
        <w:t>4)</w:t>
      </w:r>
      <w:r>
        <w:rPr>
          <w:spacing w:val="43"/>
        </w:rPr>
        <w:t xml:space="preserve">  </w:t>
      </w:r>
      <w:r>
        <w:rPr>
          <w:spacing w:val="-1"/>
        </w:rPr>
        <w:t>甲方应有权在任何时候退出项目工作，在此情况下乙方应全面负责项</w:t>
      </w:r>
      <w:r>
        <w:rPr>
          <w:spacing w:val="-4"/>
        </w:rPr>
        <w:t>目工作，直到任何一方发出终止通知。</w:t>
      </w:r>
    </w:p>
    <w:p w14:paraId="181B1DC7">
      <w:pPr>
        <w:pStyle w:val="2"/>
        <w:spacing w:before="115" w:line="220" w:lineRule="auto"/>
        <w:ind w:left="23"/>
        <w:outlineLvl w:val="1"/>
      </w:pPr>
      <w:bookmarkStart w:id="101" w:name="bookmark86"/>
      <w:bookmarkEnd w:id="101"/>
      <w:r>
        <w:rPr>
          <w:b/>
          <w:bCs/>
          <w:spacing w:val="-3"/>
        </w:rPr>
        <w:t>20.8</w:t>
      </w:r>
      <w:r>
        <w:rPr>
          <w:spacing w:val="-3"/>
        </w:rPr>
        <w:t xml:space="preserve">   </w:t>
      </w:r>
      <w:r>
        <w:rPr>
          <w:b/>
          <w:bCs/>
          <w:spacing w:val="-3"/>
        </w:rPr>
        <w:t>终止的后果</w:t>
      </w:r>
    </w:p>
    <w:p w14:paraId="0A5521C9">
      <w:pPr>
        <w:pStyle w:val="2"/>
        <w:spacing w:before="224" w:line="300" w:lineRule="auto"/>
        <w:ind w:left="26" w:right="11" w:firstLine="484"/>
        <w:jc w:val="both"/>
      </w:pPr>
      <w:r>
        <w:rPr>
          <w:spacing w:val="-3"/>
        </w:rPr>
        <w:t>本合同终止后，双方在本合同项下不再有进一步的</w:t>
      </w:r>
      <w:r>
        <w:rPr>
          <w:spacing w:val="-4"/>
        </w:rPr>
        <w:t>义务，但到期应付的款项</w:t>
      </w:r>
      <w:r>
        <w:rPr>
          <w:spacing w:val="-3"/>
        </w:rPr>
        <w:t>除外；本合同的终止不影响本合同中争议解决条款和任何在本合同终止后仍然有</w:t>
      </w:r>
      <w:r>
        <w:rPr>
          <w:spacing w:val="-2"/>
        </w:rPr>
        <w:t>效的其他条款的效力。</w:t>
      </w:r>
    </w:p>
    <w:p w14:paraId="48ACE518">
      <w:pPr>
        <w:pStyle w:val="2"/>
        <w:spacing w:before="115" w:line="220" w:lineRule="auto"/>
        <w:ind w:left="23"/>
        <w:outlineLvl w:val="1"/>
      </w:pPr>
      <w:bookmarkStart w:id="102" w:name="bookmark87"/>
      <w:bookmarkEnd w:id="102"/>
      <w:r>
        <w:rPr>
          <w:b/>
          <w:bCs/>
          <w:spacing w:val="-6"/>
        </w:rPr>
        <w:t>20.9</w:t>
      </w:r>
      <w:r>
        <w:rPr>
          <w:spacing w:val="5"/>
        </w:rPr>
        <w:t xml:space="preserve">   </w:t>
      </w:r>
      <w:r>
        <w:rPr>
          <w:b/>
          <w:bCs/>
          <w:spacing w:val="-6"/>
        </w:rPr>
        <w:t>继续有效</w:t>
      </w:r>
    </w:p>
    <w:p w14:paraId="1FA4E751">
      <w:pPr>
        <w:pStyle w:val="2"/>
        <w:spacing w:before="222" w:line="219" w:lineRule="auto"/>
        <w:ind w:left="501"/>
      </w:pPr>
      <w:r>
        <w:rPr>
          <w:spacing w:val="-1"/>
        </w:rPr>
        <w:t>第二十一条的规定在本合同终止后应仍然有效。</w:t>
      </w:r>
    </w:p>
    <w:p w14:paraId="54E77E52">
      <w:pPr>
        <w:spacing w:line="219" w:lineRule="auto"/>
        <w:sectPr>
          <w:footerReference r:id="rId35" w:type="default"/>
          <w:pgSz w:w="11906" w:h="16839"/>
          <w:pgMar w:top="1426" w:right="1785" w:bottom="1156" w:left="1785" w:header="0" w:footer="994" w:gutter="0"/>
          <w:cols w:space="720" w:num="1"/>
        </w:sectPr>
      </w:pPr>
    </w:p>
    <w:p w14:paraId="62BE6FB9">
      <w:pPr>
        <w:pStyle w:val="2"/>
        <w:spacing w:before="63" w:line="224" w:lineRule="auto"/>
        <w:ind w:left="2572"/>
        <w:outlineLvl w:val="0"/>
        <w:rPr>
          <w:sz w:val="31"/>
          <w:szCs w:val="31"/>
        </w:rPr>
      </w:pPr>
      <w:bookmarkStart w:id="103" w:name="bookmark90"/>
      <w:bookmarkEnd w:id="103"/>
      <w:bookmarkStart w:id="104" w:name="bookmark88"/>
      <w:bookmarkEnd w:id="104"/>
      <w:bookmarkStart w:id="105" w:name="bookmark89"/>
      <w:bookmarkEnd w:id="105"/>
      <w:r>
        <w:rPr>
          <w:b/>
          <w:bCs/>
          <w:spacing w:val="5"/>
          <w:sz w:val="31"/>
          <w:szCs w:val="31"/>
        </w:rPr>
        <w:t>第九章</w:t>
      </w:r>
      <w:r>
        <w:rPr>
          <w:spacing w:val="5"/>
          <w:sz w:val="31"/>
          <w:szCs w:val="31"/>
        </w:rPr>
        <w:t xml:space="preserve"> </w:t>
      </w:r>
      <w:r>
        <w:rPr>
          <w:b/>
          <w:bCs/>
          <w:spacing w:val="5"/>
          <w:sz w:val="31"/>
          <w:szCs w:val="31"/>
        </w:rPr>
        <w:t>协调和争议的解决</w:t>
      </w:r>
    </w:p>
    <w:p w14:paraId="14E22D29">
      <w:pPr>
        <w:pStyle w:val="2"/>
        <w:spacing w:before="248" w:line="219" w:lineRule="auto"/>
        <w:ind w:left="21"/>
        <w:outlineLvl w:val="1"/>
      </w:pPr>
      <w:bookmarkStart w:id="106" w:name="bookmark140"/>
      <w:bookmarkEnd w:id="106"/>
      <w:r>
        <w:rPr>
          <w:b/>
          <w:bCs/>
          <w:spacing w:val="-3"/>
        </w:rPr>
        <w:t>第二十一条</w:t>
      </w:r>
      <w:r>
        <w:rPr>
          <w:spacing w:val="-3"/>
        </w:rPr>
        <w:t xml:space="preserve"> </w:t>
      </w:r>
      <w:r>
        <w:rPr>
          <w:b/>
          <w:bCs/>
          <w:spacing w:val="-3"/>
        </w:rPr>
        <w:t>项目协调委员会</w:t>
      </w:r>
    </w:p>
    <w:p w14:paraId="53475E45">
      <w:pPr>
        <w:pStyle w:val="2"/>
        <w:spacing w:before="224" w:line="219" w:lineRule="auto"/>
        <w:ind w:left="23"/>
        <w:outlineLvl w:val="1"/>
      </w:pPr>
      <w:bookmarkStart w:id="107" w:name="bookmark141"/>
      <w:bookmarkEnd w:id="107"/>
      <w:r>
        <w:rPr>
          <w:b/>
          <w:bCs/>
          <w:spacing w:val="-3"/>
        </w:rPr>
        <w:t>21.1</w:t>
      </w:r>
      <w:r>
        <w:rPr>
          <w:spacing w:val="-3"/>
        </w:rPr>
        <w:t xml:space="preserve">   </w:t>
      </w:r>
      <w:r>
        <w:rPr>
          <w:b/>
          <w:bCs/>
          <w:spacing w:val="-3"/>
        </w:rPr>
        <w:t>项目协调委员会</w:t>
      </w:r>
    </w:p>
    <w:p w14:paraId="69DFD709">
      <w:pPr>
        <w:pStyle w:val="2"/>
        <w:spacing w:before="225" w:line="301" w:lineRule="auto"/>
        <w:ind w:left="20" w:right="99" w:firstLine="481"/>
        <w:jc w:val="both"/>
      </w:pPr>
      <w:r>
        <w:rPr>
          <w:spacing w:val="-3"/>
        </w:rPr>
        <w:t>本合同生效后三十(30)天之内，双方应成立一个由三(3)名甲方代表和三(3)名乙方代表组成的项目协调委员会。任何一方均可在通知另一方后更换项目协调</w:t>
      </w:r>
      <w:r>
        <w:t>委员会成员。该委员会的所有决定均应得到委员会</w:t>
      </w:r>
      <w:r>
        <w:rPr>
          <w:spacing w:val="-1"/>
        </w:rPr>
        <w:t>全体成员的一致通过。</w:t>
      </w:r>
    </w:p>
    <w:p w14:paraId="49BABD1A">
      <w:pPr>
        <w:pStyle w:val="2"/>
        <w:spacing w:before="114" w:line="220" w:lineRule="auto"/>
        <w:ind w:left="23"/>
        <w:outlineLvl w:val="1"/>
      </w:pPr>
      <w:bookmarkStart w:id="108" w:name="bookmark91"/>
      <w:bookmarkEnd w:id="108"/>
      <w:r>
        <w:rPr>
          <w:b/>
          <w:bCs/>
          <w:spacing w:val="-3"/>
        </w:rPr>
        <w:t>21.2</w:t>
      </w:r>
      <w:r>
        <w:rPr>
          <w:spacing w:val="-3"/>
        </w:rPr>
        <w:t xml:space="preserve">   </w:t>
      </w:r>
      <w:r>
        <w:rPr>
          <w:b/>
          <w:bCs/>
          <w:spacing w:val="-3"/>
        </w:rPr>
        <w:t>协调事项</w:t>
      </w:r>
    </w:p>
    <w:p w14:paraId="775F0E94">
      <w:pPr>
        <w:pStyle w:val="2"/>
        <w:spacing w:before="223" w:line="301" w:lineRule="auto"/>
        <w:ind w:left="40" w:right="99" w:firstLine="464"/>
      </w:pPr>
      <w:r>
        <w:t>项目协调委员会应负责按照第</w:t>
      </w:r>
      <w:r>
        <w:rPr>
          <w:spacing w:val="-47"/>
        </w:rPr>
        <w:t xml:space="preserve"> </w:t>
      </w:r>
      <w:r>
        <w:t>23.1</w:t>
      </w:r>
      <w:r>
        <w:rPr>
          <w:spacing w:val="-47"/>
        </w:rPr>
        <w:t xml:space="preserve"> </w:t>
      </w:r>
      <w:r>
        <w:t>条的约定解决本</w:t>
      </w:r>
      <w:r>
        <w:rPr>
          <w:spacing w:val="-1"/>
        </w:rPr>
        <w:t>合同下或与本合同引起</w:t>
      </w:r>
      <w:r>
        <w:rPr>
          <w:spacing w:val="-2"/>
        </w:rPr>
        <w:t>的终止履行有关的争议。协调事项包括但不限于：</w:t>
      </w:r>
    </w:p>
    <w:p w14:paraId="56B2F425">
      <w:pPr>
        <w:pStyle w:val="2"/>
        <w:spacing w:before="114" w:line="219" w:lineRule="auto"/>
        <w:ind w:left="298"/>
      </w:pPr>
      <w:r>
        <w:t>（1）  协调双方在本项目的工作方面的计划和程序；</w:t>
      </w:r>
    </w:p>
    <w:p w14:paraId="69F5F490">
      <w:pPr>
        <w:pStyle w:val="2"/>
        <w:spacing w:before="224" w:line="219" w:lineRule="auto"/>
        <w:ind w:left="298"/>
      </w:pPr>
      <w:r>
        <w:t>（2）  在发生不可抗力影响项目工作时讨论应采取的步骤；</w:t>
      </w:r>
    </w:p>
    <w:p w14:paraId="34C34ED6">
      <w:pPr>
        <w:pStyle w:val="2"/>
        <w:spacing w:before="224" w:line="219" w:lineRule="auto"/>
        <w:ind w:left="298"/>
      </w:pPr>
      <w:r>
        <w:rPr>
          <w:spacing w:val="-3"/>
        </w:rPr>
        <w:t>（3）</w:t>
      </w:r>
      <w:r>
        <w:rPr>
          <w:spacing w:val="23"/>
        </w:rPr>
        <w:t xml:space="preserve">  </w:t>
      </w:r>
      <w:r>
        <w:rPr>
          <w:spacing w:val="-3"/>
        </w:rPr>
        <w:t>影响本项目安全的事项；</w:t>
      </w:r>
    </w:p>
    <w:p w14:paraId="342D9CC7">
      <w:pPr>
        <w:pStyle w:val="2"/>
        <w:spacing w:before="226" w:line="219" w:lineRule="auto"/>
        <w:ind w:left="298"/>
      </w:pPr>
      <w:r>
        <w:t>（4）  为解决本合同项下的争议聘请财务专家和专家小组，协助解决争议；</w:t>
      </w:r>
    </w:p>
    <w:p w14:paraId="5AC3B9D1">
      <w:pPr>
        <w:pStyle w:val="2"/>
        <w:spacing w:before="225" w:line="220" w:lineRule="auto"/>
        <w:ind w:left="298"/>
      </w:pPr>
      <w:r>
        <w:rPr>
          <w:spacing w:val="-3"/>
        </w:rPr>
        <w:t>（5）</w:t>
      </w:r>
      <w:r>
        <w:rPr>
          <w:spacing w:val="21"/>
        </w:rPr>
        <w:t xml:space="preserve">  </w:t>
      </w:r>
      <w:r>
        <w:rPr>
          <w:spacing w:val="-3"/>
        </w:rPr>
        <w:t>其他双方同意的事项。</w:t>
      </w:r>
    </w:p>
    <w:p w14:paraId="56A79504">
      <w:pPr>
        <w:pStyle w:val="2"/>
        <w:spacing w:before="223" w:line="219" w:lineRule="auto"/>
        <w:ind w:left="21"/>
        <w:outlineLvl w:val="1"/>
      </w:pPr>
      <w:bookmarkStart w:id="109" w:name="bookmark92"/>
      <w:bookmarkEnd w:id="109"/>
      <w:r>
        <w:rPr>
          <w:b/>
          <w:bCs/>
          <w:spacing w:val="-3"/>
        </w:rPr>
        <w:t>第二十二条</w:t>
      </w:r>
      <w:r>
        <w:rPr>
          <w:spacing w:val="-3"/>
        </w:rPr>
        <w:t xml:space="preserve"> </w:t>
      </w:r>
      <w:r>
        <w:rPr>
          <w:b/>
          <w:bCs/>
          <w:spacing w:val="-3"/>
        </w:rPr>
        <w:t>争议的解决</w:t>
      </w:r>
    </w:p>
    <w:p w14:paraId="12ACFFFE">
      <w:pPr>
        <w:pStyle w:val="2"/>
        <w:spacing w:before="223" w:line="220" w:lineRule="auto"/>
        <w:ind w:left="23"/>
        <w:outlineLvl w:val="1"/>
      </w:pPr>
      <w:bookmarkStart w:id="110" w:name="bookmark93"/>
      <w:bookmarkEnd w:id="110"/>
      <w:r>
        <w:rPr>
          <w:b/>
          <w:bCs/>
          <w:spacing w:val="-6"/>
        </w:rPr>
        <w:t>22.1</w:t>
      </w:r>
      <w:r>
        <w:rPr>
          <w:spacing w:val="2"/>
        </w:rPr>
        <w:t xml:space="preserve">   </w:t>
      </w:r>
      <w:r>
        <w:rPr>
          <w:b/>
          <w:bCs/>
          <w:spacing w:val="-6"/>
        </w:rPr>
        <w:t>协商</w:t>
      </w:r>
    </w:p>
    <w:p w14:paraId="755AA4BA">
      <w:pPr>
        <w:pStyle w:val="2"/>
        <w:spacing w:before="225" w:line="300" w:lineRule="auto"/>
        <w:ind w:left="25" w:firstLine="493"/>
      </w:pPr>
      <w:r>
        <w:rPr>
          <w:spacing w:val="-1"/>
        </w:rPr>
        <w:t>因解释或履行本合同过程中产生的任何争议由项目协调委员会进行协商解</w:t>
      </w:r>
      <w:r>
        <w:t xml:space="preserve"> </w:t>
      </w:r>
      <w:r>
        <w:rPr>
          <w:spacing w:val="-7"/>
        </w:rPr>
        <w:t>决。项目协调委员会的一致决议对双方均有约束力。项目协调委员会在二十（20）</w:t>
      </w:r>
      <w:r>
        <w:rPr>
          <w:spacing w:val="-2"/>
        </w:rPr>
        <w:t>天内无法协商解决，则应适用第</w:t>
      </w:r>
      <w:r>
        <w:rPr>
          <w:spacing w:val="-41"/>
        </w:rPr>
        <w:t xml:space="preserve"> </w:t>
      </w:r>
      <w:r>
        <w:rPr>
          <w:spacing w:val="-2"/>
        </w:rPr>
        <w:t>23.2</w:t>
      </w:r>
      <w:r>
        <w:rPr>
          <w:spacing w:val="-49"/>
        </w:rPr>
        <w:t xml:space="preserve"> </w:t>
      </w:r>
      <w:r>
        <w:rPr>
          <w:spacing w:val="-2"/>
        </w:rPr>
        <w:t>条的规定。</w:t>
      </w:r>
    </w:p>
    <w:p w14:paraId="0347E5DD">
      <w:pPr>
        <w:pStyle w:val="2"/>
        <w:spacing w:before="115" w:line="219" w:lineRule="auto"/>
        <w:ind w:left="23"/>
        <w:outlineLvl w:val="1"/>
      </w:pPr>
      <w:bookmarkStart w:id="111" w:name="bookmark94"/>
      <w:bookmarkEnd w:id="111"/>
      <w:r>
        <w:rPr>
          <w:b/>
          <w:bCs/>
          <w:spacing w:val="-6"/>
        </w:rPr>
        <w:t>22.2</w:t>
      </w:r>
      <w:r>
        <w:rPr>
          <w:spacing w:val="5"/>
        </w:rPr>
        <w:t xml:space="preserve">   </w:t>
      </w:r>
      <w:r>
        <w:rPr>
          <w:b/>
          <w:bCs/>
          <w:spacing w:val="-6"/>
        </w:rPr>
        <w:t>争议解决</w:t>
      </w:r>
    </w:p>
    <w:p w14:paraId="47C29B03">
      <w:pPr>
        <w:pStyle w:val="2"/>
        <w:spacing w:before="223" w:line="303" w:lineRule="auto"/>
        <w:ind w:left="20" w:right="99" w:firstLine="484"/>
      </w:pPr>
      <w:r>
        <w:rPr>
          <w:spacing w:val="2"/>
        </w:rPr>
        <w:t>如果争议未能根据第23.1</w:t>
      </w:r>
      <w:r>
        <w:rPr>
          <w:spacing w:val="-47"/>
        </w:rPr>
        <w:t xml:space="preserve"> </w:t>
      </w:r>
      <w:r>
        <w:rPr>
          <w:spacing w:val="2"/>
        </w:rPr>
        <w:t>条解决，双方均有权将争议提交项目</w:t>
      </w:r>
      <w:r>
        <w:rPr>
          <w:spacing w:val="1"/>
        </w:rPr>
        <w:t>所在地有管</w:t>
      </w:r>
      <w:r>
        <w:rPr>
          <w:spacing w:val="-1"/>
        </w:rPr>
        <w:t>辖权的人民法院解决。</w:t>
      </w:r>
    </w:p>
    <w:p w14:paraId="0F058D69">
      <w:pPr>
        <w:pStyle w:val="2"/>
        <w:spacing w:before="113" w:line="219" w:lineRule="auto"/>
        <w:ind w:left="23"/>
        <w:outlineLvl w:val="1"/>
      </w:pPr>
      <w:bookmarkStart w:id="112" w:name="bookmark95"/>
      <w:bookmarkEnd w:id="112"/>
      <w:r>
        <w:rPr>
          <w:b/>
          <w:bCs/>
          <w:spacing w:val="-3"/>
        </w:rPr>
        <w:t>22.3</w:t>
      </w:r>
      <w:r>
        <w:rPr>
          <w:spacing w:val="-3"/>
        </w:rPr>
        <w:t xml:space="preserve">   </w:t>
      </w:r>
      <w:r>
        <w:rPr>
          <w:b/>
          <w:bCs/>
          <w:spacing w:val="-3"/>
        </w:rPr>
        <w:t>争议解决期间的继续履行</w:t>
      </w:r>
    </w:p>
    <w:p w14:paraId="49C931F1">
      <w:pPr>
        <w:pStyle w:val="2"/>
        <w:spacing w:before="226" w:line="300" w:lineRule="auto"/>
        <w:ind w:left="28" w:right="99" w:firstLine="471"/>
        <w:jc w:val="both"/>
      </w:pPr>
      <w:r>
        <w:rPr>
          <w:spacing w:val="-3"/>
        </w:rPr>
        <w:t>在争议提交项目协调委员会或法院解决期间，各方应继续履行其在本合同项下的各项义务并继续享有其在本合同项下的所有权利，而不影响以后根据上</w:t>
      </w:r>
      <w:r>
        <w:rPr>
          <w:spacing w:val="-4"/>
        </w:rPr>
        <w:t>述裁</w:t>
      </w:r>
      <w:r>
        <w:rPr>
          <w:spacing w:val="-3"/>
        </w:rPr>
        <w:t>决进行最终调整。</w:t>
      </w:r>
    </w:p>
    <w:p w14:paraId="5DB52B69">
      <w:pPr>
        <w:pStyle w:val="2"/>
        <w:spacing w:before="114" w:line="220" w:lineRule="auto"/>
        <w:ind w:left="23"/>
        <w:outlineLvl w:val="1"/>
      </w:pPr>
      <w:bookmarkStart w:id="113" w:name="bookmark96"/>
      <w:bookmarkEnd w:id="113"/>
      <w:r>
        <w:rPr>
          <w:b/>
          <w:bCs/>
          <w:spacing w:val="-6"/>
        </w:rPr>
        <w:t>22.4</w:t>
      </w:r>
      <w:r>
        <w:rPr>
          <w:spacing w:val="5"/>
        </w:rPr>
        <w:t xml:space="preserve">   </w:t>
      </w:r>
      <w:r>
        <w:rPr>
          <w:b/>
          <w:bCs/>
          <w:spacing w:val="-6"/>
        </w:rPr>
        <w:t>继续有效</w:t>
      </w:r>
    </w:p>
    <w:p w14:paraId="6BAEF4A5">
      <w:pPr>
        <w:pStyle w:val="2"/>
        <w:spacing w:before="223" w:line="219" w:lineRule="auto"/>
        <w:ind w:left="501"/>
      </w:pPr>
      <w:r>
        <w:rPr>
          <w:spacing w:val="-1"/>
        </w:rPr>
        <w:t>第二十三条规定的争议解决条款在本合同终止后继续有效。</w:t>
      </w:r>
    </w:p>
    <w:p w14:paraId="0AAB2ABD">
      <w:pPr>
        <w:spacing w:line="219" w:lineRule="auto"/>
        <w:sectPr>
          <w:footerReference r:id="rId36" w:type="default"/>
          <w:pgSz w:w="11906" w:h="16839"/>
          <w:pgMar w:top="1424" w:right="1698" w:bottom="1156" w:left="1785" w:header="0" w:footer="994" w:gutter="0"/>
          <w:cols w:space="720" w:num="1"/>
        </w:sectPr>
      </w:pPr>
    </w:p>
    <w:p w14:paraId="4E8B99A2">
      <w:pPr>
        <w:pStyle w:val="2"/>
        <w:spacing w:before="63" w:line="224" w:lineRule="auto"/>
        <w:ind w:left="3216"/>
        <w:outlineLvl w:val="0"/>
        <w:rPr>
          <w:sz w:val="31"/>
          <w:szCs w:val="31"/>
        </w:rPr>
      </w:pPr>
      <w:bookmarkStart w:id="114" w:name="bookmark98"/>
      <w:bookmarkEnd w:id="114"/>
      <w:bookmarkStart w:id="115" w:name="bookmark99"/>
      <w:bookmarkEnd w:id="115"/>
      <w:bookmarkStart w:id="116" w:name="bookmark97"/>
      <w:bookmarkEnd w:id="116"/>
      <w:r>
        <w:rPr>
          <w:b/>
          <w:bCs/>
          <w:spacing w:val="4"/>
          <w:sz w:val="31"/>
          <w:szCs w:val="31"/>
        </w:rPr>
        <w:t>第十章</w:t>
      </w:r>
      <w:r>
        <w:rPr>
          <w:spacing w:val="4"/>
          <w:sz w:val="31"/>
          <w:szCs w:val="31"/>
        </w:rPr>
        <w:t xml:space="preserve"> </w:t>
      </w:r>
      <w:r>
        <w:rPr>
          <w:b/>
          <w:bCs/>
          <w:spacing w:val="4"/>
          <w:sz w:val="31"/>
          <w:szCs w:val="31"/>
        </w:rPr>
        <w:t>合同转让</w:t>
      </w:r>
    </w:p>
    <w:p w14:paraId="78DDF59A">
      <w:pPr>
        <w:pStyle w:val="2"/>
        <w:spacing w:before="249" w:line="219" w:lineRule="auto"/>
        <w:ind w:left="21"/>
        <w:outlineLvl w:val="1"/>
      </w:pPr>
      <w:bookmarkStart w:id="117" w:name="bookmark142"/>
      <w:bookmarkEnd w:id="117"/>
      <w:r>
        <w:rPr>
          <w:b/>
          <w:bCs/>
          <w:spacing w:val="-3"/>
        </w:rPr>
        <w:t>第二十三条</w:t>
      </w:r>
      <w:r>
        <w:rPr>
          <w:spacing w:val="-3"/>
        </w:rPr>
        <w:t xml:space="preserve"> </w:t>
      </w:r>
      <w:r>
        <w:rPr>
          <w:b/>
          <w:bCs/>
          <w:spacing w:val="-3"/>
        </w:rPr>
        <w:t>合同的转让</w:t>
      </w:r>
    </w:p>
    <w:p w14:paraId="491502D2">
      <w:pPr>
        <w:pStyle w:val="2"/>
        <w:spacing w:before="223" w:line="220" w:lineRule="auto"/>
        <w:ind w:left="23"/>
        <w:outlineLvl w:val="1"/>
      </w:pPr>
      <w:bookmarkStart w:id="118" w:name="bookmark143"/>
      <w:bookmarkEnd w:id="118"/>
      <w:r>
        <w:rPr>
          <w:b/>
          <w:bCs/>
          <w:spacing w:val="-8"/>
        </w:rPr>
        <w:t>23.1</w:t>
      </w:r>
      <w:r>
        <w:rPr>
          <w:spacing w:val="13"/>
        </w:rPr>
        <w:t xml:space="preserve">   </w:t>
      </w:r>
      <w:r>
        <w:rPr>
          <w:b/>
          <w:bCs/>
          <w:spacing w:val="-8"/>
        </w:rPr>
        <w:t>甲方的转让</w:t>
      </w:r>
    </w:p>
    <w:p w14:paraId="50F4CA38">
      <w:pPr>
        <w:pStyle w:val="2"/>
        <w:spacing w:before="222" w:line="301" w:lineRule="auto"/>
        <w:ind w:left="1151" w:right="13" w:hanging="853"/>
      </w:pPr>
      <w:r>
        <w:rPr>
          <w:spacing w:val="6"/>
        </w:rPr>
        <w:t>（1）  甲方可将本合同下的全部或部分权利或义务转让给喀喇沁旗人民政</w:t>
      </w:r>
      <w:r>
        <w:rPr>
          <w:spacing w:val="-1"/>
        </w:rPr>
        <w:t>府指定的政府机构或部门。</w:t>
      </w:r>
    </w:p>
    <w:p w14:paraId="0E615847">
      <w:pPr>
        <w:pStyle w:val="2"/>
        <w:spacing w:before="117" w:line="220" w:lineRule="auto"/>
        <w:ind w:left="23"/>
        <w:outlineLvl w:val="1"/>
      </w:pPr>
      <w:bookmarkStart w:id="119" w:name="bookmark100"/>
      <w:bookmarkEnd w:id="119"/>
      <w:r>
        <w:rPr>
          <w:b/>
          <w:bCs/>
          <w:spacing w:val="-8"/>
        </w:rPr>
        <w:t>23.2</w:t>
      </w:r>
      <w:r>
        <w:rPr>
          <w:spacing w:val="12"/>
        </w:rPr>
        <w:t xml:space="preserve">   </w:t>
      </w:r>
      <w:r>
        <w:rPr>
          <w:b/>
          <w:bCs/>
          <w:spacing w:val="-8"/>
        </w:rPr>
        <w:t>乙方的转让</w:t>
      </w:r>
    </w:p>
    <w:p w14:paraId="4147E8F5">
      <w:pPr>
        <w:pStyle w:val="2"/>
        <w:spacing w:before="222" w:line="301" w:lineRule="auto"/>
        <w:ind w:left="22" w:right="11" w:firstLine="482"/>
      </w:pPr>
      <w:r>
        <w:rPr>
          <w:spacing w:val="-3"/>
        </w:rPr>
        <w:t>未经甲方事先书面同意，乙方不得转让、出租、质押或提供其他担</w:t>
      </w:r>
      <w:r>
        <w:rPr>
          <w:spacing w:val="-4"/>
        </w:rPr>
        <w:t>保其在本</w:t>
      </w:r>
      <w:r>
        <w:rPr>
          <w:spacing w:val="-1"/>
        </w:rPr>
        <w:t>合同或与本项目有关的合同项下的权利和权益。</w:t>
      </w:r>
    </w:p>
    <w:p w14:paraId="00767FB4">
      <w:pPr>
        <w:spacing w:line="301" w:lineRule="auto"/>
        <w:sectPr>
          <w:footerReference r:id="rId37" w:type="default"/>
          <w:pgSz w:w="11906" w:h="16839"/>
          <w:pgMar w:top="1424" w:right="1785" w:bottom="1156" w:left="1785" w:header="0" w:footer="994" w:gutter="0"/>
          <w:cols w:space="720" w:num="1"/>
        </w:sectPr>
      </w:pPr>
    </w:p>
    <w:p w14:paraId="218E4F72">
      <w:pPr>
        <w:pStyle w:val="2"/>
        <w:spacing w:before="63" w:line="224" w:lineRule="auto"/>
        <w:ind w:left="3326"/>
        <w:outlineLvl w:val="0"/>
        <w:rPr>
          <w:sz w:val="31"/>
          <w:szCs w:val="31"/>
        </w:rPr>
      </w:pPr>
      <w:bookmarkStart w:id="120" w:name="bookmark101"/>
      <w:bookmarkEnd w:id="120"/>
      <w:bookmarkStart w:id="121" w:name="bookmark102"/>
      <w:bookmarkEnd w:id="121"/>
      <w:bookmarkStart w:id="122" w:name="bookmark103"/>
      <w:bookmarkEnd w:id="122"/>
      <w:r>
        <w:rPr>
          <w:b/>
          <w:bCs/>
          <w:spacing w:val="3"/>
          <w:sz w:val="31"/>
          <w:szCs w:val="31"/>
        </w:rPr>
        <w:t>第十一章</w:t>
      </w:r>
      <w:r>
        <w:rPr>
          <w:spacing w:val="108"/>
          <w:sz w:val="31"/>
          <w:szCs w:val="31"/>
        </w:rPr>
        <w:t xml:space="preserve"> </w:t>
      </w:r>
      <w:r>
        <w:rPr>
          <w:b/>
          <w:bCs/>
          <w:spacing w:val="3"/>
          <w:sz w:val="31"/>
          <w:szCs w:val="31"/>
        </w:rPr>
        <w:t>其它</w:t>
      </w:r>
    </w:p>
    <w:p w14:paraId="54F9A3C1">
      <w:pPr>
        <w:pStyle w:val="2"/>
        <w:spacing w:before="249" w:line="219" w:lineRule="auto"/>
        <w:ind w:left="21"/>
        <w:outlineLvl w:val="1"/>
      </w:pPr>
      <w:bookmarkStart w:id="123" w:name="bookmark144"/>
      <w:bookmarkEnd w:id="123"/>
      <w:r>
        <w:rPr>
          <w:b/>
          <w:bCs/>
          <w:spacing w:val="-3"/>
        </w:rPr>
        <w:t>第二十四条</w:t>
      </w:r>
      <w:r>
        <w:rPr>
          <w:spacing w:val="-3"/>
        </w:rPr>
        <w:t xml:space="preserve"> </w:t>
      </w:r>
      <w:r>
        <w:rPr>
          <w:b/>
          <w:bCs/>
          <w:spacing w:val="-3"/>
        </w:rPr>
        <w:t>解释规则</w:t>
      </w:r>
    </w:p>
    <w:p w14:paraId="59177537">
      <w:pPr>
        <w:pStyle w:val="2"/>
        <w:spacing w:before="224" w:line="219" w:lineRule="auto"/>
        <w:ind w:left="23"/>
        <w:outlineLvl w:val="1"/>
      </w:pPr>
      <w:bookmarkStart w:id="124" w:name="bookmark145"/>
      <w:bookmarkEnd w:id="124"/>
      <w:r>
        <w:rPr>
          <w:b/>
          <w:bCs/>
          <w:spacing w:val="-3"/>
        </w:rPr>
        <w:t>24.1</w:t>
      </w:r>
      <w:r>
        <w:rPr>
          <w:spacing w:val="-3"/>
        </w:rPr>
        <w:t xml:space="preserve">   </w:t>
      </w:r>
      <w:r>
        <w:rPr>
          <w:b/>
          <w:bCs/>
          <w:spacing w:val="-3"/>
        </w:rPr>
        <w:t>合同文件构成及优先顺序</w:t>
      </w:r>
    </w:p>
    <w:p w14:paraId="241DE701">
      <w:pPr>
        <w:pStyle w:val="2"/>
        <w:spacing w:before="223" w:line="219" w:lineRule="auto"/>
        <w:ind w:firstLine="468" w:firstLineChars="200"/>
        <w:jc w:val="left"/>
        <w:rPr>
          <w:rFonts w:ascii="Arial"/>
          <w:sz w:val="21"/>
        </w:rPr>
      </w:pPr>
      <w:r>
        <w:rPr>
          <w:spacing w:val="-3"/>
        </w:rPr>
        <w:t>（1）  本合同包括</w:t>
      </w:r>
      <w:r>
        <w:rPr>
          <w:rFonts w:hint="eastAsia"/>
          <w:spacing w:val="-3"/>
          <w:lang w:val="en-US" w:eastAsia="zh-CN"/>
        </w:rPr>
        <w:t>的</w:t>
      </w:r>
      <w:r>
        <w:rPr>
          <w:spacing w:val="-3"/>
        </w:rPr>
        <w:t>附件，每一份附件都应被视为本合同的一部分。</w:t>
      </w:r>
    </w:p>
    <w:p w14:paraId="34DDE68B">
      <w:pPr>
        <w:pStyle w:val="2"/>
        <w:spacing w:before="78" w:line="219" w:lineRule="auto"/>
        <w:ind w:left="298"/>
      </w:pPr>
      <w:r>
        <w:t>（2）  政府采购文件为合同的有效组成部分，与本合同具有同等法律效力；</w:t>
      </w:r>
      <w:r>
        <w:rPr>
          <w:spacing w:val="-5"/>
        </w:rPr>
        <w:t>（3）  在执行本合同的过程中，所有经双方签署确认的文件（包括会议纪要、</w:t>
      </w:r>
      <w:r>
        <w:rPr>
          <w:rFonts w:hint="eastAsia"/>
          <w:spacing w:val="-5"/>
          <w:lang w:val="en-US" w:eastAsia="zh-CN"/>
        </w:rPr>
        <w:t xml:space="preserve">  </w:t>
      </w:r>
      <w:r>
        <w:rPr>
          <w:spacing w:val="-1"/>
        </w:rPr>
        <w:t>补充协议、往来信函）即成为本合同的有效组成部分。</w:t>
      </w:r>
    </w:p>
    <w:p w14:paraId="2D2D1173">
      <w:pPr>
        <w:pStyle w:val="2"/>
        <w:spacing w:before="186" w:line="301" w:lineRule="auto"/>
        <w:ind w:left="57" w:right="80" w:firstLine="444"/>
      </w:pPr>
      <w:r>
        <w:rPr>
          <w:spacing w:val="-3"/>
        </w:rPr>
        <w:t>本合同构成双方对项目的完全理解，取代双方以前所有的有关项目的书</w:t>
      </w:r>
      <w:r>
        <w:rPr>
          <w:spacing w:val="-4"/>
        </w:rPr>
        <w:t>面和</w:t>
      </w:r>
      <w:r>
        <w:rPr>
          <w:spacing w:val="-5"/>
        </w:rPr>
        <w:t>口头陈述、合同或安排。</w:t>
      </w:r>
    </w:p>
    <w:p w14:paraId="36801B06">
      <w:pPr>
        <w:pStyle w:val="2"/>
        <w:spacing w:before="118" w:line="301" w:lineRule="auto"/>
        <w:ind w:left="22" w:right="80" w:firstLine="479"/>
      </w:pPr>
      <w:r>
        <w:rPr>
          <w:spacing w:val="-3"/>
        </w:rPr>
        <w:t>双方约定合同文件的地位和优先顺序如下：本合同及附件；谈判备忘录；招</w:t>
      </w:r>
      <w:r>
        <w:rPr>
          <w:spacing w:val="-2"/>
        </w:rPr>
        <w:t>标文件（含补充通知及澄清答疑文件</w:t>
      </w:r>
      <w:r>
        <w:rPr>
          <w:spacing w:val="19"/>
        </w:rPr>
        <w:t>）；</w:t>
      </w:r>
      <w:r>
        <w:rPr>
          <w:spacing w:val="-2"/>
        </w:rPr>
        <w:t>乙方的投标文件等。</w:t>
      </w:r>
    </w:p>
    <w:p w14:paraId="089C090C">
      <w:pPr>
        <w:pStyle w:val="2"/>
        <w:spacing w:before="115" w:line="219" w:lineRule="auto"/>
        <w:ind w:left="23"/>
        <w:outlineLvl w:val="1"/>
      </w:pPr>
      <w:bookmarkStart w:id="125" w:name="bookmark104"/>
      <w:bookmarkEnd w:id="125"/>
      <w:r>
        <w:rPr>
          <w:b/>
          <w:bCs/>
          <w:spacing w:val="-6"/>
        </w:rPr>
        <w:t>24.2</w:t>
      </w:r>
      <w:r>
        <w:rPr>
          <w:spacing w:val="2"/>
        </w:rPr>
        <w:t xml:space="preserve">   </w:t>
      </w:r>
      <w:r>
        <w:rPr>
          <w:b/>
          <w:bCs/>
          <w:spacing w:val="-6"/>
        </w:rPr>
        <w:t>修改</w:t>
      </w:r>
    </w:p>
    <w:p w14:paraId="6B6DE0DB">
      <w:pPr>
        <w:pStyle w:val="2"/>
        <w:spacing w:before="223" w:line="219" w:lineRule="auto"/>
        <w:ind w:left="298"/>
      </w:pPr>
      <w:r>
        <w:t>（1）  未经双方书面同意，不对本合同进行重大修改或变更。</w:t>
      </w:r>
    </w:p>
    <w:p w14:paraId="7CE5B442">
      <w:pPr>
        <w:pStyle w:val="2"/>
        <w:spacing w:before="225" w:line="300" w:lineRule="auto"/>
        <w:ind w:left="1151" w:right="80" w:hanging="853"/>
      </w:pPr>
      <w:r>
        <w:rPr>
          <w:spacing w:val="-1"/>
        </w:rPr>
        <w:t>（2）  本合同任何修改、补充或变更必须经双方协商一致并签字盖章后方具有法律约束力。如果根据届时有效的相关法律或法规的规定而需</w:t>
      </w:r>
      <w:r>
        <w:rPr>
          <w:spacing w:val="-2"/>
        </w:rPr>
        <w:t>要政</w:t>
      </w:r>
      <w:r>
        <w:rPr>
          <w:spacing w:val="-1"/>
        </w:rPr>
        <w:t>府有关部门审查批准的，则自政府有关部门审查批准之日起对甲乙双</w:t>
      </w:r>
      <w:r>
        <w:rPr>
          <w:spacing w:val="-2"/>
        </w:rPr>
        <w:t>方产生约束力。</w:t>
      </w:r>
    </w:p>
    <w:p w14:paraId="0CBDDAF7">
      <w:pPr>
        <w:pStyle w:val="2"/>
        <w:spacing w:before="117" w:line="300" w:lineRule="auto"/>
        <w:ind w:left="1153" w:right="80" w:hanging="855"/>
      </w:pPr>
      <w:r>
        <w:rPr>
          <w:spacing w:val="-1"/>
        </w:rPr>
        <w:t>（3）  本合同履行期间，双方可根据届时有效的相关法律或法规的规定，对本合同的某一部分进行修改、补充或变更；双方确认的对本合</w:t>
      </w:r>
      <w:r>
        <w:rPr>
          <w:spacing w:val="-2"/>
        </w:rPr>
        <w:t>同的有</w:t>
      </w:r>
      <w:r>
        <w:rPr>
          <w:spacing w:val="-1"/>
        </w:rPr>
        <w:t>效的修改、补充或变更的书面文件或书面材料，均与本合同具</w:t>
      </w:r>
      <w:r>
        <w:rPr>
          <w:spacing w:val="-2"/>
        </w:rPr>
        <w:t>有同等</w:t>
      </w:r>
      <w:r>
        <w:rPr>
          <w:spacing w:val="-1"/>
        </w:rPr>
        <w:t>法律效力。如其内容与本合同存在冲突或矛盾的部分，以修改</w:t>
      </w:r>
      <w:r>
        <w:rPr>
          <w:spacing w:val="-2"/>
        </w:rPr>
        <w:t>、补充或变更的内容为准。</w:t>
      </w:r>
    </w:p>
    <w:p w14:paraId="4322BF62">
      <w:pPr>
        <w:pStyle w:val="2"/>
        <w:spacing w:before="114" w:line="219" w:lineRule="auto"/>
        <w:ind w:left="298"/>
      </w:pPr>
      <w:r>
        <w:t>（4）  如果本合同的任何条款不合法、无效或不能执行，则</w:t>
      </w:r>
    </w:p>
    <w:p w14:paraId="0B54BD02">
      <w:pPr>
        <w:pStyle w:val="2"/>
        <w:spacing w:before="225" w:line="219" w:lineRule="auto"/>
        <w:ind w:left="1118"/>
      </w:pPr>
      <w:r>
        <w:rPr>
          <w:spacing w:val="-3"/>
        </w:rPr>
        <w:t>1)</w:t>
      </w:r>
      <w:r>
        <w:rPr>
          <w:spacing w:val="54"/>
        </w:rPr>
        <w:t xml:space="preserve">  </w:t>
      </w:r>
      <w:r>
        <w:rPr>
          <w:spacing w:val="-3"/>
        </w:rPr>
        <w:t>并不影响其他条款的效力和执行；</w:t>
      </w:r>
    </w:p>
    <w:p w14:paraId="790C1A5A">
      <w:pPr>
        <w:pStyle w:val="2"/>
        <w:spacing w:before="224" w:line="301" w:lineRule="auto"/>
        <w:ind w:left="1667" w:right="64" w:hanging="564"/>
      </w:pPr>
      <w:r>
        <w:rPr>
          <w:spacing w:val="-3"/>
        </w:rPr>
        <w:t>2)</w:t>
      </w:r>
      <w:r>
        <w:rPr>
          <w:spacing w:val="53"/>
        </w:rPr>
        <w:t xml:space="preserve">  </w:t>
      </w:r>
      <w:r>
        <w:rPr>
          <w:spacing w:val="-3"/>
        </w:rPr>
        <w:t>双方应商定对不合法、无效或不能执行的条款进行修改，使之合</w:t>
      </w:r>
      <w:r>
        <w:rPr>
          <w:spacing w:val="-2"/>
        </w:rPr>
        <w:t>法、有效并可执行；修改或更改应尽可能平衡双方之间的利益。</w:t>
      </w:r>
    </w:p>
    <w:p w14:paraId="63B3C2B4">
      <w:pPr>
        <w:pStyle w:val="2"/>
        <w:spacing w:before="115" w:line="219" w:lineRule="auto"/>
        <w:ind w:left="21"/>
        <w:outlineLvl w:val="1"/>
      </w:pPr>
      <w:bookmarkStart w:id="126" w:name="bookmark105"/>
      <w:bookmarkEnd w:id="126"/>
      <w:r>
        <w:rPr>
          <w:b/>
          <w:bCs/>
          <w:spacing w:val="-3"/>
        </w:rPr>
        <w:t>第二十五条</w:t>
      </w:r>
      <w:r>
        <w:rPr>
          <w:spacing w:val="-3"/>
        </w:rPr>
        <w:t xml:space="preserve"> </w:t>
      </w:r>
      <w:r>
        <w:rPr>
          <w:b/>
          <w:bCs/>
          <w:spacing w:val="-3"/>
        </w:rPr>
        <w:t>保密条款</w:t>
      </w:r>
    </w:p>
    <w:p w14:paraId="187B555C">
      <w:pPr>
        <w:pStyle w:val="2"/>
        <w:spacing w:before="223" w:line="303" w:lineRule="auto"/>
        <w:ind w:left="441" w:right="80" w:hanging="403"/>
      </w:pPr>
      <w:r>
        <w:rPr>
          <w:spacing w:val="-3"/>
        </w:rPr>
        <w:t>1.</w:t>
      </w:r>
      <w:r>
        <w:rPr>
          <w:spacing w:val="108"/>
        </w:rPr>
        <w:t xml:space="preserve"> </w:t>
      </w:r>
      <w:r>
        <w:rPr>
          <w:spacing w:val="-3"/>
        </w:rPr>
        <w:t>乙方对甲方提供的资料负有保密义务，未经甲方同意，不得向项目无关单位</w:t>
      </w:r>
      <w:r>
        <w:rPr>
          <w:spacing w:val="-1"/>
        </w:rPr>
        <w:t>和个人提供有关资料。如发生以上情况，甲方有权索赔。</w:t>
      </w:r>
    </w:p>
    <w:p w14:paraId="4EF28ADB">
      <w:pPr>
        <w:spacing w:line="303" w:lineRule="auto"/>
        <w:sectPr>
          <w:footerReference r:id="rId38" w:type="default"/>
          <w:pgSz w:w="11906" w:h="16839"/>
          <w:pgMar w:top="1424" w:right="1716" w:bottom="1156" w:left="1785" w:header="0" w:footer="994" w:gutter="0"/>
          <w:cols w:space="720" w:num="1"/>
        </w:sectPr>
      </w:pPr>
    </w:p>
    <w:p w14:paraId="589D951B">
      <w:pPr>
        <w:pStyle w:val="2"/>
        <w:spacing w:before="46" w:line="300" w:lineRule="auto"/>
        <w:ind w:left="439" w:right="98" w:hanging="416"/>
      </w:pPr>
      <w:r>
        <w:rPr>
          <w:spacing w:val="-7"/>
        </w:rPr>
        <w:t>2.</w:t>
      </w:r>
      <w:r>
        <w:rPr>
          <w:spacing w:val="110"/>
        </w:rPr>
        <w:t xml:space="preserve"> </w:t>
      </w:r>
      <w:r>
        <w:rPr>
          <w:spacing w:val="-7"/>
        </w:rPr>
        <w:t>甲方有义务保护乙方的知识产权，未经乙方同意，甲方对其交付的成果文件、</w:t>
      </w:r>
      <w:r>
        <w:rPr>
          <w:spacing w:val="-1"/>
        </w:rPr>
        <w:t>资料不得向第三方转让或用于本合同以外的项目。如发生以上</w:t>
      </w:r>
      <w:r>
        <w:rPr>
          <w:spacing w:val="-2"/>
        </w:rPr>
        <w:t>情况，乙方有</w:t>
      </w:r>
      <w:r>
        <w:rPr>
          <w:spacing w:val="-3"/>
        </w:rPr>
        <w:t>权索赔。</w:t>
      </w:r>
    </w:p>
    <w:p w14:paraId="690ACC9C">
      <w:pPr>
        <w:pStyle w:val="2"/>
        <w:spacing w:line="299" w:lineRule="auto"/>
        <w:ind w:left="441" w:right="178" w:hanging="416"/>
      </w:pPr>
      <w:r>
        <w:rPr>
          <w:spacing w:val="-2"/>
        </w:rPr>
        <w:t>3.</w:t>
      </w:r>
      <w:r>
        <w:rPr>
          <w:spacing w:val="86"/>
        </w:rPr>
        <w:t xml:space="preserve"> </w:t>
      </w:r>
      <w:r>
        <w:rPr>
          <w:spacing w:val="-2"/>
        </w:rPr>
        <w:t>任何一方或其员工、顾问获得的所有项目相关的材料和文件（不论是财务、</w:t>
      </w:r>
      <w:r>
        <w:rPr>
          <w:spacing w:val="-1"/>
        </w:rPr>
        <w:t>技术或其他方面</w:t>
      </w:r>
      <w:r>
        <w:rPr>
          <w:spacing w:val="-3"/>
        </w:rPr>
        <w:t>），</w:t>
      </w:r>
      <w:r>
        <w:rPr>
          <w:spacing w:val="-1"/>
        </w:rPr>
        <w:t>未经另一方书面同意，在项目合作期内及合作</w:t>
      </w:r>
      <w:r>
        <w:rPr>
          <w:spacing w:val="-2"/>
        </w:rPr>
        <w:t>期结束后</w:t>
      </w:r>
      <w:r>
        <w:rPr>
          <w:spacing w:val="-1"/>
        </w:rPr>
        <w:t>的五（5）年期间不得向第三方透露或公开。</w:t>
      </w:r>
    </w:p>
    <w:p w14:paraId="67C89D9C">
      <w:pPr>
        <w:pStyle w:val="2"/>
        <w:spacing w:line="219" w:lineRule="auto"/>
        <w:ind w:left="20"/>
      </w:pPr>
      <w:r>
        <w:rPr>
          <w:spacing w:val="-5"/>
        </w:rPr>
        <w:t>4.</w:t>
      </w:r>
      <w:r>
        <w:rPr>
          <w:spacing w:val="85"/>
        </w:rPr>
        <w:t xml:space="preserve"> </w:t>
      </w:r>
      <w:r>
        <w:rPr>
          <w:spacing w:val="-5"/>
        </w:rPr>
        <w:t>除外情形：</w:t>
      </w:r>
    </w:p>
    <w:p w14:paraId="4D101330">
      <w:pPr>
        <w:pStyle w:val="2"/>
        <w:spacing w:before="224" w:line="219" w:lineRule="auto"/>
        <w:jc w:val="right"/>
      </w:pPr>
      <w:r>
        <w:rPr>
          <w:spacing w:val="-2"/>
        </w:rPr>
        <w:t>（1）  在签署项目合同同时或之前，一方已经通过合法渠道获</w:t>
      </w:r>
      <w:r>
        <w:rPr>
          <w:spacing w:val="-3"/>
        </w:rPr>
        <w:t>取的有关信息；</w:t>
      </w:r>
    </w:p>
    <w:p w14:paraId="10A11055">
      <w:pPr>
        <w:pStyle w:val="2"/>
        <w:spacing w:before="224" w:line="219" w:lineRule="auto"/>
        <w:ind w:left="298"/>
      </w:pPr>
      <w:r>
        <w:t>（2）  在一方披露之前，已经公开或能够从公开领域获取的有关信息；</w:t>
      </w:r>
    </w:p>
    <w:p w14:paraId="484383E7">
      <w:pPr>
        <w:pStyle w:val="2"/>
        <w:spacing w:before="224" w:line="219" w:lineRule="auto"/>
        <w:ind w:left="298"/>
      </w:pPr>
      <w:r>
        <w:t>（3）  一方事先取得另一方同意或经另一方授权而公开的信息；</w:t>
      </w:r>
    </w:p>
    <w:p w14:paraId="2A1EF424">
      <w:pPr>
        <w:pStyle w:val="2"/>
        <w:spacing w:before="223" w:line="301" w:lineRule="auto"/>
        <w:ind w:left="1152" w:right="178" w:hanging="854"/>
      </w:pPr>
      <w:r>
        <w:rPr>
          <w:spacing w:val="-1"/>
        </w:rPr>
        <w:t>（4）  为本项目实施需要，甲方向相关政府部门或监管主体或顾问机构等提供的相关文件和信息；</w:t>
      </w:r>
    </w:p>
    <w:p w14:paraId="40BA28DA">
      <w:pPr>
        <w:pStyle w:val="2"/>
        <w:spacing w:before="116" w:line="302" w:lineRule="auto"/>
        <w:ind w:left="1163" w:right="178" w:hanging="865"/>
      </w:pPr>
      <w:r>
        <w:rPr>
          <w:spacing w:val="-1"/>
        </w:rPr>
        <w:t>（5）  为本项目实施需要，乙方向金融机构进行融资时提供的相关文件和信</w:t>
      </w:r>
      <w:r>
        <w:rPr>
          <w:spacing w:val="-10"/>
        </w:rPr>
        <w:t>息；</w:t>
      </w:r>
    </w:p>
    <w:p w14:paraId="78B8B693">
      <w:pPr>
        <w:pStyle w:val="2"/>
        <w:spacing w:before="114" w:line="219" w:lineRule="auto"/>
        <w:ind w:left="298"/>
      </w:pPr>
      <w:r>
        <w:t>（6）  根据法律、法规及相关监管要求必须披露的文件或信息。</w:t>
      </w:r>
    </w:p>
    <w:p w14:paraId="77C1A926">
      <w:pPr>
        <w:pStyle w:val="2"/>
        <w:spacing w:before="224" w:line="219" w:lineRule="auto"/>
        <w:ind w:left="21"/>
        <w:outlineLvl w:val="1"/>
      </w:pPr>
      <w:bookmarkStart w:id="127" w:name="bookmark106"/>
      <w:bookmarkEnd w:id="127"/>
      <w:r>
        <w:rPr>
          <w:b/>
          <w:bCs/>
          <w:spacing w:val="-3"/>
        </w:rPr>
        <w:t>第二十六条</w:t>
      </w:r>
      <w:r>
        <w:rPr>
          <w:spacing w:val="-3"/>
        </w:rPr>
        <w:t xml:space="preserve">  </w:t>
      </w:r>
      <w:r>
        <w:rPr>
          <w:b/>
          <w:bCs/>
          <w:spacing w:val="-3"/>
        </w:rPr>
        <w:t>税费</w:t>
      </w:r>
    </w:p>
    <w:p w14:paraId="2FDE779B">
      <w:pPr>
        <w:pStyle w:val="2"/>
        <w:spacing w:before="223" w:line="219" w:lineRule="auto"/>
        <w:ind w:left="298"/>
      </w:pPr>
      <w:r>
        <w:rPr>
          <w:spacing w:val="-4"/>
        </w:rPr>
        <w:t>（1）</w:t>
      </w:r>
      <w:r>
        <w:rPr>
          <w:spacing w:val="36"/>
        </w:rPr>
        <w:t xml:space="preserve">  </w:t>
      </w:r>
      <w:r>
        <w:rPr>
          <w:spacing w:val="-4"/>
        </w:rPr>
        <w:t>乙方应依照法律缴纳相应税金；</w:t>
      </w:r>
    </w:p>
    <w:p w14:paraId="00A7C13F">
      <w:pPr>
        <w:pStyle w:val="2"/>
        <w:spacing w:before="225" w:line="219" w:lineRule="auto"/>
        <w:ind w:left="298"/>
      </w:pPr>
      <w:r>
        <w:t>（2）  此项目发生的与本合同执行有关的一切税费由双方按照规定承担。</w:t>
      </w:r>
    </w:p>
    <w:p w14:paraId="5C83DD3A">
      <w:pPr>
        <w:pStyle w:val="2"/>
        <w:spacing w:before="225" w:line="219" w:lineRule="auto"/>
        <w:ind w:left="21"/>
        <w:outlineLvl w:val="1"/>
      </w:pPr>
      <w:bookmarkStart w:id="128" w:name="bookmark107"/>
      <w:bookmarkEnd w:id="128"/>
      <w:r>
        <w:rPr>
          <w:b/>
          <w:bCs/>
          <w:spacing w:val="-3"/>
        </w:rPr>
        <w:t>第二十七条</w:t>
      </w:r>
      <w:r>
        <w:rPr>
          <w:spacing w:val="-3"/>
        </w:rPr>
        <w:t xml:space="preserve"> </w:t>
      </w:r>
      <w:r>
        <w:rPr>
          <w:b/>
          <w:bCs/>
          <w:spacing w:val="-3"/>
        </w:rPr>
        <w:t>其他条款</w:t>
      </w:r>
    </w:p>
    <w:p w14:paraId="604EAE95">
      <w:pPr>
        <w:pStyle w:val="2"/>
        <w:spacing w:before="224" w:line="219" w:lineRule="auto"/>
        <w:ind w:left="23"/>
        <w:outlineLvl w:val="1"/>
      </w:pPr>
      <w:bookmarkStart w:id="129" w:name="bookmark108"/>
      <w:bookmarkEnd w:id="129"/>
      <w:r>
        <w:rPr>
          <w:b/>
          <w:bCs/>
          <w:spacing w:val="-3"/>
        </w:rPr>
        <w:t>27.1</w:t>
      </w:r>
      <w:r>
        <w:rPr>
          <w:spacing w:val="-3"/>
        </w:rPr>
        <w:t xml:space="preserve">   </w:t>
      </w:r>
      <w:r>
        <w:rPr>
          <w:b/>
          <w:bCs/>
          <w:spacing w:val="-3"/>
        </w:rPr>
        <w:t>信息变更</w:t>
      </w:r>
    </w:p>
    <w:p w14:paraId="08DB60B0">
      <w:pPr>
        <w:pStyle w:val="2"/>
        <w:spacing w:before="223" w:line="303" w:lineRule="auto"/>
        <w:ind w:left="21" w:right="117" w:firstLine="483"/>
      </w:pPr>
      <w:r>
        <w:rPr>
          <w:spacing w:val="-8"/>
        </w:rPr>
        <w:t>如一方地址、电话、传真号码有变更，应在变更当日内</w:t>
      </w:r>
      <w:r>
        <w:rPr>
          <w:spacing w:val="-9"/>
        </w:rPr>
        <w:t>书面通知对方，否则，</w:t>
      </w:r>
      <w:r>
        <w:rPr>
          <w:spacing w:val="-2"/>
        </w:rPr>
        <w:t>应承担相应责任。</w:t>
      </w:r>
    </w:p>
    <w:p w14:paraId="68200CA3">
      <w:pPr>
        <w:pStyle w:val="2"/>
        <w:spacing w:before="113" w:line="219" w:lineRule="auto"/>
        <w:ind w:left="23"/>
        <w:outlineLvl w:val="1"/>
      </w:pPr>
      <w:bookmarkStart w:id="130" w:name="bookmark109"/>
      <w:bookmarkEnd w:id="130"/>
      <w:r>
        <w:rPr>
          <w:b/>
          <w:bCs/>
          <w:spacing w:val="-9"/>
        </w:rPr>
        <w:t>27.2</w:t>
      </w:r>
      <w:r>
        <w:rPr>
          <w:spacing w:val="18"/>
        </w:rPr>
        <w:t xml:space="preserve">   </w:t>
      </w:r>
      <w:r>
        <w:rPr>
          <w:b/>
          <w:bCs/>
          <w:spacing w:val="-9"/>
        </w:rPr>
        <w:t>日常事务代表</w:t>
      </w:r>
    </w:p>
    <w:p w14:paraId="1776A0F2">
      <w:pPr>
        <w:pStyle w:val="2"/>
        <w:spacing w:before="224" w:line="301" w:lineRule="auto"/>
        <w:ind w:left="1151" w:right="178" w:hanging="853"/>
      </w:pPr>
      <w:r>
        <w:rPr>
          <w:spacing w:val="-1"/>
        </w:rPr>
        <w:t>（3）  在本项目合作期内，双方应各自指派一名日常事务代表，代表各方与对方进行日常事务的联系和沟通。</w:t>
      </w:r>
    </w:p>
    <w:p w14:paraId="4B384DDF">
      <w:pPr>
        <w:pStyle w:val="2"/>
        <w:spacing w:before="114" w:line="301" w:lineRule="auto"/>
        <w:ind w:left="1153" w:right="178" w:hanging="855"/>
      </w:pPr>
      <w:r>
        <w:rPr>
          <w:spacing w:val="-1"/>
        </w:rPr>
        <w:t>（4）  各方应将自己的日常事务代表书面通知对方，若需变更，则应提前三十（30）天将继任人书面通知对方，否则视为未变更。</w:t>
      </w:r>
    </w:p>
    <w:p w14:paraId="715BA59A">
      <w:pPr>
        <w:pStyle w:val="2"/>
        <w:spacing w:before="116" w:line="221" w:lineRule="auto"/>
        <w:ind w:left="23"/>
        <w:outlineLvl w:val="1"/>
      </w:pPr>
      <w:bookmarkStart w:id="131" w:name="bookmark110"/>
      <w:bookmarkEnd w:id="131"/>
      <w:r>
        <w:rPr>
          <w:b/>
          <w:bCs/>
          <w:spacing w:val="-6"/>
        </w:rPr>
        <w:t>27.3</w:t>
      </w:r>
      <w:r>
        <w:rPr>
          <w:spacing w:val="2"/>
        </w:rPr>
        <w:t xml:space="preserve">   </w:t>
      </w:r>
      <w:r>
        <w:rPr>
          <w:b/>
          <w:bCs/>
          <w:spacing w:val="-6"/>
        </w:rPr>
        <w:t>通知</w:t>
      </w:r>
    </w:p>
    <w:p w14:paraId="262BD748">
      <w:pPr>
        <w:pStyle w:val="2"/>
        <w:spacing w:before="222" w:line="301" w:lineRule="auto"/>
        <w:ind w:left="1154" w:right="178" w:hanging="856"/>
      </w:pPr>
      <w:r>
        <w:rPr>
          <w:spacing w:val="-1"/>
        </w:rPr>
        <w:t>（1）  本合同项下的通知应以中文书写，并通过特快专递、邮寄或传真方式按下述地址送至或发至各方：</w:t>
      </w:r>
    </w:p>
    <w:p w14:paraId="7E261F58">
      <w:pPr>
        <w:spacing w:line="301" w:lineRule="auto"/>
        <w:sectPr>
          <w:footerReference r:id="rId39" w:type="default"/>
          <w:pgSz w:w="11906" w:h="16839"/>
          <w:pgMar w:top="1426" w:right="1618" w:bottom="1156" w:left="1785" w:header="0" w:footer="994" w:gutter="0"/>
          <w:cols w:space="720" w:num="1"/>
        </w:sectPr>
      </w:pPr>
    </w:p>
    <w:p w14:paraId="61C1DCB2">
      <w:pPr>
        <w:pStyle w:val="2"/>
        <w:spacing w:before="48" w:line="219" w:lineRule="auto"/>
        <w:ind w:left="527"/>
      </w:pPr>
      <w:r>
        <w:rPr>
          <w:spacing w:val="-3"/>
        </w:rPr>
        <w:t>甲方：赤峰和美工贸园管理办公室</w:t>
      </w:r>
    </w:p>
    <w:p w14:paraId="7D2476B4">
      <w:pPr>
        <w:pStyle w:val="2"/>
        <w:spacing w:before="223" w:line="229" w:lineRule="auto"/>
        <w:ind w:left="496"/>
      </w:pPr>
      <w:r>
        <w:rPr>
          <w:spacing w:val="-4"/>
        </w:rPr>
        <w:t>地址：</w:t>
      </w:r>
    </w:p>
    <w:p w14:paraId="7DCDE40F">
      <w:pPr>
        <w:pStyle w:val="2"/>
        <w:spacing w:before="214" w:line="219" w:lineRule="auto"/>
        <w:ind w:left="514"/>
      </w:pPr>
      <w:r>
        <w:rPr>
          <w:spacing w:val="-10"/>
        </w:rPr>
        <w:t>邮编：</w:t>
      </w:r>
    </w:p>
    <w:p w14:paraId="0A61F2EB">
      <w:pPr>
        <w:pStyle w:val="2"/>
        <w:spacing w:before="224" w:line="219" w:lineRule="auto"/>
        <w:ind w:left="504"/>
      </w:pPr>
      <w:r>
        <w:rPr>
          <w:spacing w:val="-5"/>
        </w:rPr>
        <w:t>收件人：</w:t>
      </w:r>
    </w:p>
    <w:p w14:paraId="1464CF8A">
      <w:pPr>
        <w:pStyle w:val="2"/>
        <w:spacing w:before="223" w:line="219" w:lineRule="auto"/>
        <w:ind w:left="499"/>
      </w:pPr>
      <w:r>
        <w:rPr>
          <w:spacing w:val="-3"/>
        </w:rPr>
        <w:t>传真：</w:t>
      </w:r>
    </w:p>
    <w:p w14:paraId="1E1E6BD5">
      <w:pPr>
        <w:spacing w:line="325" w:lineRule="auto"/>
        <w:rPr>
          <w:rFonts w:ascii="Arial"/>
          <w:sz w:val="21"/>
        </w:rPr>
      </w:pPr>
    </w:p>
    <w:p w14:paraId="5EBD4312">
      <w:pPr>
        <w:spacing w:line="326" w:lineRule="auto"/>
        <w:rPr>
          <w:rFonts w:ascii="Arial"/>
          <w:sz w:val="21"/>
        </w:rPr>
      </w:pPr>
    </w:p>
    <w:p w14:paraId="6CE5C77E">
      <w:pPr>
        <w:pStyle w:val="2"/>
        <w:spacing w:before="78" w:line="221" w:lineRule="auto"/>
        <w:ind w:left="519"/>
      </w:pPr>
      <w:r>
        <w:rPr>
          <w:spacing w:val="-11"/>
        </w:rPr>
        <w:t>乙方：</w:t>
      </w:r>
    </w:p>
    <w:p w14:paraId="15F0AF97">
      <w:pPr>
        <w:pStyle w:val="2"/>
        <w:spacing w:before="221" w:line="229" w:lineRule="auto"/>
        <w:ind w:left="496"/>
      </w:pPr>
      <w:r>
        <w:rPr>
          <w:spacing w:val="-4"/>
        </w:rPr>
        <w:t>地址：</w:t>
      </w:r>
    </w:p>
    <w:p w14:paraId="05FF4928">
      <w:pPr>
        <w:pStyle w:val="2"/>
        <w:spacing w:before="211" w:line="219" w:lineRule="auto"/>
        <w:ind w:left="514"/>
      </w:pPr>
      <w:r>
        <w:rPr>
          <w:spacing w:val="-10"/>
        </w:rPr>
        <w:t>邮编：</w:t>
      </w:r>
    </w:p>
    <w:p w14:paraId="22C8B558">
      <w:pPr>
        <w:pStyle w:val="2"/>
        <w:spacing w:before="224" w:line="219" w:lineRule="auto"/>
        <w:ind w:left="504"/>
      </w:pPr>
      <w:r>
        <w:rPr>
          <w:spacing w:val="-5"/>
        </w:rPr>
        <w:t>收件人：</w:t>
      </w:r>
    </w:p>
    <w:p w14:paraId="7FB24C2A">
      <w:pPr>
        <w:pStyle w:val="2"/>
        <w:spacing w:before="223" w:line="219" w:lineRule="auto"/>
        <w:ind w:left="494"/>
      </w:pPr>
      <w:r>
        <w:rPr>
          <w:spacing w:val="-3"/>
        </w:rPr>
        <w:t>传真：</w:t>
      </w:r>
    </w:p>
    <w:p w14:paraId="3DDC2998">
      <w:pPr>
        <w:pStyle w:val="2"/>
        <w:spacing w:before="225" w:line="220" w:lineRule="auto"/>
        <w:ind w:left="298"/>
      </w:pPr>
      <w:r>
        <w:rPr>
          <w:spacing w:val="-3"/>
        </w:rPr>
        <w:t>（2）</w:t>
      </w:r>
      <w:r>
        <w:rPr>
          <w:spacing w:val="23"/>
        </w:rPr>
        <w:t xml:space="preserve">  </w:t>
      </w:r>
      <w:r>
        <w:rPr>
          <w:spacing w:val="-3"/>
        </w:rPr>
        <w:t>下述情况应视为已送达：</w:t>
      </w:r>
    </w:p>
    <w:p w14:paraId="2301FE32">
      <w:pPr>
        <w:pStyle w:val="2"/>
        <w:spacing w:before="212" w:line="298" w:lineRule="auto"/>
        <w:ind w:left="1018" w:right="11" w:hanging="420"/>
      </w:pPr>
      <w:r>
        <w:rPr>
          <w:rFonts w:ascii="Wingdings" w:hAnsi="Wingdings" w:eastAsia="Wingdings" w:cs="Wingdings"/>
        </w:rPr>
        <w:t>l</w:t>
      </w:r>
      <w:r>
        <w:rPr>
          <w:rFonts w:ascii="Wingdings" w:hAnsi="Wingdings" w:eastAsia="Wingdings" w:cs="Wingdings"/>
          <w:spacing w:val="88"/>
        </w:rPr>
        <w:t xml:space="preserve"> </w:t>
      </w:r>
      <w:r>
        <w:t>若采用专人递交或邮寄方式（挂号、要求回执</w:t>
      </w:r>
      <w:r>
        <w:rPr>
          <w:spacing w:val="8"/>
        </w:rPr>
        <w:t>），</w:t>
      </w:r>
      <w:r>
        <w:t>在送寄至上述地址</w:t>
      </w:r>
      <w:r>
        <w:rPr>
          <w:spacing w:val="-11"/>
        </w:rPr>
        <w:t>时；</w:t>
      </w:r>
    </w:p>
    <w:p w14:paraId="6C7FBEC3">
      <w:pPr>
        <w:pStyle w:val="2"/>
        <w:spacing w:before="125" w:line="299" w:lineRule="auto"/>
        <w:ind w:left="1018" w:right="11" w:hanging="420"/>
      </w:pPr>
      <w:r>
        <w:rPr>
          <w:rFonts w:ascii="Wingdings" w:hAnsi="Wingdings" w:eastAsia="Wingdings" w:cs="Wingdings"/>
        </w:rPr>
        <w:t>l</w:t>
      </w:r>
      <w:r>
        <w:rPr>
          <w:rFonts w:ascii="Wingdings" w:hAnsi="Wingdings" w:eastAsia="Wingdings" w:cs="Wingdings"/>
          <w:spacing w:val="104"/>
        </w:rPr>
        <w:t xml:space="preserve"> </w:t>
      </w:r>
      <w:r>
        <w:t>如采用传真形式，在准确发送至上述传真号码，并收到对方的确认函</w:t>
      </w:r>
      <w:r>
        <w:rPr>
          <w:spacing w:val="-11"/>
        </w:rPr>
        <w:t>时。</w:t>
      </w:r>
    </w:p>
    <w:p w14:paraId="659131F9">
      <w:pPr>
        <w:pStyle w:val="2"/>
        <w:spacing w:before="123" w:line="296" w:lineRule="auto"/>
        <w:ind w:left="1011" w:right="11" w:hanging="413"/>
      </w:pPr>
      <w:r>
        <w:rPr>
          <w:rFonts w:ascii="Wingdings" w:hAnsi="Wingdings" w:eastAsia="Wingdings" w:cs="Wingdings"/>
          <w:spacing w:val="-4"/>
        </w:rPr>
        <w:t>l</w:t>
      </w:r>
      <w:r>
        <w:rPr>
          <w:rFonts w:ascii="Wingdings" w:hAnsi="Wingdings" w:eastAsia="Wingdings" w:cs="Wingdings"/>
          <w:spacing w:val="-124"/>
        </w:rPr>
        <w:t xml:space="preserve"> </w:t>
      </w:r>
      <w:r>
        <w:rPr>
          <w:spacing w:val="-4"/>
        </w:rPr>
        <w:t>如果一方的地址或收件人更改时，应在新地址或新收件人启用五（5）日</w:t>
      </w:r>
      <w:r>
        <w:rPr>
          <w:spacing w:val="-1"/>
        </w:rPr>
        <w:t>前以上述通知方式通知另一方，否则应仍以原地址和收件人为准。</w:t>
      </w:r>
    </w:p>
    <w:p w14:paraId="7D39242A">
      <w:pPr>
        <w:pStyle w:val="2"/>
        <w:spacing w:before="137" w:line="219" w:lineRule="auto"/>
        <w:ind w:left="23"/>
        <w:outlineLvl w:val="1"/>
      </w:pPr>
      <w:bookmarkStart w:id="132" w:name="bookmark111"/>
      <w:bookmarkEnd w:id="132"/>
      <w:r>
        <w:rPr>
          <w:b/>
          <w:bCs/>
          <w:spacing w:val="-3"/>
        </w:rPr>
        <w:t>27.4</w:t>
      </w:r>
      <w:r>
        <w:rPr>
          <w:spacing w:val="-3"/>
        </w:rPr>
        <w:t xml:space="preserve">   </w:t>
      </w:r>
      <w:r>
        <w:rPr>
          <w:b/>
          <w:bCs/>
          <w:spacing w:val="-3"/>
        </w:rPr>
        <w:t>适用法律</w:t>
      </w:r>
    </w:p>
    <w:p w14:paraId="32ACFD47">
      <w:pPr>
        <w:pStyle w:val="2"/>
        <w:spacing w:before="223" w:line="219" w:lineRule="auto"/>
        <w:ind w:left="502"/>
      </w:pPr>
      <w:r>
        <w:rPr>
          <w:spacing w:val="-2"/>
        </w:rPr>
        <w:t>本合同适用中国法律。</w:t>
      </w:r>
    </w:p>
    <w:p w14:paraId="5AD5C5C6">
      <w:pPr>
        <w:pStyle w:val="2"/>
        <w:spacing w:before="225" w:line="219" w:lineRule="auto"/>
        <w:ind w:left="23"/>
        <w:outlineLvl w:val="1"/>
      </w:pPr>
      <w:bookmarkStart w:id="133" w:name="bookmark112"/>
      <w:bookmarkEnd w:id="133"/>
      <w:r>
        <w:rPr>
          <w:b/>
          <w:bCs/>
          <w:spacing w:val="-3"/>
        </w:rPr>
        <w:t>27.5</w:t>
      </w:r>
      <w:r>
        <w:rPr>
          <w:spacing w:val="-3"/>
        </w:rPr>
        <w:t xml:space="preserve">   </w:t>
      </w:r>
      <w:r>
        <w:rPr>
          <w:b/>
          <w:bCs/>
          <w:spacing w:val="-3"/>
        </w:rPr>
        <w:t>合同文字</w:t>
      </w:r>
    </w:p>
    <w:p w14:paraId="23CF9BFA">
      <w:pPr>
        <w:pStyle w:val="2"/>
        <w:spacing w:before="225" w:line="301" w:lineRule="auto"/>
        <w:ind w:left="23" w:right="11" w:firstLine="478"/>
      </w:pPr>
      <w:r>
        <w:rPr>
          <w:spacing w:val="-3"/>
        </w:rPr>
        <w:t>本合同以中文书就。本合同由双方各自法定代表人或正式授权的代表在</w:t>
      </w:r>
      <w:r>
        <w:rPr>
          <w:spacing w:val="-4"/>
        </w:rPr>
        <w:t>其签</w:t>
      </w:r>
      <w:r>
        <w:rPr>
          <w:spacing w:val="-1"/>
        </w:rPr>
        <w:t>名下注明的日期签署。双方愿受本合同的法律约束。</w:t>
      </w:r>
    </w:p>
    <w:p w14:paraId="60F1E45D">
      <w:pPr>
        <w:pStyle w:val="2"/>
        <w:spacing w:before="116" w:line="219" w:lineRule="auto"/>
        <w:ind w:left="21"/>
        <w:outlineLvl w:val="1"/>
      </w:pPr>
      <w:bookmarkStart w:id="134" w:name="bookmark113"/>
      <w:bookmarkEnd w:id="134"/>
      <w:r>
        <w:rPr>
          <w:b/>
          <w:bCs/>
          <w:spacing w:val="-3"/>
        </w:rPr>
        <w:t>第二十八条</w:t>
      </w:r>
      <w:r>
        <w:rPr>
          <w:spacing w:val="-3"/>
        </w:rPr>
        <w:t xml:space="preserve"> </w:t>
      </w:r>
      <w:r>
        <w:rPr>
          <w:b/>
          <w:bCs/>
          <w:spacing w:val="-3"/>
        </w:rPr>
        <w:t>合同展期</w:t>
      </w:r>
    </w:p>
    <w:p w14:paraId="725DAF3F">
      <w:pPr>
        <w:pStyle w:val="2"/>
        <w:spacing w:before="224" w:line="220" w:lineRule="auto"/>
        <w:ind w:left="500"/>
      </w:pPr>
      <w:r>
        <w:t>在以下情形发生时，合同双方可协商对合同</w:t>
      </w:r>
      <w:r>
        <w:rPr>
          <w:spacing w:val="-1"/>
        </w:rPr>
        <w:t>期限进行适当的延长：</w:t>
      </w:r>
    </w:p>
    <w:p w14:paraId="059B3541">
      <w:pPr>
        <w:pStyle w:val="2"/>
        <w:spacing w:before="222" w:line="219" w:lineRule="auto"/>
        <w:ind w:left="512"/>
      </w:pPr>
      <w:r>
        <w:rPr>
          <w:spacing w:val="-1"/>
        </w:rPr>
        <w:t>（1）因政府财政预算的调整，使得相应的支付能力受到影响；</w:t>
      </w:r>
    </w:p>
    <w:p w14:paraId="6575876C">
      <w:pPr>
        <w:pStyle w:val="2"/>
        <w:spacing w:before="224" w:line="302" w:lineRule="auto"/>
        <w:ind w:left="21" w:right="101" w:firstLine="491"/>
      </w:pPr>
      <w:r>
        <w:rPr>
          <w:spacing w:val="-3"/>
        </w:rPr>
        <w:t>（2）乙方在合作期内履约记录良好，在符合届时适用法律规定的前提下，</w:t>
      </w:r>
      <w:r>
        <w:rPr>
          <w:spacing w:val="-1"/>
        </w:rPr>
        <w:t>双方协商一致同意展期的。</w:t>
      </w:r>
    </w:p>
    <w:p w14:paraId="7863C738">
      <w:pPr>
        <w:spacing w:line="302" w:lineRule="auto"/>
        <w:sectPr>
          <w:footerReference r:id="rId40" w:type="default"/>
          <w:pgSz w:w="11906" w:h="16839"/>
          <w:pgMar w:top="1426" w:right="1785" w:bottom="1156" w:left="1785" w:header="0" w:footer="994" w:gutter="0"/>
          <w:cols w:space="720" w:num="1"/>
        </w:sectPr>
      </w:pPr>
    </w:p>
    <w:p w14:paraId="779E5209">
      <w:pPr>
        <w:pStyle w:val="2"/>
        <w:spacing w:before="49" w:line="301" w:lineRule="auto"/>
        <w:ind w:left="21" w:firstLine="495"/>
        <w:jc w:val="both"/>
      </w:pPr>
      <w:r>
        <w:rPr>
          <w:spacing w:val="-3"/>
        </w:rPr>
        <w:t>当本项目合同期满后，若甲方有意继续以政府购买服务的方式继续本项目，且乙方在合同期限内履约记录良好的，在不违反届时法律法规规定的情形下，其</w:t>
      </w:r>
      <w:r>
        <w:rPr>
          <w:spacing w:val="-1"/>
        </w:rPr>
        <w:t>享有同等条件下的优先权。</w:t>
      </w:r>
    </w:p>
    <w:p w14:paraId="5989DD5B">
      <w:pPr>
        <w:pStyle w:val="2"/>
        <w:spacing w:before="113" w:line="219" w:lineRule="auto"/>
        <w:ind w:left="21"/>
        <w:outlineLvl w:val="1"/>
      </w:pPr>
      <w:bookmarkStart w:id="135" w:name="bookmark114"/>
      <w:bookmarkEnd w:id="135"/>
      <w:r>
        <w:rPr>
          <w:b/>
          <w:bCs/>
          <w:spacing w:val="-3"/>
        </w:rPr>
        <w:t>第二十九条</w:t>
      </w:r>
      <w:r>
        <w:rPr>
          <w:spacing w:val="-3"/>
        </w:rPr>
        <w:t xml:space="preserve"> </w:t>
      </w:r>
      <w:r>
        <w:rPr>
          <w:b/>
          <w:bCs/>
          <w:spacing w:val="-3"/>
        </w:rPr>
        <w:t>合同生效</w:t>
      </w:r>
    </w:p>
    <w:p w14:paraId="1F968466">
      <w:pPr>
        <w:pStyle w:val="2"/>
        <w:spacing w:before="223" w:line="219" w:lineRule="auto"/>
        <w:ind w:left="512"/>
      </w:pPr>
      <w:r>
        <w:rPr>
          <w:spacing w:val="-2"/>
        </w:rPr>
        <w:t>（1）本合同订立时间：</w:t>
      </w:r>
      <w:r>
        <w:rPr>
          <w:rFonts w:hint="eastAsia"/>
          <w:spacing w:val="-2"/>
          <w:u w:val="single" w:color="auto"/>
          <w:lang w:eastAsia="zh-CN"/>
        </w:rPr>
        <w:t>2026</w:t>
      </w:r>
      <w:r>
        <w:rPr>
          <w:spacing w:val="-38"/>
          <w:u w:val="single" w:color="auto"/>
        </w:rPr>
        <w:t xml:space="preserve"> </w:t>
      </w:r>
      <w:r>
        <w:rPr>
          <w:spacing w:val="-2"/>
        </w:rPr>
        <w:t>年</w:t>
      </w:r>
      <w:r>
        <w:rPr>
          <w:spacing w:val="-2"/>
          <w:u w:val="single" w:color="auto"/>
        </w:rPr>
        <w:t>**</w:t>
      </w:r>
      <w:r>
        <w:rPr>
          <w:spacing w:val="-2"/>
        </w:rPr>
        <w:t>月</w:t>
      </w:r>
      <w:r>
        <w:rPr>
          <w:spacing w:val="-2"/>
          <w:u w:val="single" w:color="auto"/>
        </w:rPr>
        <w:t>**</w:t>
      </w:r>
      <w:r>
        <w:rPr>
          <w:spacing w:val="-2"/>
        </w:rPr>
        <w:t>日</w:t>
      </w:r>
    </w:p>
    <w:p w14:paraId="60E0DF07">
      <w:pPr>
        <w:pStyle w:val="2"/>
        <w:spacing w:before="223" w:line="303" w:lineRule="auto"/>
        <w:ind w:left="28" w:right="80" w:firstLine="484"/>
      </w:pPr>
      <w:r>
        <w:rPr>
          <w:spacing w:val="-1"/>
        </w:rPr>
        <w:t>（2）本合同订立地点：赤峰市新城区应昌街西段赤峰</w:t>
      </w:r>
      <w:r>
        <w:rPr>
          <w:spacing w:val="-2"/>
        </w:rPr>
        <w:t>和美工贸园管理办</w:t>
      </w:r>
      <w:r>
        <w:rPr>
          <w:spacing w:val="-7"/>
        </w:rPr>
        <w:t>公室。</w:t>
      </w:r>
    </w:p>
    <w:p w14:paraId="7B9B691A">
      <w:pPr>
        <w:pStyle w:val="2"/>
        <w:spacing w:before="109" w:line="302" w:lineRule="auto"/>
        <w:ind w:left="22" w:right="61" w:firstLine="489"/>
      </w:pPr>
      <w:r>
        <w:rPr>
          <w:spacing w:val="-1"/>
        </w:rPr>
        <w:t>（3）本合同在甲乙双方盖章并由双方法定代表人或授权代表人签字或盖章</w:t>
      </w:r>
      <w:r>
        <w:rPr>
          <w:spacing w:val="-3"/>
        </w:rPr>
        <w:t>后生效。</w:t>
      </w:r>
    </w:p>
    <w:p w14:paraId="08C349A1">
      <w:pPr>
        <w:pStyle w:val="2"/>
        <w:spacing w:before="113" w:line="219" w:lineRule="auto"/>
        <w:ind w:left="512"/>
      </w:pPr>
      <w:r>
        <w:rPr>
          <w:spacing w:val="-1"/>
        </w:rPr>
        <w:t>（4）本合同一式</w:t>
      </w:r>
      <w:r>
        <w:rPr>
          <w:spacing w:val="-1"/>
          <w:u w:val="single" w:color="auto"/>
        </w:rPr>
        <w:t>十二</w:t>
      </w:r>
      <w:r>
        <w:rPr>
          <w:spacing w:val="-1"/>
        </w:rPr>
        <w:t>份，双方各执</w:t>
      </w:r>
      <w:r>
        <w:rPr>
          <w:spacing w:val="-1"/>
          <w:u w:val="single" w:color="auto"/>
        </w:rPr>
        <w:t>六</w:t>
      </w:r>
      <w:r>
        <w:rPr>
          <w:spacing w:val="-1"/>
        </w:rPr>
        <w:t>份。各份合同书具有同等法律效力。</w:t>
      </w:r>
    </w:p>
    <w:p w14:paraId="11BC18E4">
      <w:pPr>
        <w:spacing w:line="219" w:lineRule="auto"/>
        <w:sectPr>
          <w:footerReference r:id="rId41" w:type="default"/>
          <w:pgSz w:w="11906" w:h="16839"/>
          <w:pgMar w:top="1426" w:right="1766" w:bottom="1156" w:left="1785" w:header="0" w:footer="994" w:gutter="0"/>
          <w:cols w:space="720" w:num="1"/>
        </w:sectPr>
      </w:pPr>
    </w:p>
    <w:p w14:paraId="3B6C3C44">
      <w:pPr>
        <w:pStyle w:val="2"/>
        <w:spacing w:before="63" w:line="224" w:lineRule="auto"/>
        <w:ind w:left="2337"/>
        <w:outlineLvl w:val="0"/>
        <w:rPr>
          <w:sz w:val="31"/>
          <w:szCs w:val="31"/>
        </w:rPr>
      </w:pPr>
      <w:bookmarkStart w:id="136" w:name="bookmark115"/>
      <w:bookmarkEnd w:id="136"/>
      <w:r>
        <w:rPr>
          <w:b/>
          <w:bCs/>
          <w:spacing w:val="1"/>
          <w:sz w:val="31"/>
          <w:szCs w:val="31"/>
        </w:rPr>
        <w:t>[签署页]</w:t>
      </w:r>
      <w:r>
        <w:rPr>
          <w:spacing w:val="1"/>
          <w:sz w:val="31"/>
          <w:szCs w:val="31"/>
        </w:rPr>
        <w:t xml:space="preserve"> </w:t>
      </w:r>
      <w:r>
        <w:rPr>
          <w:b/>
          <w:bCs/>
          <w:spacing w:val="1"/>
          <w:sz w:val="31"/>
          <w:szCs w:val="31"/>
        </w:rPr>
        <w:t>（本页无正文）</w:t>
      </w:r>
    </w:p>
    <w:p w14:paraId="27DFAE2A">
      <w:pPr>
        <w:spacing w:line="337" w:lineRule="auto"/>
        <w:rPr>
          <w:rFonts w:ascii="Arial"/>
          <w:sz w:val="21"/>
        </w:rPr>
      </w:pPr>
    </w:p>
    <w:p w14:paraId="485BEEC8">
      <w:pPr>
        <w:spacing w:line="337" w:lineRule="auto"/>
        <w:rPr>
          <w:rFonts w:ascii="Arial"/>
          <w:sz w:val="21"/>
        </w:rPr>
      </w:pPr>
    </w:p>
    <w:p w14:paraId="6AF6ED85">
      <w:pPr>
        <w:pStyle w:val="2"/>
        <w:spacing w:before="78" w:line="219" w:lineRule="auto"/>
        <w:ind w:left="308"/>
      </w:pPr>
      <w:r>
        <w:rPr>
          <w:b/>
          <w:bCs/>
          <w:spacing w:val="-4"/>
        </w:rPr>
        <w:t>甲方：赤峰和美工贸园管理办公室（盖公章）</w:t>
      </w:r>
    </w:p>
    <w:p w14:paraId="13D3ED9E">
      <w:pPr>
        <w:spacing w:line="325" w:lineRule="auto"/>
        <w:rPr>
          <w:rFonts w:ascii="Arial"/>
          <w:sz w:val="21"/>
        </w:rPr>
      </w:pPr>
    </w:p>
    <w:p w14:paraId="3B963F34">
      <w:pPr>
        <w:spacing w:line="325" w:lineRule="auto"/>
        <w:rPr>
          <w:rFonts w:ascii="Arial"/>
          <w:sz w:val="21"/>
        </w:rPr>
      </w:pPr>
    </w:p>
    <w:p w14:paraId="1CAD58F4">
      <w:pPr>
        <w:pStyle w:val="2"/>
        <w:spacing w:before="78" w:line="219" w:lineRule="auto"/>
        <w:ind w:left="278"/>
      </w:pPr>
      <w:r>
        <w:rPr>
          <w:spacing w:val="-1"/>
        </w:rPr>
        <w:t>法定代表人或授权代表（签字或盖章</w:t>
      </w:r>
      <w:r>
        <w:rPr>
          <w:spacing w:val="2"/>
        </w:rPr>
        <w:t>）：</w:t>
      </w:r>
    </w:p>
    <w:p w14:paraId="53228B2A">
      <w:pPr>
        <w:spacing w:line="327" w:lineRule="auto"/>
        <w:rPr>
          <w:rFonts w:ascii="Arial"/>
          <w:sz w:val="21"/>
        </w:rPr>
      </w:pPr>
    </w:p>
    <w:p w14:paraId="5CA323BB">
      <w:pPr>
        <w:spacing w:line="327" w:lineRule="auto"/>
        <w:rPr>
          <w:rFonts w:ascii="Arial"/>
          <w:sz w:val="21"/>
        </w:rPr>
      </w:pPr>
    </w:p>
    <w:p w14:paraId="0564C625">
      <w:pPr>
        <w:pStyle w:val="2"/>
        <w:spacing w:before="78" w:line="219" w:lineRule="auto"/>
        <w:ind w:left="302"/>
      </w:pPr>
      <w:r>
        <w:rPr>
          <w:spacing w:val="-5"/>
        </w:rPr>
        <w:t>日期：</w:t>
      </w:r>
      <w:r>
        <w:rPr>
          <w:rFonts w:hint="eastAsia"/>
          <w:spacing w:val="-5"/>
          <w:lang w:eastAsia="zh-CN"/>
        </w:rPr>
        <w:t>2026</w:t>
      </w:r>
      <w:r>
        <w:rPr>
          <w:spacing w:val="-42"/>
        </w:rPr>
        <w:t xml:space="preserve"> </w:t>
      </w:r>
      <w:r>
        <w:rPr>
          <w:spacing w:val="-5"/>
        </w:rPr>
        <w:t>年**月**日</w:t>
      </w:r>
    </w:p>
    <w:p w14:paraId="7087EA17">
      <w:pPr>
        <w:spacing w:line="324" w:lineRule="auto"/>
        <w:rPr>
          <w:rFonts w:ascii="Arial"/>
          <w:sz w:val="21"/>
        </w:rPr>
      </w:pPr>
    </w:p>
    <w:p w14:paraId="1F5E4785">
      <w:pPr>
        <w:spacing w:line="325" w:lineRule="auto"/>
        <w:rPr>
          <w:rFonts w:ascii="Arial"/>
          <w:sz w:val="21"/>
        </w:rPr>
      </w:pPr>
    </w:p>
    <w:p w14:paraId="0DA13867">
      <w:pPr>
        <w:pStyle w:val="2"/>
        <w:spacing w:before="79" w:line="219" w:lineRule="auto"/>
        <w:ind w:left="301"/>
      </w:pPr>
      <w:r>
        <w:rPr>
          <w:b/>
          <w:bCs/>
          <w:spacing w:val="-2"/>
        </w:rPr>
        <w:t>乙方</w:t>
      </w:r>
      <w:r>
        <w:rPr>
          <w:b/>
          <w:bCs/>
          <w:spacing w:val="-19"/>
        </w:rPr>
        <w:t>：（</w:t>
      </w:r>
      <w:r>
        <w:rPr>
          <w:b/>
          <w:bCs/>
          <w:spacing w:val="-2"/>
        </w:rPr>
        <w:t>盖公章）</w:t>
      </w:r>
    </w:p>
    <w:p w14:paraId="21982883">
      <w:pPr>
        <w:spacing w:line="325" w:lineRule="auto"/>
        <w:rPr>
          <w:rFonts w:ascii="Arial"/>
          <w:sz w:val="21"/>
        </w:rPr>
      </w:pPr>
    </w:p>
    <w:p w14:paraId="1E50E8FB">
      <w:pPr>
        <w:spacing w:line="325" w:lineRule="auto"/>
        <w:rPr>
          <w:rFonts w:ascii="Arial"/>
          <w:sz w:val="21"/>
        </w:rPr>
      </w:pPr>
    </w:p>
    <w:p w14:paraId="448AA7D7">
      <w:pPr>
        <w:pStyle w:val="2"/>
        <w:spacing w:before="79" w:line="219" w:lineRule="auto"/>
        <w:ind w:left="278"/>
      </w:pPr>
      <w:r>
        <w:rPr>
          <w:spacing w:val="-1"/>
        </w:rPr>
        <w:t>法定代表人或授权代表（签字或盖章</w:t>
      </w:r>
      <w:r>
        <w:rPr>
          <w:spacing w:val="2"/>
        </w:rPr>
        <w:t>）：</w:t>
      </w:r>
    </w:p>
    <w:p w14:paraId="31AE0E59">
      <w:pPr>
        <w:spacing w:line="327" w:lineRule="auto"/>
        <w:rPr>
          <w:rFonts w:ascii="Arial"/>
          <w:sz w:val="21"/>
        </w:rPr>
      </w:pPr>
    </w:p>
    <w:p w14:paraId="6B753D97">
      <w:pPr>
        <w:spacing w:line="327" w:lineRule="auto"/>
        <w:rPr>
          <w:rFonts w:ascii="Arial"/>
          <w:sz w:val="21"/>
        </w:rPr>
      </w:pPr>
    </w:p>
    <w:p w14:paraId="5C56D52A">
      <w:pPr>
        <w:pStyle w:val="2"/>
        <w:spacing w:before="78" w:line="219" w:lineRule="auto"/>
        <w:ind w:left="302"/>
      </w:pPr>
      <w:r>
        <w:rPr>
          <w:spacing w:val="-5"/>
        </w:rPr>
        <w:t>日期：</w:t>
      </w:r>
      <w:r>
        <w:rPr>
          <w:rFonts w:hint="eastAsia"/>
          <w:spacing w:val="-5"/>
          <w:lang w:eastAsia="zh-CN"/>
        </w:rPr>
        <w:t>2026</w:t>
      </w:r>
      <w:r>
        <w:rPr>
          <w:spacing w:val="-42"/>
        </w:rPr>
        <w:t xml:space="preserve"> </w:t>
      </w:r>
      <w:r>
        <w:rPr>
          <w:spacing w:val="-5"/>
        </w:rPr>
        <w:t>年**月**日</w:t>
      </w:r>
    </w:p>
    <w:p w14:paraId="797F4CE8">
      <w:pPr>
        <w:spacing w:line="219" w:lineRule="auto"/>
        <w:sectPr>
          <w:footerReference r:id="rId42" w:type="default"/>
          <w:pgSz w:w="11906" w:h="16839"/>
          <w:pgMar w:top="1424" w:right="1785" w:bottom="1156" w:left="1785" w:header="0" w:footer="994" w:gutter="0"/>
          <w:cols w:space="720" w:num="1"/>
        </w:sectPr>
      </w:pPr>
    </w:p>
    <w:p w14:paraId="569F6056">
      <w:pPr>
        <w:pStyle w:val="2"/>
        <w:spacing w:before="59" w:line="219" w:lineRule="auto"/>
        <w:jc w:val="center"/>
        <w:rPr>
          <w:rFonts w:hint="eastAsia" w:ascii="宋体" w:hAnsi="宋体" w:eastAsia="宋体" w:cs="宋体"/>
          <w:sz w:val="30"/>
          <w:szCs w:val="30"/>
        </w:rPr>
      </w:pPr>
      <w:r>
        <w:rPr>
          <w:rFonts w:hint="eastAsia" w:ascii="宋体" w:hAnsi="宋体" w:eastAsia="宋体" w:cs="宋体"/>
          <w:spacing w:val="-6"/>
          <w:sz w:val="30"/>
          <w:szCs w:val="30"/>
          <w:lang w:val="en-US" w:eastAsia="zh-CN"/>
        </w:rPr>
        <w:t xml:space="preserve">附件1 </w:t>
      </w:r>
      <w:r>
        <w:rPr>
          <w:rFonts w:hint="eastAsia" w:ascii="宋体" w:hAnsi="宋体" w:eastAsia="宋体" w:cs="宋体"/>
          <w:spacing w:val="-6"/>
          <w:sz w:val="30"/>
          <w:szCs w:val="30"/>
        </w:rPr>
        <w:t>考核办法（暂行）</w:t>
      </w:r>
    </w:p>
    <w:p w14:paraId="5ABE31BC">
      <w:pPr>
        <w:spacing w:line="469" w:lineRule="auto"/>
        <w:rPr>
          <w:rFonts w:hint="eastAsia" w:ascii="宋体" w:hAnsi="宋体" w:eastAsia="宋体" w:cs="宋体"/>
          <w:sz w:val="30"/>
          <w:szCs w:val="30"/>
        </w:rPr>
      </w:pPr>
    </w:p>
    <w:p w14:paraId="2F60621A">
      <w:pPr>
        <w:pStyle w:val="2"/>
        <w:spacing w:before="98" w:line="341" w:lineRule="auto"/>
        <w:ind w:left="22" w:right="82" w:firstLine="643"/>
        <w:jc w:val="both"/>
        <w:rPr>
          <w:rFonts w:hint="eastAsia" w:ascii="宋体" w:hAnsi="宋体" w:eastAsia="宋体" w:cs="宋体"/>
          <w:sz w:val="30"/>
          <w:szCs w:val="30"/>
        </w:rPr>
      </w:pPr>
      <w:r>
        <w:rPr>
          <w:rFonts w:hint="eastAsia" w:ascii="宋体" w:hAnsi="宋体" w:eastAsia="宋体" w:cs="宋体"/>
          <w:spacing w:val="-6"/>
          <w:sz w:val="30"/>
          <w:szCs w:val="30"/>
        </w:rPr>
        <w:t>为保证政设施标准化养护项目服务协议的履行，加强市政设</w:t>
      </w:r>
      <w:r>
        <w:rPr>
          <w:rFonts w:hint="eastAsia" w:ascii="宋体" w:hAnsi="宋体" w:eastAsia="宋体" w:cs="宋体"/>
          <w:spacing w:val="-4"/>
          <w:sz w:val="30"/>
          <w:szCs w:val="30"/>
        </w:rPr>
        <w:t>施、园林绿化养护的管理工作，规范养护作业行为，根据相关政</w:t>
      </w:r>
      <w:r>
        <w:rPr>
          <w:rFonts w:hint="eastAsia" w:ascii="宋体" w:hAnsi="宋体" w:eastAsia="宋体" w:cs="宋体"/>
          <w:spacing w:val="-1"/>
          <w:sz w:val="30"/>
          <w:szCs w:val="30"/>
        </w:rPr>
        <w:t>策、规范及标准，制定本考核办法。</w:t>
      </w:r>
    </w:p>
    <w:p w14:paraId="2D070982">
      <w:pPr>
        <w:spacing w:before="1" w:line="227" w:lineRule="auto"/>
        <w:ind w:left="675"/>
        <w:outlineLvl w:val="1"/>
        <w:rPr>
          <w:rFonts w:hint="eastAsia" w:ascii="宋体" w:hAnsi="宋体" w:eastAsia="宋体" w:cs="宋体"/>
          <w:sz w:val="30"/>
          <w:szCs w:val="30"/>
        </w:rPr>
      </w:pPr>
      <w:bookmarkStart w:id="137" w:name="bookmark116"/>
      <w:bookmarkEnd w:id="137"/>
      <w:r>
        <w:rPr>
          <w:rFonts w:hint="eastAsia" w:ascii="宋体" w:hAnsi="宋体" w:eastAsia="宋体" w:cs="宋体"/>
          <w:b/>
          <w:bCs/>
          <w:spacing w:val="3"/>
          <w:sz w:val="30"/>
          <w:szCs w:val="30"/>
        </w:rPr>
        <w:t>（一）考核原则</w:t>
      </w:r>
    </w:p>
    <w:p w14:paraId="0375ACB9">
      <w:pPr>
        <w:pStyle w:val="2"/>
        <w:spacing w:before="192" w:line="342" w:lineRule="auto"/>
        <w:ind w:left="25" w:right="6" w:firstLine="602"/>
        <w:jc w:val="both"/>
        <w:rPr>
          <w:rFonts w:hint="eastAsia" w:ascii="宋体" w:hAnsi="宋体" w:eastAsia="宋体" w:cs="宋体"/>
          <w:sz w:val="30"/>
          <w:szCs w:val="30"/>
        </w:rPr>
      </w:pPr>
      <w:r>
        <w:rPr>
          <w:rFonts w:hint="eastAsia" w:ascii="宋体" w:hAnsi="宋体" w:eastAsia="宋体" w:cs="宋体"/>
          <w:spacing w:val="-12"/>
          <w:sz w:val="30"/>
          <w:szCs w:val="30"/>
        </w:rPr>
        <w:t>一是坚持客观公正、注重实效、量化分值、兑</w:t>
      </w:r>
      <w:r>
        <w:rPr>
          <w:rFonts w:hint="eastAsia" w:ascii="宋体" w:hAnsi="宋体" w:eastAsia="宋体" w:cs="宋体"/>
          <w:spacing w:val="-13"/>
          <w:sz w:val="30"/>
          <w:szCs w:val="30"/>
        </w:rPr>
        <w:t>现奖惩的原则；</w:t>
      </w:r>
      <w:r>
        <w:rPr>
          <w:rFonts w:hint="eastAsia" w:ascii="宋体" w:hAnsi="宋体" w:eastAsia="宋体" w:cs="宋体"/>
          <w:spacing w:val="-1"/>
          <w:sz w:val="30"/>
          <w:szCs w:val="30"/>
        </w:rPr>
        <w:t>二是坚持执法保障作业的原则；三是坚持限时整改、扣分上限、</w:t>
      </w:r>
      <w:r>
        <w:rPr>
          <w:rFonts w:hint="eastAsia" w:ascii="宋体" w:hAnsi="宋体" w:eastAsia="宋体" w:cs="宋体"/>
          <w:spacing w:val="-4"/>
          <w:sz w:val="30"/>
          <w:szCs w:val="30"/>
        </w:rPr>
        <w:t>多干有偿的原则；</w:t>
      </w:r>
    </w:p>
    <w:p w14:paraId="506E0D7E">
      <w:pPr>
        <w:spacing w:before="1" w:line="227" w:lineRule="auto"/>
        <w:ind w:left="675"/>
        <w:outlineLvl w:val="1"/>
        <w:rPr>
          <w:rFonts w:hint="eastAsia" w:ascii="宋体" w:hAnsi="宋体" w:eastAsia="宋体" w:cs="宋体"/>
          <w:sz w:val="30"/>
          <w:szCs w:val="30"/>
        </w:rPr>
      </w:pPr>
      <w:bookmarkStart w:id="138" w:name="bookmark117"/>
      <w:bookmarkEnd w:id="138"/>
      <w:r>
        <w:rPr>
          <w:rFonts w:hint="eastAsia" w:ascii="宋体" w:hAnsi="宋体" w:eastAsia="宋体" w:cs="宋体"/>
          <w:b/>
          <w:bCs/>
          <w:spacing w:val="3"/>
          <w:sz w:val="30"/>
          <w:szCs w:val="30"/>
        </w:rPr>
        <w:t>（二）考核主体</w:t>
      </w:r>
    </w:p>
    <w:p w14:paraId="3910DC23">
      <w:pPr>
        <w:pStyle w:val="2"/>
        <w:spacing w:before="178" w:line="333" w:lineRule="auto"/>
        <w:ind w:left="31" w:right="82" w:firstLine="641"/>
        <w:rPr>
          <w:rFonts w:hint="eastAsia" w:ascii="宋体" w:hAnsi="宋体" w:eastAsia="宋体" w:cs="宋体"/>
          <w:sz w:val="30"/>
          <w:szCs w:val="30"/>
        </w:rPr>
      </w:pPr>
      <w:r>
        <w:rPr>
          <w:rFonts w:hint="eastAsia" w:ascii="宋体" w:hAnsi="宋体" w:eastAsia="宋体" w:cs="宋体"/>
          <w:spacing w:val="-12"/>
          <w:sz w:val="30"/>
          <w:szCs w:val="30"/>
        </w:rPr>
        <w:t>检查考核主体为赤峰和美工贸园管理办公室，成立考核</w:t>
      </w:r>
      <w:r>
        <w:rPr>
          <w:rFonts w:hint="eastAsia" w:ascii="宋体" w:hAnsi="宋体" w:eastAsia="宋体" w:cs="宋体"/>
          <w:spacing w:val="-12"/>
          <w:sz w:val="30"/>
          <w:szCs w:val="30"/>
          <w:lang w:val="en-US" w:eastAsia="zh-CN"/>
        </w:rPr>
        <w:t>组</w:t>
      </w:r>
      <w:r>
        <w:rPr>
          <w:rFonts w:hint="eastAsia" w:ascii="宋体" w:hAnsi="宋体" w:eastAsia="宋体" w:cs="宋体"/>
          <w:spacing w:val="-12"/>
          <w:sz w:val="30"/>
          <w:szCs w:val="30"/>
        </w:rPr>
        <w:t>对承接主体进行考核。</w:t>
      </w:r>
    </w:p>
    <w:p w14:paraId="0CA72764">
      <w:pPr>
        <w:spacing w:line="228" w:lineRule="auto"/>
        <w:ind w:left="675"/>
        <w:rPr>
          <w:rFonts w:hint="eastAsia" w:ascii="宋体" w:hAnsi="宋体" w:eastAsia="宋体" w:cs="宋体"/>
          <w:sz w:val="30"/>
          <w:szCs w:val="30"/>
        </w:rPr>
      </w:pPr>
      <w:r>
        <w:rPr>
          <w:rFonts w:hint="eastAsia" w:ascii="宋体" w:hAnsi="宋体" w:eastAsia="宋体" w:cs="宋体"/>
          <w:b/>
          <w:bCs/>
          <w:spacing w:val="3"/>
          <w:sz w:val="30"/>
          <w:szCs w:val="30"/>
        </w:rPr>
        <w:t>（三）考核对象</w:t>
      </w:r>
    </w:p>
    <w:p w14:paraId="2C3850A6">
      <w:pPr>
        <w:pStyle w:val="2"/>
        <w:spacing w:before="178" w:line="333" w:lineRule="auto"/>
        <w:ind w:left="31" w:right="82" w:firstLine="641"/>
        <w:rPr>
          <w:rFonts w:hint="eastAsia" w:ascii="宋体" w:hAnsi="宋体" w:eastAsia="宋体" w:cs="宋体"/>
          <w:spacing w:val="-12"/>
          <w:sz w:val="30"/>
          <w:szCs w:val="30"/>
        </w:rPr>
      </w:pPr>
      <w:r>
        <w:rPr>
          <w:rFonts w:hint="eastAsia" w:ascii="宋体" w:hAnsi="宋体" w:eastAsia="宋体" w:cs="宋体"/>
          <w:spacing w:val="-12"/>
          <w:sz w:val="30"/>
          <w:szCs w:val="30"/>
        </w:rPr>
        <w:t>考核对象为赤峰</w:t>
      </w:r>
      <w:r>
        <w:rPr>
          <w:rFonts w:hint="eastAsia" w:ascii="宋体" w:hAnsi="宋体" w:eastAsia="宋体" w:cs="宋体"/>
          <w:spacing w:val="-12"/>
          <w:sz w:val="30"/>
          <w:szCs w:val="30"/>
          <w:lang w:eastAsia="zh-CN"/>
        </w:rPr>
        <w:t>和美工贸园机场路、薰衣草公园市政基础设施</w:t>
      </w:r>
      <w:r>
        <w:rPr>
          <w:rFonts w:hint="eastAsia" w:ascii="宋体" w:hAnsi="宋体" w:eastAsia="宋体" w:cs="宋体"/>
          <w:spacing w:val="-12"/>
          <w:sz w:val="30"/>
          <w:szCs w:val="30"/>
        </w:rPr>
        <w:t>标准化养护的承接主体。</w:t>
      </w:r>
    </w:p>
    <w:p w14:paraId="150F3E47">
      <w:pPr>
        <w:spacing w:line="228" w:lineRule="auto"/>
        <w:ind w:left="675"/>
        <w:outlineLvl w:val="1"/>
        <w:rPr>
          <w:rFonts w:hint="eastAsia" w:ascii="宋体" w:hAnsi="宋体" w:eastAsia="宋体" w:cs="宋体"/>
          <w:sz w:val="30"/>
          <w:szCs w:val="30"/>
        </w:rPr>
      </w:pPr>
      <w:bookmarkStart w:id="139" w:name="bookmark118"/>
      <w:bookmarkEnd w:id="139"/>
      <w:r>
        <w:rPr>
          <w:rFonts w:hint="eastAsia" w:ascii="宋体" w:hAnsi="宋体" w:eastAsia="宋体" w:cs="宋体"/>
          <w:b/>
          <w:bCs/>
          <w:spacing w:val="-1"/>
          <w:sz w:val="30"/>
          <w:szCs w:val="30"/>
        </w:rPr>
        <w:t>（</w:t>
      </w:r>
      <w:r>
        <w:rPr>
          <w:rFonts w:hint="eastAsia" w:ascii="宋体" w:hAnsi="宋体" w:eastAsia="宋体" w:cs="宋体"/>
          <w:spacing w:val="-93"/>
          <w:sz w:val="30"/>
          <w:szCs w:val="30"/>
        </w:rPr>
        <w:t xml:space="preserve"> </w:t>
      </w:r>
      <w:r>
        <w:rPr>
          <w:rFonts w:hint="eastAsia" w:ascii="宋体" w:hAnsi="宋体" w:eastAsia="宋体" w:cs="宋体"/>
          <w:b/>
          <w:bCs/>
          <w:spacing w:val="-1"/>
          <w:sz w:val="30"/>
          <w:szCs w:val="30"/>
        </w:rPr>
        <w:t>四）考核时间和范围</w:t>
      </w:r>
    </w:p>
    <w:p w14:paraId="63E7F942">
      <w:pPr>
        <w:pStyle w:val="2"/>
        <w:spacing w:before="196" w:line="219" w:lineRule="auto"/>
        <w:ind w:left="623"/>
        <w:rPr>
          <w:rFonts w:hint="eastAsia" w:ascii="宋体" w:hAnsi="宋体" w:eastAsia="宋体" w:cs="宋体"/>
          <w:sz w:val="30"/>
          <w:szCs w:val="30"/>
        </w:rPr>
      </w:pPr>
      <w:r>
        <w:rPr>
          <w:rFonts w:hint="eastAsia" w:ascii="宋体" w:hAnsi="宋体" w:eastAsia="宋体" w:cs="宋体"/>
          <w:spacing w:val="-1"/>
          <w:sz w:val="30"/>
          <w:szCs w:val="30"/>
        </w:rPr>
        <w:t>考核时间：正常作业时间内</w:t>
      </w:r>
    </w:p>
    <w:p w14:paraId="0B77B479">
      <w:pPr>
        <w:pStyle w:val="2"/>
        <w:spacing w:before="178" w:line="333" w:lineRule="auto"/>
        <w:ind w:left="31" w:right="82" w:firstLine="641"/>
        <w:rPr>
          <w:rFonts w:hint="eastAsia" w:ascii="宋体" w:hAnsi="宋体" w:eastAsia="宋体" w:cs="宋体"/>
          <w:spacing w:val="-12"/>
          <w:sz w:val="30"/>
          <w:szCs w:val="30"/>
        </w:rPr>
      </w:pPr>
      <w:r>
        <w:rPr>
          <w:rFonts w:hint="eastAsia" w:ascii="宋体" w:hAnsi="宋体" w:eastAsia="宋体" w:cs="宋体"/>
          <w:spacing w:val="-12"/>
          <w:sz w:val="30"/>
          <w:szCs w:val="30"/>
        </w:rPr>
        <w:t>考核单位对考核对象提供的服务内容进行考核，即对道路“墙到墙 ”分界内市政基础设施的日常管理、养护维修、设施值守等和园林绿化养护工作进行考核。</w:t>
      </w:r>
    </w:p>
    <w:p w14:paraId="55A1E72D">
      <w:pPr>
        <w:pStyle w:val="2"/>
        <w:spacing w:before="178" w:line="333" w:lineRule="auto"/>
        <w:ind w:left="31" w:right="82" w:firstLine="641"/>
        <w:rPr>
          <w:rFonts w:hint="eastAsia" w:ascii="宋体" w:hAnsi="宋体" w:eastAsia="宋体" w:cs="宋体"/>
          <w:spacing w:val="-12"/>
          <w:sz w:val="30"/>
          <w:szCs w:val="30"/>
        </w:rPr>
      </w:pPr>
      <w:r>
        <w:rPr>
          <w:rFonts w:hint="eastAsia" w:ascii="宋体" w:hAnsi="宋体" w:eastAsia="宋体" w:cs="宋体"/>
          <w:spacing w:val="-12"/>
          <w:sz w:val="30"/>
          <w:szCs w:val="30"/>
        </w:rPr>
        <w:t>赤峰</w:t>
      </w:r>
      <w:r>
        <w:rPr>
          <w:rFonts w:hint="eastAsia" w:ascii="宋体" w:hAnsi="宋体" w:eastAsia="宋体" w:cs="宋体"/>
          <w:spacing w:val="-12"/>
          <w:sz w:val="30"/>
          <w:szCs w:val="30"/>
          <w:lang w:eastAsia="zh-CN"/>
        </w:rPr>
        <w:t>和美工贸园机场路、薰衣草公园市政基础设施</w:t>
      </w:r>
      <w:r>
        <w:rPr>
          <w:rFonts w:hint="eastAsia" w:ascii="宋体" w:hAnsi="宋体" w:eastAsia="宋体" w:cs="宋体"/>
          <w:spacing w:val="-12"/>
          <w:sz w:val="30"/>
          <w:szCs w:val="30"/>
        </w:rPr>
        <w:t xml:space="preserve">签订合同后 </w:t>
      </w:r>
      <w:r>
        <w:rPr>
          <w:rFonts w:hint="eastAsia" w:ascii="宋体" w:hAnsi="宋体" w:eastAsia="宋体" w:cs="宋体"/>
          <w:spacing w:val="-12"/>
          <w:sz w:val="30"/>
          <w:szCs w:val="30"/>
          <w:lang w:val="en-US" w:eastAsia="zh-CN"/>
        </w:rPr>
        <w:t>1</w:t>
      </w:r>
      <w:r>
        <w:rPr>
          <w:rFonts w:hint="eastAsia" w:ascii="宋体" w:hAnsi="宋体" w:eastAsia="宋体" w:cs="宋体"/>
          <w:spacing w:val="-12"/>
          <w:sz w:val="30"/>
          <w:szCs w:val="30"/>
        </w:rPr>
        <w:t xml:space="preserve"> 个月为接养期，</w:t>
      </w:r>
      <w:r>
        <w:rPr>
          <w:rFonts w:hint="eastAsia" w:ascii="宋体" w:hAnsi="宋体" w:eastAsia="宋体" w:cs="宋体"/>
          <w:spacing w:val="-12"/>
          <w:sz w:val="30"/>
          <w:szCs w:val="30"/>
          <w:lang w:eastAsia="zh-CN"/>
        </w:rPr>
        <w:t>此期间承接主体对市政设施进行维修，考核单位正常进行考核，考核分数不作为付费依据。</w:t>
      </w:r>
    </w:p>
    <w:p w14:paraId="7E553FDA">
      <w:pPr>
        <w:pStyle w:val="2"/>
        <w:spacing w:before="178" w:line="333" w:lineRule="auto"/>
        <w:ind w:left="31" w:right="82" w:firstLine="641"/>
        <w:rPr>
          <w:rFonts w:hint="eastAsia" w:ascii="宋体" w:hAnsi="宋体" w:eastAsia="宋体" w:cs="宋体"/>
          <w:spacing w:val="-12"/>
          <w:sz w:val="30"/>
          <w:szCs w:val="30"/>
        </w:rPr>
      </w:pPr>
      <w:r>
        <w:rPr>
          <w:rFonts w:hint="eastAsia" w:ascii="宋体" w:hAnsi="宋体" w:eastAsia="宋体" w:cs="宋体"/>
          <w:spacing w:val="-12"/>
          <w:sz w:val="30"/>
          <w:szCs w:val="30"/>
        </w:rPr>
        <w:t>经第三方机构评定养护范围内需列入中修及大修的市</w:t>
      </w:r>
    </w:p>
    <w:p w14:paraId="4CBEEEC4">
      <w:pPr>
        <w:pStyle w:val="2"/>
        <w:spacing w:before="178" w:line="333" w:lineRule="auto"/>
        <w:ind w:left="31" w:right="82" w:firstLine="641"/>
        <w:rPr>
          <w:rFonts w:hint="eastAsia" w:ascii="宋体" w:hAnsi="宋体" w:eastAsia="宋体" w:cs="宋体"/>
          <w:spacing w:val="-12"/>
          <w:sz w:val="30"/>
          <w:szCs w:val="30"/>
        </w:rPr>
        <w:sectPr>
          <w:footerReference r:id="rId43" w:type="default"/>
          <w:pgSz w:w="11906" w:h="16839"/>
          <w:pgMar w:top="1425" w:right="1714" w:bottom="1156" w:left="1785" w:header="0" w:footer="994" w:gutter="0"/>
          <w:cols w:space="720" w:num="1"/>
        </w:sectPr>
      </w:pPr>
    </w:p>
    <w:p w14:paraId="2767C903">
      <w:pPr>
        <w:pStyle w:val="2"/>
        <w:spacing w:before="178" w:line="333" w:lineRule="auto"/>
        <w:ind w:left="31" w:right="82" w:firstLine="641"/>
        <w:rPr>
          <w:rFonts w:hint="eastAsia" w:ascii="宋体" w:hAnsi="宋体" w:eastAsia="宋体" w:cs="宋体"/>
          <w:spacing w:val="-12"/>
          <w:sz w:val="30"/>
          <w:szCs w:val="30"/>
        </w:rPr>
      </w:pPr>
      <w:r>
        <w:rPr>
          <w:rFonts w:hint="eastAsia" w:ascii="宋体" w:hAnsi="宋体" w:eastAsia="宋体" w:cs="宋体"/>
          <w:spacing w:val="-12"/>
          <w:sz w:val="30"/>
          <w:szCs w:val="30"/>
        </w:rPr>
        <w:t>政设施，经属地相关部门确认后，不进行日常养护及零星维修工作的不纳入考核范围，不支付养护经费；进行日常养护及零星维修工作的内容纳入考核范围，根据考核结果支付养护经费。</w:t>
      </w:r>
    </w:p>
    <w:p w14:paraId="4A42AB4D">
      <w:pPr>
        <w:spacing w:before="1" w:line="227" w:lineRule="auto"/>
        <w:ind w:left="771"/>
        <w:outlineLvl w:val="1"/>
        <w:rPr>
          <w:rFonts w:hint="eastAsia" w:ascii="宋体" w:hAnsi="宋体" w:eastAsia="宋体" w:cs="宋体"/>
          <w:sz w:val="30"/>
          <w:szCs w:val="30"/>
        </w:rPr>
      </w:pPr>
      <w:bookmarkStart w:id="140" w:name="bookmark119"/>
      <w:bookmarkEnd w:id="140"/>
      <w:r>
        <w:rPr>
          <w:rFonts w:hint="eastAsia" w:ascii="宋体" w:hAnsi="宋体" w:eastAsia="宋体" w:cs="宋体"/>
          <w:b/>
          <w:bCs/>
          <w:spacing w:val="5"/>
          <w:sz w:val="30"/>
          <w:szCs w:val="30"/>
        </w:rPr>
        <w:t>（五）考核方式及要求</w:t>
      </w:r>
    </w:p>
    <w:p w14:paraId="1290D346">
      <w:pPr>
        <w:pStyle w:val="2"/>
        <w:spacing w:before="192" w:line="219" w:lineRule="auto"/>
        <w:ind w:left="645"/>
        <w:rPr>
          <w:rFonts w:hint="eastAsia" w:ascii="宋体" w:hAnsi="宋体" w:eastAsia="宋体" w:cs="宋体"/>
          <w:sz w:val="30"/>
          <w:szCs w:val="30"/>
        </w:rPr>
      </w:pPr>
      <w:r>
        <w:rPr>
          <w:rFonts w:hint="eastAsia" w:ascii="宋体" w:hAnsi="宋体" w:eastAsia="宋体" w:cs="宋体"/>
          <w:spacing w:val="-2"/>
          <w:sz w:val="30"/>
          <w:szCs w:val="30"/>
        </w:rPr>
        <w:t>1、负责日常考核，考核采取周反馈、月计分的考核方式。</w:t>
      </w:r>
    </w:p>
    <w:p w14:paraId="1FC2CD0E">
      <w:pPr>
        <w:pStyle w:val="2"/>
        <w:spacing w:before="209" w:line="344" w:lineRule="auto"/>
        <w:ind w:left="24" w:right="102" w:firstLine="602"/>
        <w:rPr>
          <w:rFonts w:hint="eastAsia" w:ascii="宋体" w:hAnsi="宋体" w:eastAsia="宋体" w:cs="宋体"/>
          <w:sz w:val="30"/>
          <w:szCs w:val="30"/>
        </w:rPr>
      </w:pPr>
      <w:r>
        <w:rPr>
          <w:rFonts w:hint="eastAsia" w:ascii="宋体" w:hAnsi="宋体" w:eastAsia="宋体" w:cs="宋体"/>
          <w:spacing w:val="1"/>
          <w:sz w:val="30"/>
          <w:szCs w:val="30"/>
        </w:rPr>
        <w:t>2、考核发现问题后，考核方以信息化方式明确通知被考核</w:t>
      </w:r>
      <w:r>
        <w:rPr>
          <w:rFonts w:hint="eastAsia" w:ascii="宋体" w:hAnsi="宋体" w:eastAsia="宋体" w:cs="宋体"/>
          <w:spacing w:val="-4"/>
          <w:sz w:val="30"/>
          <w:szCs w:val="30"/>
        </w:rPr>
        <w:t>方，在规定时间内（以推送记载时间为起始时间，下同）整改完毕的，不予扣分；未整改完毕的，填写《考核确认单》，经考核人员与被考核方现场负责人签字确认后，扣除相应分值，并保留</w:t>
      </w:r>
      <w:r>
        <w:rPr>
          <w:rFonts w:hint="eastAsia" w:ascii="宋体" w:hAnsi="宋体" w:eastAsia="宋体" w:cs="宋体"/>
          <w:spacing w:val="-2"/>
          <w:sz w:val="30"/>
          <w:szCs w:val="30"/>
        </w:rPr>
        <w:t>扣分项影像证据。</w:t>
      </w:r>
    </w:p>
    <w:p w14:paraId="2582E001">
      <w:pPr>
        <w:pStyle w:val="2"/>
        <w:spacing w:line="218" w:lineRule="auto"/>
        <w:ind w:left="629"/>
        <w:rPr>
          <w:rFonts w:hint="eastAsia" w:ascii="宋体" w:hAnsi="宋体" w:eastAsia="宋体" w:cs="宋体"/>
          <w:sz w:val="30"/>
          <w:szCs w:val="30"/>
        </w:rPr>
      </w:pPr>
      <w:r>
        <w:rPr>
          <w:rFonts w:hint="eastAsia" w:ascii="宋体" w:hAnsi="宋体" w:eastAsia="宋体" w:cs="宋体"/>
          <w:spacing w:val="-2"/>
          <w:sz w:val="30"/>
          <w:szCs w:val="30"/>
        </w:rPr>
        <w:t>3、考核结果按本月考核扣分累计计分。</w:t>
      </w:r>
    </w:p>
    <w:p w14:paraId="2B6DE659">
      <w:pPr>
        <w:pStyle w:val="2"/>
        <w:spacing w:before="207" w:line="344" w:lineRule="auto"/>
        <w:ind w:left="24" w:firstLine="597"/>
        <w:rPr>
          <w:rFonts w:hint="eastAsia" w:ascii="宋体" w:hAnsi="宋体" w:eastAsia="宋体" w:cs="宋体"/>
          <w:sz w:val="30"/>
          <w:szCs w:val="30"/>
        </w:rPr>
      </w:pPr>
      <w:r>
        <w:rPr>
          <w:rFonts w:hint="eastAsia" w:ascii="宋体" w:hAnsi="宋体" w:eastAsia="宋体" w:cs="宋体"/>
          <w:spacing w:val="-6"/>
          <w:sz w:val="30"/>
          <w:szCs w:val="30"/>
        </w:rPr>
        <w:t>4、考核时间以</w:t>
      </w:r>
      <w:r>
        <w:rPr>
          <w:rFonts w:hint="eastAsia" w:ascii="宋体" w:hAnsi="宋体" w:eastAsia="宋体" w:cs="宋体"/>
          <w:spacing w:val="-6"/>
          <w:sz w:val="30"/>
          <w:szCs w:val="30"/>
          <w:lang w:val="en-US" w:eastAsia="zh-CN"/>
        </w:rPr>
        <w:t>自然合同月</w:t>
      </w:r>
      <w:r>
        <w:rPr>
          <w:rFonts w:hint="eastAsia" w:ascii="宋体" w:hAnsi="宋体" w:eastAsia="宋体" w:cs="宋体"/>
          <w:spacing w:val="-6"/>
          <w:sz w:val="30"/>
          <w:szCs w:val="30"/>
        </w:rPr>
        <w:t>为本月考核计分时间</w:t>
      </w:r>
      <w:r>
        <w:rPr>
          <w:rFonts w:hint="eastAsia" w:ascii="宋体" w:hAnsi="宋体" w:eastAsia="宋体" w:cs="宋体"/>
          <w:spacing w:val="-8"/>
          <w:sz w:val="30"/>
          <w:szCs w:val="30"/>
        </w:rPr>
        <w:t>段。考核单位</w:t>
      </w:r>
      <w:r>
        <w:rPr>
          <w:rFonts w:hint="eastAsia" w:ascii="宋体" w:hAnsi="宋体" w:eastAsia="宋体" w:cs="宋体"/>
          <w:spacing w:val="-8"/>
          <w:sz w:val="30"/>
          <w:szCs w:val="30"/>
          <w:lang w:val="en-US" w:eastAsia="zh-CN"/>
        </w:rPr>
        <w:t>考核月结束5</w:t>
      </w:r>
      <w:r>
        <w:rPr>
          <w:rFonts w:hint="eastAsia" w:ascii="宋体" w:hAnsi="宋体" w:eastAsia="宋体" w:cs="宋体"/>
          <w:spacing w:val="-8"/>
          <w:sz w:val="30"/>
          <w:szCs w:val="30"/>
        </w:rPr>
        <w:t>日前，将考核结果经被考核单位书面</w:t>
      </w:r>
      <w:r>
        <w:rPr>
          <w:rFonts w:hint="eastAsia" w:ascii="宋体" w:hAnsi="宋体" w:eastAsia="宋体" w:cs="宋体"/>
          <w:spacing w:val="-9"/>
          <w:sz w:val="30"/>
          <w:szCs w:val="30"/>
        </w:rPr>
        <w:t>确认。</w:t>
      </w:r>
    </w:p>
    <w:p w14:paraId="0F9814AE">
      <w:pPr>
        <w:pStyle w:val="2"/>
        <w:spacing w:before="3" w:line="344" w:lineRule="auto"/>
        <w:ind w:left="38" w:right="23" w:firstLine="590"/>
        <w:rPr>
          <w:rFonts w:hint="eastAsia" w:ascii="宋体" w:hAnsi="宋体" w:eastAsia="宋体" w:cs="宋体"/>
          <w:sz w:val="30"/>
          <w:szCs w:val="30"/>
        </w:rPr>
      </w:pPr>
      <w:r>
        <w:rPr>
          <w:rFonts w:hint="eastAsia" w:ascii="宋体" w:hAnsi="宋体" w:eastAsia="宋体" w:cs="宋体"/>
          <w:spacing w:val="-7"/>
          <w:sz w:val="30"/>
          <w:szCs w:val="30"/>
        </w:rPr>
        <w:t>5、对扣分有争议的问题，双方提供有效证据，经书面审核，</w:t>
      </w:r>
      <w:r>
        <w:rPr>
          <w:rFonts w:hint="eastAsia" w:ascii="宋体" w:hAnsi="宋体" w:eastAsia="宋体" w:cs="宋体"/>
          <w:spacing w:val="-4"/>
          <w:sz w:val="30"/>
          <w:szCs w:val="30"/>
        </w:rPr>
        <w:t>审核的结果作为最终的考核成绩。因被考核方主张错</w:t>
      </w:r>
      <w:r>
        <w:rPr>
          <w:rFonts w:hint="eastAsia" w:ascii="宋体" w:hAnsi="宋体" w:eastAsia="宋体" w:cs="宋体"/>
          <w:spacing w:val="-5"/>
          <w:sz w:val="30"/>
          <w:szCs w:val="30"/>
        </w:rPr>
        <w:t>误导致争议</w:t>
      </w:r>
      <w:r>
        <w:rPr>
          <w:rFonts w:hint="eastAsia" w:ascii="宋体" w:hAnsi="宋体" w:eastAsia="宋体" w:cs="宋体"/>
          <w:spacing w:val="-3"/>
          <w:sz w:val="30"/>
          <w:szCs w:val="30"/>
        </w:rPr>
        <w:t>的，就争议事项两倍扣分。</w:t>
      </w:r>
    </w:p>
    <w:p w14:paraId="0E82FB76">
      <w:pPr>
        <w:pStyle w:val="2"/>
        <w:spacing w:before="3" w:line="339" w:lineRule="auto"/>
        <w:ind w:left="23" w:right="102" w:firstLine="602"/>
        <w:rPr>
          <w:rFonts w:hint="eastAsia" w:ascii="宋体" w:hAnsi="宋体" w:eastAsia="宋体" w:cs="宋体"/>
          <w:sz w:val="30"/>
          <w:szCs w:val="30"/>
        </w:rPr>
      </w:pPr>
      <w:r>
        <w:rPr>
          <w:rFonts w:hint="eastAsia" w:ascii="宋体" w:hAnsi="宋体" w:eastAsia="宋体" w:cs="宋体"/>
          <w:spacing w:val="2"/>
          <w:sz w:val="30"/>
          <w:szCs w:val="30"/>
        </w:rPr>
        <w:t>6、赤峰和美工贸园管理办公室不定期组织</w:t>
      </w:r>
      <w:r>
        <w:rPr>
          <w:rFonts w:hint="eastAsia" w:ascii="宋体" w:hAnsi="宋体" w:eastAsia="宋体" w:cs="宋体"/>
          <w:spacing w:val="1"/>
          <w:sz w:val="30"/>
          <w:szCs w:val="30"/>
        </w:rPr>
        <w:t>全面评估，评</w:t>
      </w:r>
      <w:r>
        <w:rPr>
          <w:rFonts w:hint="eastAsia" w:ascii="宋体" w:hAnsi="宋体" w:eastAsia="宋体" w:cs="宋体"/>
          <w:spacing w:val="-1"/>
          <w:sz w:val="30"/>
          <w:szCs w:val="30"/>
        </w:rPr>
        <w:t>估结果用于完善考核办法。</w:t>
      </w:r>
    </w:p>
    <w:p w14:paraId="060BF56D">
      <w:pPr>
        <w:spacing w:before="1" w:line="227" w:lineRule="auto"/>
        <w:ind w:left="675"/>
        <w:rPr>
          <w:rFonts w:hint="eastAsia" w:ascii="宋体" w:hAnsi="宋体" w:eastAsia="宋体" w:cs="宋体"/>
          <w:sz w:val="30"/>
          <w:szCs w:val="30"/>
        </w:rPr>
      </w:pPr>
      <w:r>
        <w:rPr>
          <w:rFonts w:hint="eastAsia" w:ascii="宋体" w:hAnsi="宋体" w:eastAsia="宋体" w:cs="宋体"/>
          <w:b/>
          <w:bCs/>
          <w:spacing w:val="4"/>
          <w:sz w:val="30"/>
          <w:szCs w:val="30"/>
        </w:rPr>
        <w:t>（六）考核结果应用</w:t>
      </w:r>
    </w:p>
    <w:p w14:paraId="09C29B8A">
      <w:pPr>
        <w:pStyle w:val="2"/>
        <w:spacing w:before="3" w:line="344" w:lineRule="auto"/>
        <w:ind w:left="38" w:right="23" w:firstLine="590"/>
        <w:rPr>
          <w:rFonts w:hint="eastAsia" w:ascii="宋体" w:hAnsi="宋体" w:eastAsia="宋体" w:cs="宋体"/>
          <w:spacing w:val="-4"/>
          <w:sz w:val="30"/>
          <w:szCs w:val="30"/>
        </w:rPr>
      </w:pPr>
      <w:r>
        <w:rPr>
          <w:rFonts w:hint="eastAsia" w:ascii="宋体" w:hAnsi="宋体" w:eastAsia="宋体" w:cs="宋体"/>
          <w:spacing w:val="-4"/>
          <w:sz w:val="30"/>
          <w:szCs w:val="30"/>
        </w:rPr>
        <w:t>1.考核总分为 1000 分。每月考核得分大于等于 950 分时，不予扣款；当考核得分 800-950 分之间时，每扣一分扣款 1000元。</w:t>
      </w:r>
    </w:p>
    <w:p w14:paraId="76C033A0">
      <w:pPr>
        <w:pStyle w:val="2"/>
        <w:spacing w:before="3" w:line="344" w:lineRule="auto"/>
        <w:ind w:left="38" w:right="23" w:firstLine="590"/>
        <w:rPr>
          <w:rFonts w:hint="eastAsia" w:ascii="宋体" w:hAnsi="宋体" w:eastAsia="宋体" w:cs="宋体"/>
          <w:spacing w:val="-4"/>
          <w:sz w:val="30"/>
          <w:szCs w:val="30"/>
        </w:rPr>
      </w:pPr>
      <w:r>
        <w:rPr>
          <w:rFonts w:hint="eastAsia" w:ascii="宋体" w:hAnsi="宋体" w:eastAsia="宋体" w:cs="宋体"/>
          <w:spacing w:val="-4"/>
          <w:sz w:val="30"/>
          <w:szCs w:val="30"/>
        </w:rPr>
        <w:t>2. 每月考核小于 800 分时，确定为不合格，可暂扣当期</w:t>
      </w:r>
    </w:p>
    <w:p w14:paraId="77927783">
      <w:pPr>
        <w:pStyle w:val="2"/>
        <w:spacing w:before="3" w:line="344" w:lineRule="auto"/>
        <w:ind w:left="38" w:right="23" w:firstLine="590"/>
        <w:rPr>
          <w:rFonts w:hint="eastAsia" w:ascii="宋体" w:hAnsi="宋体" w:eastAsia="宋体" w:cs="宋体"/>
          <w:spacing w:val="-4"/>
          <w:sz w:val="30"/>
          <w:szCs w:val="30"/>
        </w:rPr>
        <w:sectPr>
          <w:footerReference r:id="rId44" w:type="default"/>
          <w:pgSz w:w="11906" w:h="16839"/>
          <w:pgMar w:top="1431" w:right="1694" w:bottom="1156" w:left="1785" w:header="0" w:footer="994" w:gutter="0"/>
          <w:cols w:space="720" w:num="1"/>
        </w:sectPr>
      </w:pPr>
    </w:p>
    <w:p w14:paraId="314CABA2">
      <w:pPr>
        <w:pStyle w:val="2"/>
        <w:spacing w:before="3" w:line="344" w:lineRule="auto"/>
        <w:ind w:left="38" w:right="23" w:firstLine="590"/>
        <w:rPr>
          <w:rFonts w:hint="eastAsia" w:ascii="宋体" w:hAnsi="宋体" w:eastAsia="宋体" w:cs="宋体"/>
          <w:spacing w:val="-4"/>
          <w:sz w:val="30"/>
          <w:szCs w:val="30"/>
        </w:rPr>
      </w:pPr>
      <w:r>
        <w:rPr>
          <w:rFonts w:hint="eastAsia" w:ascii="宋体" w:hAnsi="宋体" w:eastAsia="宋体" w:cs="宋体"/>
          <w:spacing w:val="-4"/>
          <w:sz w:val="30"/>
          <w:szCs w:val="30"/>
        </w:rPr>
        <w:t>服务费不予支付。待整改后，考评总分大于等于 800 分，扣除不合格月份应扣罚的金额后，将剩余服务费延至下一期一并支付。</w:t>
      </w:r>
    </w:p>
    <w:p w14:paraId="1CBEBCF1">
      <w:pPr>
        <w:pStyle w:val="2"/>
        <w:spacing w:before="3" w:line="344" w:lineRule="auto"/>
        <w:ind w:left="38" w:right="23" w:firstLine="590"/>
        <w:rPr>
          <w:rFonts w:hint="eastAsia" w:ascii="宋体" w:hAnsi="宋体" w:eastAsia="宋体" w:cs="宋体"/>
          <w:spacing w:val="-4"/>
          <w:sz w:val="30"/>
          <w:szCs w:val="30"/>
        </w:rPr>
      </w:pPr>
      <w:r>
        <w:rPr>
          <w:rFonts w:hint="eastAsia" w:ascii="宋体" w:hAnsi="宋体" w:eastAsia="宋体" w:cs="宋体"/>
          <w:spacing w:val="-4"/>
          <w:sz w:val="30"/>
          <w:szCs w:val="30"/>
        </w:rPr>
        <w:t>3.考核平均分连续二次或每年累计三次不合格，赤峰和美工贸园管理办公室有权提前终止合同。</w:t>
      </w:r>
    </w:p>
    <w:p w14:paraId="72C32ECA">
      <w:pPr>
        <w:pStyle w:val="2"/>
        <w:spacing w:before="3" w:line="344" w:lineRule="auto"/>
        <w:ind w:left="38" w:right="23" w:firstLine="590"/>
        <w:rPr>
          <w:rFonts w:hint="eastAsia" w:ascii="宋体" w:hAnsi="宋体" w:eastAsia="宋体" w:cs="宋体"/>
          <w:spacing w:val="-4"/>
          <w:sz w:val="30"/>
          <w:szCs w:val="30"/>
        </w:rPr>
      </w:pPr>
      <w:r>
        <w:rPr>
          <w:rFonts w:hint="eastAsia" w:ascii="宋体" w:hAnsi="宋体" w:eastAsia="宋体" w:cs="宋体"/>
          <w:spacing w:val="-4"/>
          <w:sz w:val="30"/>
          <w:szCs w:val="30"/>
        </w:rPr>
        <w:t>4、因工作不力或配合不力的，被赤峰和美工贸园管理办公室书面通报批评的，每发生一次当月考核额外扣款20000元；因工作不力或配合不力引发群体性事件或环保事件的，一次性扣款 50000元。上述扣款从当月服务费中扣除。</w:t>
      </w:r>
    </w:p>
    <w:p w14:paraId="18B4843F">
      <w:pPr>
        <w:pStyle w:val="2"/>
        <w:spacing w:before="1" w:line="225" w:lineRule="auto"/>
        <w:ind w:right="18"/>
        <w:jc w:val="right"/>
        <w:rPr>
          <w:rFonts w:hint="eastAsia" w:ascii="宋体" w:hAnsi="宋体" w:eastAsia="宋体" w:cs="宋体"/>
          <w:sz w:val="30"/>
          <w:szCs w:val="30"/>
        </w:rPr>
      </w:pPr>
      <w:r>
        <w:rPr>
          <w:rFonts w:hint="eastAsia" w:ascii="宋体" w:hAnsi="宋体" w:eastAsia="宋体" w:cs="宋体"/>
          <w:b/>
          <w:bCs/>
          <w:spacing w:val="-6"/>
          <w:sz w:val="30"/>
          <w:szCs w:val="30"/>
        </w:rPr>
        <w:t>（七）其他项目（</w:t>
      </w:r>
      <w:r>
        <w:rPr>
          <w:rFonts w:hint="eastAsia" w:ascii="宋体" w:hAnsi="宋体" w:eastAsia="宋体" w:cs="宋体"/>
          <w:spacing w:val="-4"/>
          <w:sz w:val="30"/>
          <w:szCs w:val="30"/>
        </w:rPr>
        <w:t>节假日及重大活动备勤保障</w:t>
      </w:r>
      <w:r>
        <w:rPr>
          <w:rFonts w:hint="eastAsia" w:ascii="宋体" w:hAnsi="宋体" w:eastAsia="宋体" w:cs="宋体"/>
          <w:spacing w:val="-6"/>
          <w:sz w:val="30"/>
          <w:szCs w:val="30"/>
        </w:rPr>
        <w:t>）</w:t>
      </w:r>
      <w:r>
        <w:rPr>
          <w:rFonts w:hint="eastAsia" w:ascii="宋体" w:hAnsi="宋体" w:eastAsia="宋体" w:cs="宋体"/>
          <w:b/>
          <w:bCs/>
          <w:spacing w:val="-6"/>
          <w:sz w:val="30"/>
          <w:szCs w:val="30"/>
        </w:rPr>
        <w:t>类型考核</w:t>
      </w:r>
    </w:p>
    <w:p w14:paraId="7F0862C8">
      <w:pPr>
        <w:spacing w:before="179" w:line="228" w:lineRule="auto"/>
        <w:ind w:left="687"/>
        <w:rPr>
          <w:rFonts w:hint="eastAsia" w:ascii="宋体" w:hAnsi="宋体" w:eastAsia="宋体" w:cs="宋体"/>
          <w:snapToGrid w:val="0"/>
          <w:color w:val="000000"/>
          <w:spacing w:val="-4"/>
          <w:kern w:val="0"/>
          <w:sz w:val="30"/>
          <w:szCs w:val="30"/>
          <w:lang w:val="en-US" w:eastAsia="en-US" w:bidi="ar-SA"/>
        </w:rPr>
      </w:pPr>
      <w:r>
        <w:rPr>
          <w:rFonts w:hint="eastAsia" w:ascii="宋体" w:hAnsi="宋体" w:eastAsia="宋体" w:cs="宋体"/>
          <w:snapToGrid w:val="0"/>
          <w:color w:val="000000"/>
          <w:spacing w:val="-4"/>
          <w:kern w:val="0"/>
          <w:sz w:val="30"/>
          <w:szCs w:val="30"/>
          <w:lang w:val="en-US" w:eastAsia="en-US" w:bidi="ar-SA"/>
        </w:rPr>
        <w:t>1.考核方式</w:t>
      </w:r>
    </w:p>
    <w:p w14:paraId="620B31A1">
      <w:pPr>
        <w:pStyle w:val="2"/>
        <w:spacing w:before="176" w:line="334" w:lineRule="auto"/>
        <w:ind w:left="34" w:right="20" w:firstLine="641"/>
        <w:rPr>
          <w:rFonts w:hint="eastAsia" w:ascii="宋体" w:hAnsi="宋体" w:eastAsia="宋体" w:cs="宋体"/>
          <w:snapToGrid w:val="0"/>
          <w:color w:val="000000"/>
          <w:spacing w:val="-4"/>
          <w:kern w:val="0"/>
          <w:sz w:val="30"/>
          <w:szCs w:val="30"/>
          <w:lang w:val="en-US" w:eastAsia="en-US" w:bidi="ar-SA"/>
        </w:rPr>
      </w:pPr>
      <w:r>
        <w:rPr>
          <w:rFonts w:hint="eastAsia" w:ascii="宋体" w:hAnsi="宋体" w:eastAsia="宋体" w:cs="宋体"/>
          <w:snapToGrid w:val="0"/>
          <w:color w:val="000000"/>
          <w:spacing w:val="-4"/>
          <w:kern w:val="0"/>
          <w:sz w:val="30"/>
          <w:szCs w:val="30"/>
          <w:lang w:val="en-US" w:eastAsia="en-US" w:bidi="ar-SA"/>
        </w:rPr>
        <w:t>（1）考核采用按单个项目跟踪考核的方式， 由考核单位按照百分制进行考核。</w:t>
      </w:r>
    </w:p>
    <w:p w14:paraId="23DC6482">
      <w:pPr>
        <w:pStyle w:val="2"/>
        <w:spacing w:before="5" w:line="336" w:lineRule="auto"/>
        <w:ind w:left="23" w:right="18" w:firstLine="652"/>
        <w:rPr>
          <w:rFonts w:hint="eastAsia" w:ascii="宋体" w:hAnsi="宋体" w:eastAsia="宋体" w:cs="宋体"/>
          <w:snapToGrid w:val="0"/>
          <w:color w:val="000000"/>
          <w:spacing w:val="-4"/>
          <w:kern w:val="0"/>
          <w:sz w:val="30"/>
          <w:szCs w:val="30"/>
          <w:lang w:val="en-US" w:eastAsia="en-US" w:bidi="ar-SA"/>
        </w:rPr>
      </w:pPr>
      <w:r>
        <w:rPr>
          <w:rFonts w:hint="eastAsia" w:ascii="宋体" w:hAnsi="宋体" w:eastAsia="宋体" w:cs="宋体"/>
          <w:snapToGrid w:val="0"/>
          <w:color w:val="000000"/>
          <w:spacing w:val="-4"/>
          <w:kern w:val="0"/>
          <w:sz w:val="30"/>
          <w:szCs w:val="30"/>
          <w:lang w:val="en-US" w:eastAsia="en-US" w:bidi="ar-SA"/>
        </w:rPr>
        <w:t>（2）按照考核评分标准内各项细目进行评分，确需扣分的，填写《考核确认单》，经考核人员与被考核方现场负责人签字确认后，扣除相应分值，并保留扣分项影像证据。</w:t>
      </w:r>
    </w:p>
    <w:p w14:paraId="1308A00F">
      <w:pPr>
        <w:pStyle w:val="2"/>
        <w:spacing w:line="218" w:lineRule="auto"/>
        <w:ind w:left="663"/>
        <w:rPr>
          <w:rFonts w:hint="eastAsia" w:ascii="宋体" w:hAnsi="宋体" w:eastAsia="宋体" w:cs="宋体"/>
          <w:snapToGrid w:val="0"/>
          <w:color w:val="000000"/>
          <w:spacing w:val="-4"/>
          <w:kern w:val="0"/>
          <w:sz w:val="30"/>
          <w:szCs w:val="30"/>
          <w:lang w:val="en-US" w:eastAsia="en-US" w:bidi="ar-SA"/>
        </w:rPr>
      </w:pPr>
      <w:r>
        <w:rPr>
          <w:rFonts w:hint="eastAsia" w:ascii="宋体" w:hAnsi="宋体" w:eastAsia="宋体" w:cs="宋体"/>
          <w:snapToGrid w:val="0"/>
          <w:color w:val="000000"/>
          <w:spacing w:val="-4"/>
          <w:kern w:val="0"/>
          <w:sz w:val="30"/>
          <w:szCs w:val="30"/>
          <w:lang w:val="en-US" w:eastAsia="en-US" w:bidi="ar-SA"/>
        </w:rPr>
        <w:t>(3)每个项目完成后，统计考核结果。</w:t>
      </w:r>
    </w:p>
    <w:p w14:paraId="053978F8">
      <w:pPr>
        <w:spacing w:before="193" w:line="228" w:lineRule="auto"/>
        <w:ind w:left="667"/>
        <w:rPr>
          <w:rFonts w:hint="eastAsia" w:ascii="宋体" w:hAnsi="宋体" w:eastAsia="宋体" w:cs="宋体"/>
          <w:snapToGrid w:val="0"/>
          <w:color w:val="000000"/>
          <w:spacing w:val="-4"/>
          <w:kern w:val="0"/>
          <w:sz w:val="30"/>
          <w:szCs w:val="30"/>
          <w:lang w:val="en-US" w:eastAsia="en-US" w:bidi="ar-SA"/>
        </w:rPr>
      </w:pPr>
      <w:r>
        <w:rPr>
          <w:rFonts w:hint="eastAsia" w:ascii="宋体" w:hAnsi="宋体" w:eastAsia="宋体" w:cs="宋体"/>
          <w:snapToGrid w:val="0"/>
          <w:color w:val="000000"/>
          <w:spacing w:val="-4"/>
          <w:kern w:val="0"/>
          <w:sz w:val="30"/>
          <w:szCs w:val="30"/>
          <w:lang w:val="en-US" w:eastAsia="en-US" w:bidi="ar-SA"/>
        </w:rPr>
        <w:t>2.考核结果应用</w:t>
      </w:r>
    </w:p>
    <w:p w14:paraId="05EFE17F">
      <w:pPr>
        <w:spacing w:before="179" w:line="228" w:lineRule="auto"/>
        <w:ind w:left="675"/>
        <w:rPr>
          <w:rFonts w:hint="eastAsia" w:ascii="宋体" w:hAnsi="宋体" w:eastAsia="宋体" w:cs="宋体"/>
          <w:snapToGrid w:val="0"/>
          <w:color w:val="000000"/>
          <w:spacing w:val="-4"/>
          <w:kern w:val="0"/>
          <w:sz w:val="30"/>
          <w:szCs w:val="30"/>
          <w:lang w:val="en-US" w:eastAsia="en-US" w:bidi="ar-SA"/>
        </w:rPr>
      </w:pPr>
      <w:r>
        <w:rPr>
          <w:rFonts w:hint="eastAsia" w:ascii="宋体" w:hAnsi="宋体" w:eastAsia="宋体" w:cs="宋体"/>
          <w:snapToGrid w:val="0"/>
          <w:color w:val="000000"/>
          <w:spacing w:val="-4"/>
          <w:kern w:val="0"/>
          <w:sz w:val="30"/>
          <w:szCs w:val="30"/>
          <w:lang w:val="en-US" w:eastAsia="en-US" w:bidi="ar-SA"/>
        </w:rPr>
        <w:t>（1）满分为 100 分，合格分数为 80 分。</w:t>
      </w:r>
    </w:p>
    <w:p w14:paraId="53C94977">
      <w:pPr>
        <w:pStyle w:val="2"/>
        <w:spacing w:before="175" w:line="334" w:lineRule="auto"/>
        <w:ind w:left="24" w:right="18" w:firstLine="651"/>
        <w:rPr>
          <w:rFonts w:hint="eastAsia" w:ascii="宋体" w:hAnsi="宋体" w:eastAsia="宋体" w:cs="宋体"/>
          <w:snapToGrid w:val="0"/>
          <w:color w:val="000000"/>
          <w:spacing w:val="-4"/>
          <w:kern w:val="0"/>
          <w:sz w:val="30"/>
          <w:szCs w:val="30"/>
          <w:lang w:val="en-US" w:eastAsia="en-US" w:bidi="ar-SA"/>
        </w:rPr>
      </w:pPr>
      <w:r>
        <w:rPr>
          <w:rFonts w:hint="eastAsia" w:ascii="宋体" w:hAnsi="宋体" w:eastAsia="宋体" w:cs="宋体"/>
          <w:snapToGrid w:val="0"/>
          <w:color w:val="000000"/>
          <w:spacing w:val="-4"/>
          <w:kern w:val="0"/>
          <w:sz w:val="30"/>
          <w:szCs w:val="30"/>
          <w:lang w:val="en-US" w:eastAsia="en-US" w:bidi="ar-SA"/>
        </w:rPr>
        <w:t>（2）考核得分大于等于 90 分时，不予扣款；考核得分80-90 分之间时，每扣一分扣除项目服务费的 1%。</w:t>
      </w:r>
    </w:p>
    <w:p w14:paraId="40A9978E">
      <w:pPr>
        <w:pStyle w:val="2"/>
        <w:spacing w:before="3" w:line="333" w:lineRule="auto"/>
        <w:ind w:left="39" w:right="18" w:firstLine="636"/>
        <w:rPr>
          <w:rFonts w:hint="eastAsia" w:ascii="宋体" w:hAnsi="宋体" w:eastAsia="宋体" w:cs="宋体"/>
          <w:snapToGrid w:val="0"/>
          <w:color w:val="000000"/>
          <w:spacing w:val="-4"/>
          <w:kern w:val="0"/>
          <w:sz w:val="30"/>
          <w:szCs w:val="30"/>
          <w:lang w:val="en-US" w:eastAsia="en-US" w:bidi="ar-SA"/>
        </w:rPr>
      </w:pPr>
      <w:r>
        <w:rPr>
          <w:rFonts w:hint="eastAsia" w:ascii="宋体" w:hAnsi="宋体" w:eastAsia="宋体" w:cs="宋体"/>
          <w:snapToGrid w:val="0"/>
          <w:color w:val="000000"/>
          <w:spacing w:val="-4"/>
          <w:kern w:val="0"/>
          <w:sz w:val="30"/>
          <w:szCs w:val="30"/>
          <w:lang w:val="en-US" w:eastAsia="en-US" w:bidi="ar-SA"/>
        </w:rPr>
        <w:t>（3）考核小于 80 分时，确定为不合格，可暂扣当期项目服务费不予支付。待整改后，考评总分大于等于 80 分，扣除项目应扣款后，支付剩余款项。</w:t>
      </w:r>
    </w:p>
    <w:p w14:paraId="5D51CE31">
      <w:pPr>
        <w:spacing w:line="333" w:lineRule="auto"/>
        <w:rPr>
          <w:rFonts w:hint="eastAsia" w:ascii="宋体" w:hAnsi="宋体" w:eastAsia="宋体" w:cs="宋体"/>
          <w:snapToGrid w:val="0"/>
          <w:color w:val="000000"/>
          <w:spacing w:val="-4"/>
          <w:kern w:val="0"/>
          <w:sz w:val="30"/>
          <w:szCs w:val="30"/>
          <w:lang w:val="en-US" w:eastAsia="en-US" w:bidi="ar-SA"/>
        </w:rPr>
        <w:sectPr>
          <w:footerReference r:id="rId45" w:type="default"/>
          <w:pgSz w:w="11906" w:h="16839"/>
          <w:pgMar w:top="1431" w:right="1779" w:bottom="1156" w:left="1785" w:header="0" w:footer="994" w:gutter="0"/>
          <w:cols w:space="720" w:num="1"/>
        </w:sectPr>
      </w:pPr>
    </w:p>
    <w:p w14:paraId="5C8AFEA9">
      <w:pPr>
        <w:pStyle w:val="2"/>
        <w:spacing w:before="56" w:line="220" w:lineRule="auto"/>
        <w:ind w:left="929"/>
        <w:outlineLvl w:val="1"/>
        <w:rPr>
          <w:sz w:val="28"/>
          <w:szCs w:val="28"/>
        </w:rPr>
      </w:pPr>
      <w:bookmarkStart w:id="141" w:name="bookmark120"/>
      <w:bookmarkEnd w:id="141"/>
      <w:bookmarkStart w:id="142" w:name="bookmark121"/>
      <w:bookmarkEnd w:id="142"/>
      <w:r>
        <w:rPr>
          <w:b/>
          <w:bCs/>
          <w:spacing w:val="-4"/>
          <w:sz w:val="28"/>
          <w:szCs w:val="28"/>
        </w:rPr>
        <w:t>（八）考核评分标准</w:t>
      </w:r>
    </w:p>
    <w:p w14:paraId="56FF88E3">
      <w:pPr>
        <w:pStyle w:val="2"/>
        <w:spacing w:before="290" w:line="220" w:lineRule="auto"/>
        <w:ind w:left="1021"/>
        <w:outlineLvl w:val="1"/>
        <w:rPr>
          <w:sz w:val="28"/>
          <w:szCs w:val="28"/>
        </w:rPr>
      </w:pPr>
      <w:bookmarkStart w:id="143" w:name="bookmark146"/>
      <w:bookmarkEnd w:id="143"/>
      <w:r>
        <w:rPr>
          <w:spacing w:val="-4"/>
          <w:sz w:val="28"/>
          <w:szCs w:val="28"/>
        </w:rPr>
        <w:t>1.维修养护作业</w:t>
      </w:r>
    </w:p>
    <w:p w14:paraId="0349F2A8">
      <w:pPr>
        <w:pStyle w:val="2"/>
        <w:spacing w:before="169" w:line="226" w:lineRule="auto"/>
        <w:ind w:left="1012" w:right="4522" w:hanging="4"/>
        <w:rPr>
          <w:sz w:val="28"/>
          <w:szCs w:val="28"/>
        </w:rPr>
      </w:pPr>
      <w:r>
        <w:rPr>
          <w:spacing w:val="-2"/>
          <w:sz w:val="28"/>
          <w:szCs w:val="28"/>
        </w:rPr>
        <w:t>（1）制度、资料及安全管理</w:t>
      </w:r>
      <w:r>
        <w:rPr>
          <w:spacing w:val="7"/>
          <w:sz w:val="28"/>
          <w:szCs w:val="28"/>
        </w:rPr>
        <w:t xml:space="preserve"> </w:t>
      </w:r>
      <w:r>
        <w:rPr>
          <w:sz w:val="28"/>
          <w:szCs w:val="28"/>
        </w:rPr>
        <w:drawing>
          <wp:inline distT="0" distB="0" distL="0" distR="0">
            <wp:extent cx="143510" cy="13081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58"/>
                    <a:stretch>
                      <a:fillRect/>
                    </a:stretch>
                  </pic:blipFill>
                  <pic:spPr>
                    <a:xfrm>
                      <a:off x="0" y="0"/>
                      <a:ext cx="143997" cy="130971"/>
                    </a:xfrm>
                    <a:prstGeom prst="rect">
                      <a:avLst/>
                    </a:prstGeom>
                  </pic:spPr>
                </pic:pic>
              </a:graphicData>
            </a:graphic>
          </wp:inline>
        </w:drawing>
      </w:r>
      <w:r>
        <w:rPr>
          <w:spacing w:val="-2"/>
          <w:sz w:val="28"/>
          <w:szCs w:val="28"/>
        </w:rPr>
        <w:t>制度管理（50</w:t>
      </w:r>
      <w:r>
        <w:rPr>
          <w:spacing w:val="-54"/>
          <w:sz w:val="28"/>
          <w:szCs w:val="28"/>
        </w:rPr>
        <w:t xml:space="preserve"> </w:t>
      </w:r>
      <w:r>
        <w:rPr>
          <w:spacing w:val="-2"/>
          <w:sz w:val="28"/>
          <w:szCs w:val="28"/>
        </w:rPr>
        <w:t>分）</w:t>
      </w:r>
    </w:p>
    <w:tbl>
      <w:tblPr>
        <w:tblStyle w:val="5"/>
        <w:tblW w:w="900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550"/>
        <w:gridCol w:w="2691"/>
        <w:gridCol w:w="1842"/>
        <w:gridCol w:w="1925"/>
      </w:tblGrid>
      <w:tr w14:paraId="16B8E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2550" w:type="dxa"/>
            <w:vAlign w:val="top"/>
          </w:tcPr>
          <w:p w14:paraId="3BF56C5B">
            <w:pPr>
              <w:pStyle w:val="6"/>
              <w:spacing w:before="101" w:line="221" w:lineRule="auto"/>
              <w:ind w:left="726"/>
              <w:rPr>
                <w:sz w:val="28"/>
                <w:szCs w:val="28"/>
              </w:rPr>
            </w:pPr>
            <w:r>
              <w:rPr>
                <w:b/>
                <w:bCs/>
                <w:spacing w:val="-6"/>
                <w:sz w:val="28"/>
                <w:szCs w:val="28"/>
              </w:rPr>
              <w:t>项目名称</w:t>
            </w:r>
          </w:p>
        </w:tc>
        <w:tc>
          <w:tcPr>
            <w:tcW w:w="2691" w:type="dxa"/>
            <w:vAlign w:val="top"/>
          </w:tcPr>
          <w:p w14:paraId="1A7E3E49">
            <w:pPr>
              <w:pStyle w:val="6"/>
              <w:spacing w:before="102" w:line="220" w:lineRule="auto"/>
              <w:ind w:left="790"/>
              <w:rPr>
                <w:sz w:val="28"/>
                <w:szCs w:val="28"/>
              </w:rPr>
            </w:pPr>
            <w:r>
              <w:rPr>
                <w:b/>
                <w:bCs/>
                <w:spacing w:val="-5"/>
                <w:sz w:val="28"/>
                <w:szCs w:val="28"/>
              </w:rPr>
              <w:t>考核内容</w:t>
            </w:r>
          </w:p>
        </w:tc>
        <w:tc>
          <w:tcPr>
            <w:tcW w:w="1842" w:type="dxa"/>
            <w:vAlign w:val="top"/>
          </w:tcPr>
          <w:p w14:paraId="20917014">
            <w:pPr>
              <w:pStyle w:val="6"/>
              <w:spacing w:before="101" w:line="221" w:lineRule="auto"/>
              <w:ind w:left="372"/>
              <w:rPr>
                <w:sz w:val="28"/>
                <w:szCs w:val="28"/>
              </w:rPr>
            </w:pPr>
            <w:r>
              <w:rPr>
                <w:b/>
                <w:bCs/>
                <w:spacing w:val="-6"/>
                <w:sz w:val="28"/>
                <w:szCs w:val="28"/>
              </w:rPr>
              <w:t>扣分标准</w:t>
            </w:r>
          </w:p>
        </w:tc>
        <w:tc>
          <w:tcPr>
            <w:tcW w:w="1925" w:type="dxa"/>
            <w:vAlign w:val="top"/>
          </w:tcPr>
          <w:p w14:paraId="50809288">
            <w:pPr>
              <w:pStyle w:val="6"/>
              <w:spacing w:before="102" w:line="220" w:lineRule="auto"/>
              <w:ind w:left="409"/>
              <w:rPr>
                <w:sz w:val="28"/>
                <w:szCs w:val="28"/>
              </w:rPr>
            </w:pPr>
            <w:r>
              <w:rPr>
                <w:b/>
                <w:bCs/>
                <w:spacing w:val="-5"/>
                <w:sz w:val="28"/>
                <w:szCs w:val="28"/>
              </w:rPr>
              <w:t>修复要求</w:t>
            </w:r>
          </w:p>
        </w:tc>
      </w:tr>
      <w:tr w14:paraId="27870F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trPr>
        <w:tc>
          <w:tcPr>
            <w:tcW w:w="2550" w:type="dxa"/>
            <w:vMerge w:val="restart"/>
            <w:tcBorders>
              <w:bottom w:val="nil"/>
            </w:tcBorders>
            <w:vAlign w:val="top"/>
          </w:tcPr>
          <w:p w14:paraId="156E6DEF">
            <w:pPr>
              <w:spacing w:line="322" w:lineRule="auto"/>
              <w:rPr>
                <w:rFonts w:ascii="Arial"/>
                <w:sz w:val="21"/>
              </w:rPr>
            </w:pPr>
          </w:p>
          <w:p w14:paraId="5853EEE2">
            <w:pPr>
              <w:pStyle w:val="6"/>
              <w:spacing w:before="91" w:line="220" w:lineRule="auto"/>
              <w:ind w:left="165"/>
              <w:rPr>
                <w:sz w:val="28"/>
                <w:szCs w:val="28"/>
              </w:rPr>
            </w:pPr>
            <w:r>
              <w:rPr>
                <w:spacing w:val="-2"/>
                <w:sz w:val="28"/>
                <w:szCs w:val="28"/>
              </w:rPr>
              <w:t>编制全年养护工作</w:t>
            </w:r>
          </w:p>
          <w:p w14:paraId="5361BA17">
            <w:pPr>
              <w:pStyle w:val="6"/>
              <w:spacing w:before="28" w:line="221" w:lineRule="auto"/>
              <w:ind w:left="1004"/>
              <w:rPr>
                <w:sz w:val="28"/>
                <w:szCs w:val="28"/>
              </w:rPr>
            </w:pPr>
            <w:r>
              <w:rPr>
                <w:spacing w:val="-6"/>
                <w:sz w:val="28"/>
                <w:szCs w:val="28"/>
              </w:rPr>
              <w:t>方案</w:t>
            </w:r>
          </w:p>
          <w:p w14:paraId="05B63A11">
            <w:pPr>
              <w:pStyle w:val="6"/>
              <w:spacing w:before="27" w:line="221" w:lineRule="auto"/>
              <w:ind w:left="696"/>
              <w:rPr>
                <w:sz w:val="28"/>
                <w:szCs w:val="28"/>
              </w:rPr>
            </w:pPr>
            <w:r>
              <w:rPr>
                <w:spacing w:val="-6"/>
                <w:sz w:val="28"/>
                <w:szCs w:val="28"/>
              </w:rPr>
              <w:t>（10</w:t>
            </w:r>
            <w:r>
              <w:rPr>
                <w:spacing w:val="-58"/>
                <w:sz w:val="28"/>
                <w:szCs w:val="28"/>
              </w:rPr>
              <w:t xml:space="preserve"> </w:t>
            </w:r>
            <w:r>
              <w:rPr>
                <w:spacing w:val="-6"/>
                <w:sz w:val="28"/>
                <w:szCs w:val="28"/>
              </w:rPr>
              <w:t>分）</w:t>
            </w:r>
          </w:p>
        </w:tc>
        <w:tc>
          <w:tcPr>
            <w:tcW w:w="2691" w:type="dxa"/>
            <w:vAlign w:val="top"/>
          </w:tcPr>
          <w:p w14:paraId="364D27DE">
            <w:pPr>
              <w:pStyle w:val="6"/>
              <w:spacing w:before="98" w:line="221" w:lineRule="auto"/>
              <w:ind w:left="68"/>
              <w:rPr>
                <w:sz w:val="28"/>
                <w:szCs w:val="28"/>
              </w:rPr>
            </w:pPr>
            <w:r>
              <w:rPr>
                <w:spacing w:val="-3"/>
                <w:sz w:val="28"/>
                <w:szCs w:val="28"/>
              </w:rPr>
              <w:t>无工作方案</w:t>
            </w:r>
          </w:p>
        </w:tc>
        <w:tc>
          <w:tcPr>
            <w:tcW w:w="1842" w:type="dxa"/>
            <w:vAlign w:val="top"/>
          </w:tcPr>
          <w:p w14:paraId="2843AB95">
            <w:pPr>
              <w:pStyle w:val="6"/>
              <w:spacing w:before="98"/>
              <w:ind w:left="865"/>
              <w:rPr>
                <w:sz w:val="28"/>
                <w:szCs w:val="28"/>
              </w:rPr>
            </w:pPr>
            <w:r>
              <w:rPr>
                <w:sz w:val="28"/>
                <w:szCs w:val="28"/>
              </w:rPr>
              <w:t>3</w:t>
            </w:r>
          </w:p>
        </w:tc>
        <w:tc>
          <w:tcPr>
            <w:tcW w:w="1925" w:type="dxa"/>
            <w:vMerge w:val="restart"/>
            <w:tcBorders>
              <w:bottom w:val="nil"/>
            </w:tcBorders>
            <w:vAlign w:val="top"/>
          </w:tcPr>
          <w:p w14:paraId="34494494">
            <w:pPr>
              <w:spacing w:line="251" w:lineRule="auto"/>
              <w:rPr>
                <w:rFonts w:ascii="Arial"/>
                <w:sz w:val="21"/>
              </w:rPr>
            </w:pPr>
          </w:p>
          <w:p w14:paraId="73AF2697">
            <w:pPr>
              <w:spacing w:line="251" w:lineRule="auto"/>
              <w:rPr>
                <w:rFonts w:ascii="Arial"/>
                <w:sz w:val="21"/>
              </w:rPr>
            </w:pPr>
          </w:p>
          <w:p w14:paraId="12CB1665">
            <w:pPr>
              <w:pStyle w:val="6"/>
              <w:spacing w:before="91" w:line="241" w:lineRule="auto"/>
              <w:ind w:left="273" w:right="119" w:hanging="143"/>
              <w:rPr>
                <w:sz w:val="28"/>
                <w:szCs w:val="28"/>
              </w:rPr>
            </w:pPr>
            <w:r>
              <w:rPr>
                <w:spacing w:val="-2"/>
                <w:sz w:val="28"/>
                <w:szCs w:val="28"/>
              </w:rPr>
              <w:t>及时制定并补</w:t>
            </w:r>
            <w:r>
              <w:rPr>
                <w:spacing w:val="-3"/>
                <w:sz w:val="28"/>
                <w:szCs w:val="28"/>
              </w:rPr>
              <w:t>充工作方案</w:t>
            </w:r>
          </w:p>
        </w:tc>
      </w:tr>
      <w:tr w14:paraId="0431BB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trPr>
        <w:tc>
          <w:tcPr>
            <w:tcW w:w="2550" w:type="dxa"/>
            <w:vMerge w:val="continue"/>
            <w:tcBorders>
              <w:top w:val="nil"/>
              <w:bottom w:val="nil"/>
            </w:tcBorders>
            <w:vAlign w:val="top"/>
          </w:tcPr>
          <w:p w14:paraId="1958C494">
            <w:pPr>
              <w:rPr>
                <w:rFonts w:ascii="Arial"/>
                <w:sz w:val="21"/>
              </w:rPr>
            </w:pPr>
          </w:p>
        </w:tc>
        <w:tc>
          <w:tcPr>
            <w:tcW w:w="2691" w:type="dxa"/>
            <w:vAlign w:val="top"/>
          </w:tcPr>
          <w:p w14:paraId="4CCF42EB">
            <w:pPr>
              <w:pStyle w:val="6"/>
              <w:spacing w:before="98" w:line="220" w:lineRule="auto"/>
              <w:ind w:left="68"/>
              <w:rPr>
                <w:sz w:val="28"/>
                <w:szCs w:val="28"/>
              </w:rPr>
            </w:pPr>
            <w:r>
              <w:rPr>
                <w:spacing w:val="-2"/>
                <w:sz w:val="28"/>
                <w:szCs w:val="28"/>
              </w:rPr>
              <w:t>无设施整体养护目标</w:t>
            </w:r>
          </w:p>
        </w:tc>
        <w:tc>
          <w:tcPr>
            <w:tcW w:w="1842" w:type="dxa"/>
            <w:vAlign w:val="top"/>
          </w:tcPr>
          <w:p w14:paraId="3EAEED90">
            <w:pPr>
              <w:pStyle w:val="6"/>
              <w:spacing w:before="98" w:line="242" w:lineRule="auto"/>
              <w:ind w:left="858"/>
              <w:rPr>
                <w:sz w:val="28"/>
                <w:szCs w:val="28"/>
              </w:rPr>
            </w:pPr>
            <w:r>
              <w:rPr>
                <w:sz w:val="28"/>
                <w:szCs w:val="28"/>
              </w:rPr>
              <w:t>4</w:t>
            </w:r>
          </w:p>
        </w:tc>
        <w:tc>
          <w:tcPr>
            <w:tcW w:w="1925" w:type="dxa"/>
            <w:vMerge w:val="continue"/>
            <w:tcBorders>
              <w:top w:val="nil"/>
              <w:bottom w:val="nil"/>
            </w:tcBorders>
            <w:vAlign w:val="top"/>
          </w:tcPr>
          <w:p w14:paraId="40D3BADE">
            <w:pPr>
              <w:rPr>
                <w:rFonts w:ascii="Arial"/>
                <w:sz w:val="21"/>
              </w:rPr>
            </w:pPr>
          </w:p>
        </w:tc>
      </w:tr>
      <w:tr w14:paraId="02F617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6" w:hRule="atLeast"/>
        </w:trPr>
        <w:tc>
          <w:tcPr>
            <w:tcW w:w="2550" w:type="dxa"/>
            <w:vMerge w:val="continue"/>
            <w:tcBorders>
              <w:top w:val="nil"/>
            </w:tcBorders>
            <w:vAlign w:val="top"/>
          </w:tcPr>
          <w:p w14:paraId="3501F597">
            <w:pPr>
              <w:rPr>
                <w:rFonts w:ascii="Arial"/>
                <w:sz w:val="21"/>
              </w:rPr>
            </w:pPr>
          </w:p>
        </w:tc>
        <w:tc>
          <w:tcPr>
            <w:tcW w:w="2691" w:type="dxa"/>
            <w:vAlign w:val="top"/>
          </w:tcPr>
          <w:p w14:paraId="6D446073">
            <w:pPr>
              <w:pStyle w:val="6"/>
              <w:spacing w:before="108" w:line="241" w:lineRule="auto"/>
              <w:ind w:left="65" w:right="111" w:firstLine="4"/>
              <w:rPr>
                <w:sz w:val="28"/>
                <w:szCs w:val="28"/>
              </w:rPr>
            </w:pPr>
            <w:r>
              <w:rPr>
                <w:spacing w:val="-2"/>
                <w:sz w:val="28"/>
                <w:szCs w:val="28"/>
              </w:rPr>
              <w:t>未按照协议要求缺少</w:t>
            </w:r>
            <w:r>
              <w:rPr>
                <w:spacing w:val="-3"/>
                <w:sz w:val="28"/>
                <w:szCs w:val="28"/>
              </w:rPr>
              <w:t>相关内容</w:t>
            </w:r>
          </w:p>
        </w:tc>
        <w:tc>
          <w:tcPr>
            <w:tcW w:w="1842" w:type="dxa"/>
            <w:vAlign w:val="top"/>
          </w:tcPr>
          <w:p w14:paraId="754353E6">
            <w:pPr>
              <w:pStyle w:val="6"/>
              <w:spacing w:before="291"/>
              <w:ind w:left="865"/>
              <w:rPr>
                <w:sz w:val="28"/>
                <w:szCs w:val="28"/>
              </w:rPr>
            </w:pPr>
            <w:r>
              <w:rPr>
                <w:sz w:val="28"/>
                <w:szCs w:val="28"/>
              </w:rPr>
              <w:t>3</w:t>
            </w:r>
          </w:p>
        </w:tc>
        <w:tc>
          <w:tcPr>
            <w:tcW w:w="1925" w:type="dxa"/>
            <w:vMerge w:val="continue"/>
            <w:tcBorders>
              <w:top w:val="nil"/>
            </w:tcBorders>
            <w:vAlign w:val="top"/>
          </w:tcPr>
          <w:p w14:paraId="5FC8C484">
            <w:pPr>
              <w:rPr>
                <w:rFonts w:ascii="Arial"/>
                <w:sz w:val="21"/>
              </w:rPr>
            </w:pPr>
          </w:p>
        </w:tc>
      </w:tr>
      <w:tr w14:paraId="4CF38F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7" w:hRule="atLeast"/>
        </w:trPr>
        <w:tc>
          <w:tcPr>
            <w:tcW w:w="2550" w:type="dxa"/>
            <w:vAlign w:val="top"/>
          </w:tcPr>
          <w:p w14:paraId="6C336130">
            <w:pPr>
              <w:pStyle w:val="6"/>
              <w:spacing w:before="99" w:line="220" w:lineRule="auto"/>
              <w:ind w:left="166"/>
              <w:rPr>
                <w:sz w:val="28"/>
                <w:szCs w:val="28"/>
              </w:rPr>
            </w:pPr>
            <w:r>
              <w:rPr>
                <w:spacing w:val="-2"/>
                <w:sz w:val="28"/>
                <w:szCs w:val="28"/>
              </w:rPr>
              <w:t>建立养护责任制和</w:t>
            </w:r>
          </w:p>
          <w:p w14:paraId="2BB621D7">
            <w:pPr>
              <w:pStyle w:val="6"/>
              <w:spacing w:before="28" w:line="220" w:lineRule="auto"/>
              <w:ind w:left="724"/>
              <w:rPr>
                <w:sz w:val="28"/>
                <w:szCs w:val="28"/>
              </w:rPr>
            </w:pPr>
            <w:r>
              <w:rPr>
                <w:spacing w:val="-3"/>
                <w:sz w:val="28"/>
                <w:szCs w:val="28"/>
              </w:rPr>
              <w:t>考核制度</w:t>
            </w:r>
          </w:p>
          <w:p w14:paraId="31FAD055">
            <w:pPr>
              <w:pStyle w:val="6"/>
              <w:spacing w:before="30" w:line="221" w:lineRule="auto"/>
              <w:ind w:left="696"/>
              <w:rPr>
                <w:sz w:val="28"/>
                <w:szCs w:val="28"/>
              </w:rPr>
            </w:pPr>
            <w:r>
              <w:rPr>
                <w:spacing w:val="-6"/>
                <w:sz w:val="28"/>
                <w:szCs w:val="28"/>
              </w:rPr>
              <w:t>（10</w:t>
            </w:r>
            <w:r>
              <w:rPr>
                <w:spacing w:val="-58"/>
                <w:sz w:val="28"/>
                <w:szCs w:val="28"/>
              </w:rPr>
              <w:t xml:space="preserve"> </w:t>
            </w:r>
            <w:r>
              <w:rPr>
                <w:spacing w:val="-6"/>
                <w:sz w:val="28"/>
                <w:szCs w:val="28"/>
              </w:rPr>
              <w:t>分）</w:t>
            </w:r>
          </w:p>
        </w:tc>
        <w:tc>
          <w:tcPr>
            <w:tcW w:w="2691" w:type="dxa"/>
            <w:vAlign w:val="top"/>
          </w:tcPr>
          <w:p w14:paraId="1D20DB15">
            <w:pPr>
              <w:pStyle w:val="6"/>
              <w:spacing w:before="282" w:line="241" w:lineRule="auto"/>
              <w:ind w:left="70" w:right="111" w:hanging="2"/>
              <w:rPr>
                <w:sz w:val="28"/>
                <w:szCs w:val="28"/>
              </w:rPr>
            </w:pPr>
            <w:r>
              <w:rPr>
                <w:spacing w:val="-2"/>
                <w:sz w:val="28"/>
                <w:szCs w:val="28"/>
              </w:rPr>
              <w:t>落实责任，并有效执</w:t>
            </w:r>
            <w:r>
              <w:rPr>
                <w:sz w:val="28"/>
                <w:szCs w:val="28"/>
              </w:rPr>
              <w:t>行</w:t>
            </w:r>
          </w:p>
        </w:tc>
        <w:tc>
          <w:tcPr>
            <w:tcW w:w="1842" w:type="dxa"/>
            <w:vMerge w:val="restart"/>
            <w:tcBorders>
              <w:bottom w:val="nil"/>
            </w:tcBorders>
            <w:vAlign w:val="top"/>
          </w:tcPr>
          <w:p w14:paraId="7B32A54B">
            <w:pPr>
              <w:spacing w:line="433" w:lineRule="auto"/>
              <w:rPr>
                <w:rFonts w:ascii="Arial"/>
                <w:sz w:val="21"/>
              </w:rPr>
            </w:pPr>
          </w:p>
          <w:p w14:paraId="35CA83CF">
            <w:pPr>
              <w:pStyle w:val="6"/>
              <w:spacing w:before="91"/>
              <w:ind w:left="72" w:right="49"/>
              <w:jc w:val="both"/>
              <w:rPr>
                <w:sz w:val="28"/>
                <w:szCs w:val="28"/>
              </w:rPr>
            </w:pPr>
            <w:r>
              <w:rPr>
                <w:spacing w:val="5"/>
                <w:sz w:val="28"/>
                <w:szCs w:val="28"/>
              </w:rPr>
              <w:t>未建立的每项</w:t>
            </w:r>
            <w:r>
              <w:rPr>
                <w:spacing w:val="-21"/>
                <w:sz w:val="28"/>
                <w:szCs w:val="28"/>
              </w:rPr>
              <w:t>扣</w:t>
            </w:r>
            <w:r>
              <w:rPr>
                <w:spacing w:val="-42"/>
                <w:sz w:val="28"/>
                <w:szCs w:val="28"/>
              </w:rPr>
              <w:t xml:space="preserve"> </w:t>
            </w:r>
            <w:r>
              <w:rPr>
                <w:spacing w:val="-21"/>
                <w:sz w:val="28"/>
                <w:szCs w:val="28"/>
              </w:rPr>
              <w:t>10</w:t>
            </w:r>
            <w:r>
              <w:rPr>
                <w:spacing w:val="-57"/>
                <w:sz w:val="28"/>
                <w:szCs w:val="28"/>
              </w:rPr>
              <w:t xml:space="preserve"> </w:t>
            </w:r>
            <w:r>
              <w:rPr>
                <w:spacing w:val="-21"/>
                <w:sz w:val="28"/>
                <w:szCs w:val="28"/>
              </w:rPr>
              <w:t>分，未执</w:t>
            </w:r>
            <w:r>
              <w:rPr>
                <w:spacing w:val="5"/>
                <w:sz w:val="28"/>
                <w:szCs w:val="28"/>
              </w:rPr>
              <w:t>行或未落实的</w:t>
            </w:r>
            <w:r>
              <w:rPr>
                <w:spacing w:val="-8"/>
                <w:sz w:val="28"/>
                <w:szCs w:val="28"/>
              </w:rPr>
              <w:t>一次扣</w:t>
            </w:r>
            <w:r>
              <w:rPr>
                <w:spacing w:val="-52"/>
                <w:sz w:val="28"/>
                <w:szCs w:val="28"/>
              </w:rPr>
              <w:t xml:space="preserve"> </w:t>
            </w:r>
            <w:r>
              <w:rPr>
                <w:spacing w:val="-8"/>
                <w:sz w:val="28"/>
                <w:szCs w:val="28"/>
              </w:rPr>
              <w:t>5</w:t>
            </w:r>
            <w:r>
              <w:rPr>
                <w:spacing w:val="-58"/>
                <w:sz w:val="28"/>
                <w:szCs w:val="28"/>
              </w:rPr>
              <w:t xml:space="preserve"> </w:t>
            </w:r>
            <w:r>
              <w:rPr>
                <w:spacing w:val="-8"/>
                <w:sz w:val="28"/>
                <w:szCs w:val="28"/>
              </w:rPr>
              <w:t>分。</w:t>
            </w:r>
          </w:p>
        </w:tc>
        <w:tc>
          <w:tcPr>
            <w:tcW w:w="1925" w:type="dxa"/>
            <w:vAlign w:val="top"/>
          </w:tcPr>
          <w:p w14:paraId="0CD6DBA2">
            <w:pPr>
              <w:pStyle w:val="6"/>
              <w:spacing w:before="99" w:line="220" w:lineRule="auto"/>
              <w:ind w:left="133"/>
              <w:rPr>
                <w:sz w:val="28"/>
                <w:szCs w:val="28"/>
              </w:rPr>
            </w:pPr>
            <w:r>
              <w:rPr>
                <w:spacing w:val="-2"/>
                <w:sz w:val="28"/>
                <w:szCs w:val="28"/>
              </w:rPr>
              <w:t>按照业主要求</w:t>
            </w:r>
          </w:p>
          <w:p w14:paraId="554215D6">
            <w:pPr>
              <w:pStyle w:val="6"/>
              <w:spacing w:before="28" w:line="221" w:lineRule="auto"/>
              <w:ind w:left="130"/>
              <w:rPr>
                <w:sz w:val="28"/>
                <w:szCs w:val="28"/>
              </w:rPr>
            </w:pPr>
            <w:r>
              <w:rPr>
                <w:spacing w:val="-2"/>
                <w:sz w:val="28"/>
                <w:szCs w:val="28"/>
              </w:rPr>
              <w:t>及相关规定及</w:t>
            </w:r>
          </w:p>
          <w:p w14:paraId="41AF60BB">
            <w:pPr>
              <w:pStyle w:val="6"/>
              <w:spacing w:before="30" w:line="220" w:lineRule="auto"/>
              <w:ind w:left="564"/>
              <w:rPr>
                <w:sz w:val="28"/>
                <w:szCs w:val="28"/>
              </w:rPr>
            </w:pPr>
            <w:r>
              <w:rPr>
                <w:spacing w:val="-8"/>
                <w:sz w:val="28"/>
                <w:szCs w:val="28"/>
              </w:rPr>
              <w:t>时改正</w:t>
            </w:r>
          </w:p>
        </w:tc>
      </w:tr>
      <w:tr w14:paraId="45F56F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8" w:hRule="atLeast"/>
        </w:trPr>
        <w:tc>
          <w:tcPr>
            <w:tcW w:w="2550" w:type="dxa"/>
            <w:vAlign w:val="top"/>
          </w:tcPr>
          <w:p w14:paraId="5730BCA9">
            <w:pPr>
              <w:pStyle w:val="6"/>
              <w:spacing w:before="101" w:line="220" w:lineRule="auto"/>
              <w:ind w:left="166"/>
              <w:rPr>
                <w:sz w:val="28"/>
                <w:szCs w:val="28"/>
              </w:rPr>
            </w:pPr>
            <w:r>
              <w:rPr>
                <w:spacing w:val="-2"/>
                <w:sz w:val="28"/>
                <w:szCs w:val="28"/>
              </w:rPr>
              <w:t>建立有效的质量管</w:t>
            </w:r>
          </w:p>
          <w:p w14:paraId="382A8900">
            <w:pPr>
              <w:pStyle w:val="6"/>
              <w:spacing w:before="28" w:line="220" w:lineRule="auto"/>
              <w:ind w:left="166"/>
              <w:rPr>
                <w:sz w:val="28"/>
                <w:szCs w:val="28"/>
              </w:rPr>
            </w:pPr>
            <w:r>
              <w:rPr>
                <w:spacing w:val="-2"/>
                <w:sz w:val="28"/>
                <w:szCs w:val="28"/>
              </w:rPr>
              <w:t>理体系和考核制度</w:t>
            </w:r>
          </w:p>
          <w:p w14:paraId="43EBF217">
            <w:pPr>
              <w:pStyle w:val="6"/>
              <w:spacing w:before="28" w:line="221" w:lineRule="auto"/>
              <w:ind w:left="696"/>
              <w:rPr>
                <w:sz w:val="28"/>
                <w:szCs w:val="28"/>
              </w:rPr>
            </w:pPr>
            <w:r>
              <w:rPr>
                <w:spacing w:val="-6"/>
                <w:sz w:val="28"/>
                <w:szCs w:val="28"/>
              </w:rPr>
              <w:t>（10</w:t>
            </w:r>
            <w:r>
              <w:rPr>
                <w:spacing w:val="-58"/>
                <w:sz w:val="28"/>
                <w:szCs w:val="28"/>
              </w:rPr>
              <w:t xml:space="preserve"> </w:t>
            </w:r>
            <w:r>
              <w:rPr>
                <w:spacing w:val="-6"/>
                <w:sz w:val="28"/>
                <w:szCs w:val="28"/>
              </w:rPr>
              <w:t>分）</w:t>
            </w:r>
          </w:p>
        </w:tc>
        <w:tc>
          <w:tcPr>
            <w:tcW w:w="2691" w:type="dxa"/>
            <w:vAlign w:val="top"/>
          </w:tcPr>
          <w:p w14:paraId="1F9D1F31">
            <w:pPr>
              <w:pStyle w:val="6"/>
              <w:spacing w:before="281" w:line="243" w:lineRule="auto"/>
              <w:ind w:left="72" w:right="51" w:hanging="4"/>
              <w:rPr>
                <w:sz w:val="28"/>
                <w:szCs w:val="28"/>
              </w:rPr>
            </w:pPr>
            <w:r>
              <w:rPr>
                <w:spacing w:val="5"/>
                <w:sz w:val="28"/>
                <w:szCs w:val="28"/>
              </w:rPr>
              <w:t>落实责任，并有效落</w:t>
            </w:r>
            <w:r>
              <w:rPr>
                <w:sz w:val="28"/>
                <w:szCs w:val="28"/>
              </w:rPr>
              <w:t>实</w:t>
            </w:r>
          </w:p>
        </w:tc>
        <w:tc>
          <w:tcPr>
            <w:tcW w:w="1842" w:type="dxa"/>
            <w:vMerge w:val="continue"/>
            <w:tcBorders>
              <w:top w:val="nil"/>
            </w:tcBorders>
            <w:vAlign w:val="top"/>
          </w:tcPr>
          <w:p w14:paraId="4B956368">
            <w:pPr>
              <w:rPr>
                <w:rFonts w:ascii="Arial"/>
                <w:sz w:val="21"/>
              </w:rPr>
            </w:pPr>
          </w:p>
        </w:tc>
        <w:tc>
          <w:tcPr>
            <w:tcW w:w="1925" w:type="dxa"/>
            <w:vAlign w:val="top"/>
          </w:tcPr>
          <w:p w14:paraId="3D9A6408">
            <w:pPr>
              <w:pStyle w:val="6"/>
              <w:spacing w:before="101" w:line="220" w:lineRule="auto"/>
              <w:ind w:left="133"/>
              <w:rPr>
                <w:sz w:val="28"/>
                <w:szCs w:val="28"/>
              </w:rPr>
            </w:pPr>
            <w:r>
              <w:rPr>
                <w:spacing w:val="-2"/>
                <w:sz w:val="28"/>
                <w:szCs w:val="28"/>
              </w:rPr>
              <w:t>按照业主要求</w:t>
            </w:r>
          </w:p>
          <w:p w14:paraId="50FD00D5">
            <w:pPr>
              <w:pStyle w:val="6"/>
              <w:spacing w:before="28" w:line="221" w:lineRule="auto"/>
              <w:ind w:left="130"/>
              <w:rPr>
                <w:sz w:val="28"/>
                <w:szCs w:val="28"/>
              </w:rPr>
            </w:pPr>
            <w:r>
              <w:rPr>
                <w:spacing w:val="-2"/>
                <w:sz w:val="28"/>
                <w:szCs w:val="28"/>
              </w:rPr>
              <w:t>及相关规定及</w:t>
            </w:r>
          </w:p>
          <w:p w14:paraId="0204EAA2">
            <w:pPr>
              <w:pStyle w:val="6"/>
              <w:spacing w:before="27" w:line="220" w:lineRule="auto"/>
              <w:ind w:left="564"/>
              <w:rPr>
                <w:sz w:val="28"/>
                <w:szCs w:val="28"/>
              </w:rPr>
            </w:pPr>
            <w:r>
              <w:rPr>
                <w:spacing w:val="-8"/>
                <w:sz w:val="28"/>
                <w:szCs w:val="28"/>
              </w:rPr>
              <w:t>时改正</w:t>
            </w:r>
          </w:p>
        </w:tc>
      </w:tr>
      <w:tr w14:paraId="49A1AA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0" w:hRule="atLeast"/>
        </w:trPr>
        <w:tc>
          <w:tcPr>
            <w:tcW w:w="2550" w:type="dxa"/>
            <w:vAlign w:val="top"/>
          </w:tcPr>
          <w:p w14:paraId="1D178CA1">
            <w:pPr>
              <w:pStyle w:val="6"/>
              <w:spacing w:before="282" w:line="239" w:lineRule="auto"/>
              <w:ind w:left="70" w:right="55"/>
              <w:rPr>
                <w:sz w:val="28"/>
                <w:szCs w:val="28"/>
              </w:rPr>
            </w:pPr>
            <w:r>
              <w:rPr>
                <w:spacing w:val="22"/>
                <w:sz w:val="28"/>
                <w:szCs w:val="28"/>
              </w:rPr>
              <w:t>建立完备的计划管</w:t>
            </w:r>
            <w:r>
              <w:rPr>
                <w:spacing w:val="-5"/>
                <w:sz w:val="28"/>
                <w:szCs w:val="28"/>
              </w:rPr>
              <w:t>理体系</w:t>
            </w:r>
          </w:p>
          <w:p w14:paraId="122C03DF">
            <w:pPr>
              <w:pStyle w:val="6"/>
              <w:spacing w:before="1" w:line="220" w:lineRule="auto"/>
              <w:ind w:left="75"/>
              <w:rPr>
                <w:sz w:val="28"/>
                <w:szCs w:val="28"/>
              </w:rPr>
            </w:pPr>
            <w:r>
              <w:rPr>
                <w:spacing w:val="-6"/>
                <w:sz w:val="28"/>
                <w:szCs w:val="28"/>
              </w:rPr>
              <w:t>（10</w:t>
            </w:r>
            <w:r>
              <w:rPr>
                <w:spacing w:val="-58"/>
                <w:sz w:val="28"/>
                <w:szCs w:val="28"/>
              </w:rPr>
              <w:t xml:space="preserve"> </w:t>
            </w:r>
            <w:r>
              <w:rPr>
                <w:spacing w:val="-6"/>
                <w:sz w:val="28"/>
                <w:szCs w:val="28"/>
              </w:rPr>
              <w:t>分）</w:t>
            </w:r>
          </w:p>
        </w:tc>
        <w:tc>
          <w:tcPr>
            <w:tcW w:w="2691" w:type="dxa"/>
            <w:vAlign w:val="top"/>
          </w:tcPr>
          <w:p w14:paraId="416A15FE">
            <w:pPr>
              <w:spacing w:line="370" w:lineRule="auto"/>
              <w:rPr>
                <w:rFonts w:ascii="Arial"/>
                <w:sz w:val="21"/>
              </w:rPr>
            </w:pPr>
          </w:p>
          <w:p w14:paraId="2CA4A08B">
            <w:pPr>
              <w:pStyle w:val="6"/>
              <w:spacing w:before="91" w:line="241" w:lineRule="auto"/>
              <w:ind w:left="72" w:right="51" w:hanging="4"/>
              <w:rPr>
                <w:sz w:val="28"/>
                <w:szCs w:val="28"/>
              </w:rPr>
            </w:pPr>
            <w:r>
              <w:rPr>
                <w:spacing w:val="5"/>
                <w:sz w:val="28"/>
                <w:szCs w:val="28"/>
              </w:rPr>
              <w:t>落实责任，并有效落</w:t>
            </w:r>
            <w:r>
              <w:rPr>
                <w:sz w:val="28"/>
                <w:szCs w:val="28"/>
              </w:rPr>
              <w:t>实</w:t>
            </w:r>
          </w:p>
        </w:tc>
        <w:tc>
          <w:tcPr>
            <w:tcW w:w="1842" w:type="dxa"/>
            <w:vAlign w:val="top"/>
          </w:tcPr>
          <w:p w14:paraId="1BDC8721">
            <w:pPr>
              <w:pStyle w:val="6"/>
              <w:spacing w:before="103"/>
              <w:ind w:left="72" w:right="49"/>
              <w:jc w:val="both"/>
              <w:rPr>
                <w:sz w:val="28"/>
                <w:szCs w:val="28"/>
              </w:rPr>
            </w:pPr>
            <w:r>
              <w:rPr>
                <w:spacing w:val="5"/>
                <w:sz w:val="28"/>
                <w:szCs w:val="28"/>
              </w:rPr>
              <w:t>未建立的每项</w:t>
            </w:r>
            <w:r>
              <w:rPr>
                <w:spacing w:val="-21"/>
                <w:sz w:val="28"/>
                <w:szCs w:val="28"/>
              </w:rPr>
              <w:t>扣</w:t>
            </w:r>
            <w:r>
              <w:rPr>
                <w:spacing w:val="-42"/>
                <w:sz w:val="28"/>
                <w:szCs w:val="28"/>
              </w:rPr>
              <w:t xml:space="preserve"> </w:t>
            </w:r>
            <w:r>
              <w:rPr>
                <w:spacing w:val="-21"/>
                <w:sz w:val="28"/>
                <w:szCs w:val="28"/>
              </w:rPr>
              <w:t>10</w:t>
            </w:r>
            <w:r>
              <w:rPr>
                <w:spacing w:val="-57"/>
                <w:sz w:val="28"/>
                <w:szCs w:val="28"/>
              </w:rPr>
              <w:t xml:space="preserve"> </w:t>
            </w:r>
            <w:r>
              <w:rPr>
                <w:spacing w:val="-21"/>
                <w:sz w:val="28"/>
                <w:szCs w:val="28"/>
              </w:rPr>
              <w:t>分，未执</w:t>
            </w:r>
            <w:r>
              <w:rPr>
                <w:spacing w:val="5"/>
                <w:sz w:val="28"/>
                <w:szCs w:val="28"/>
              </w:rPr>
              <w:t>行或未落实的</w:t>
            </w:r>
            <w:r>
              <w:rPr>
                <w:spacing w:val="-8"/>
                <w:sz w:val="28"/>
                <w:szCs w:val="28"/>
              </w:rPr>
              <w:t>一次扣</w:t>
            </w:r>
            <w:r>
              <w:rPr>
                <w:spacing w:val="-52"/>
                <w:sz w:val="28"/>
                <w:szCs w:val="28"/>
              </w:rPr>
              <w:t xml:space="preserve"> </w:t>
            </w:r>
            <w:r>
              <w:rPr>
                <w:spacing w:val="-8"/>
                <w:sz w:val="28"/>
                <w:szCs w:val="28"/>
              </w:rPr>
              <w:t>5</w:t>
            </w:r>
            <w:r>
              <w:rPr>
                <w:spacing w:val="-58"/>
                <w:sz w:val="28"/>
                <w:szCs w:val="28"/>
              </w:rPr>
              <w:t xml:space="preserve"> </w:t>
            </w:r>
            <w:r>
              <w:rPr>
                <w:spacing w:val="-8"/>
                <w:sz w:val="28"/>
                <w:szCs w:val="28"/>
              </w:rPr>
              <w:t>分。</w:t>
            </w:r>
          </w:p>
        </w:tc>
        <w:tc>
          <w:tcPr>
            <w:tcW w:w="1925" w:type="dxa"/>
            <w:vAlign w:val="top"/>
          </w:tcPr>
          <w:p w14:paraId="1066DD56">
            <w:pPr>
              <w:pStyle w:val="6"/>
              <w:spacing w:before="282" w:line="220" w:lineRule="auto"/>
              <w:ind w:left="133"/>
              <w:rPr>
                <w:sz w:val="28"/>
                <w:szCs w:val="28"/>
              </w:rPr>
            </w:pPr>
            <w:r>
              <w:rPr>
                <w:spacing w:val="-2"/>
                <w:sz w:val="28"/>
                <w:szCs w:val="28"/>
              </w:rPr>
              <w:t>按照业主要求</w:t>
            </w:r>
          </w:p>
          <w:p w14:paraId="289CD2ED">
            <w:pPr>
              <w:pStyle w:val="6"/>
              <w:spacing w:before="28" w:line="221" w:lineRule="auto"/>
              <w:ind w:left="130"/>
              <w:rPr>
                <w:sz w:val="28"/>
                <w:szCs w:val="28"/>
              </w:rPr>
            </w:pPr>
            <w:r>
              <w:rPr>
                <w:spacing w:val="-2"/>
                <w:sz w:val="28"/>
                <w:szCs w:val="28"/>
              </w:rPr>
              <w:t>及相关规定及</w:t>
            </w:r>
          </w:p>
          <w:p w14:paraId="4F8A8A52">
            <w:pPr>
              <w:pStyle w:val="6"/>
              <w:spacing w:before="27" w:line="220" w:lineRule="auto"/>
              <w:ind w:left="564"/>
              <w:rPr>
                <w:sz w:val="28"/>
                <w:szCs w:val="28"/>
              </w:rPr>
            </w:pPr>
            <w:r>
              <w:rPr>
                <w:spacing w:val="-8"/>
                <w:sz w:val="28"/>
                <w:szCs w:val="28"/>
              </w:rPr>
              <w:t>时改正</w:t>
            </w:r>
          </w:p>
        </w:tc>
      </w:tr>
      <w:tr w14:paraId="1E39E7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6" w:hRule="atLeast"/>
        </w:trPr>
        <w:tc>
          <w:tcPr>
            <w:tcW w:w="2550" w:type="dxa"/>
            <w:vAlign w:val="top"/>
          </w:tcPr>
          <w:p w14:paraId="3FF4CCCE">
            <w:pPr>
              <w:pStyle w:val="6"/>
              <w:spacing w:before="284" w:line="239" w:lineRule="auto"/>
              <w:ind w:left="68" w:right="55" w:firstLine="2"/>
              <w:rPr>
                <w:sz w:val="28"/>
                <w:szCs w:val="28"/>
              </w:rPr>
            </w:pPr>
            <w:r>
              <w:rPr>
                <w:spacing w:val="22"/>
                <w:sz w:val="28"/>
                <w:szCs w:val="28"/>
              </w:rPr>
              <w:t>建立巡查管理规章</w:t>
            </w:r>
            <w:r>
              <w:rPr>
                <w:spacing w:val="-2"/>
                <w:sz w:val="28"/>
                <w:szCs w:val="28"/>
              </w:rPr>
              <w:t>制度和工作流程</w:t>
            </w:r>
          </w:p>
          <w:p w14:paraId="797607E7">
            <w:pPr>
              <w:pStyle w:val="6"/>
              <w:spacing w:before="1" w:line="220" w:lineRule="auto"/>
              <w:ind w:left="75"/>
              <w:rPr>
                <w:sz w:val="28"/>
                <w:szCs w:val="28"/>
              </w:rPr>
            </w:pPr>
            <w:r>
              <w:rPr>
                <w:spacing w:val="-6"/>
                <w:sz w:val="28"/>
                <w:szCs w:val="28"/>
              </w:rPr>
              <w:t>（10</w:t>
            </w:r>
            <w:r>
              <w:rPr>
                <w:spacing w:val="-58"/>
                <w:sz w:val="28"/>
                <w:szCs w:val="28"/>
              </w:rPr>
              <w:t xml:space="preserve"> </w:t>
            </w:r>
            <w:r>
              <w:rPr>
                <w:spacing w:val="-6"/>
                <w:sz w:val="28"/>
                <w:szCs w:val="28"/>
              </w:rPr>
              <w:t>分）</w:t>
            </w:r>
          </w:p>
        </w:tc>
        <w:tc>
          <w:tcPr>
            <w:tcW w:w="2691" w:type="dxa"/>
            <w:vAlign w:val="top"/>
          </w:tcPr>
          <w:p w14:paraId="62C7D21A">
            <w:pPr>
              <w:spacing w:line="371" w:lineRule="auto"/>
              <w:rPr>
                <w:rFonts w:ascii="Arial"/>
                <w:sz w:val="21"/>
              </w:rPr>
            </w:pPr>
          </w:p>
          <w:p w14:paraId="392E3E6D">
            <w:pPr>
              <w:pStyle w:val="6"/>
              <w:spacing w:before="91" w:line="243" w:lineRule="auto"/>
              <w:ind w:left="72" w:right="51" w:hanging="4"/>
              <w:rPr>
                <w:sz w:val="28"/>
                <w:szCs w:val="28"/>
              </w:rPr>
            </w:pPr>
            <w:r>
              <w:rPr>
                <w:spacing w:val="5"/>
                <w:sz w:val="28"/>
                <w:szCs w:val="28"/>
              </w:rPr>
              <w:t>落实责任，并有效落</w:t>
            </w:r>
            <w:r>
              <w:rPr>
                <w:sz w:val="28"/>
                <w:szCs w:val="28"/>
              </w:rPr>
              <w:t>实</w:t>
            </w:r>
          </w:p>
        </w:tc>
        <w:tc>
          <w:tcPr>
            <w:tcW w:w="1842" w:type="dxa"/>
            <w:vAlign w:val="top"/>
          </w:tcPr>
          <w:p w14:paraId="12F68F9A">
            <w:pPr>
              <w:pStyle w:val="6"/>
              <w:spacing w:before="105"/>
              <w:ind w:left="72" w:right="49"/>
              <w:jc w:val="both"/>
              <w:rPr>
                <w:sz w:val="28"/>
                <w:szCs w:val="28"/>
              </w:rPr>
            </w:pPr>
            <w:r>
              <w:rPr>
                <w:spacing w:val="5"/>
                <w:sz w:val="28"/>
                <w:szCs w:val="28"/>
              </w:rPr>
              <w:t>未建立的每项</w:t>
            </w:r>
            <w:r>
              <w:rPr>
                <w:spacing w:val="-21"/>
                <w:sz w:val="28"/>
                <w:szCs w:val="28"/>
              </w:rPr>
              <w:t>扣</w:t>
            </w:r>
            <w:r>
              <w:rPr>
                <w:spacing w:val="-42"/>
                <w:sz w:val="28"/>
                <w:szCs w:val="28"/>
              </w:rPr>
              <w:t xml:space="preserve"> </w:t>
            </w:r>
            <w:r>
              <w:rPr>
                <w:spacing w:val="-21"/>
                <w:sz w:val="28"/>
                <w:szCs w:val="28"/>
              </w:rPr>
              <w:t>10</w:t>
            </w:r>
            <w:r>
              <w:rPr>
                <w:spacing w:val="-57"/>
                <w:sz w:val="28"/>
                <w:szCs w:val="28"/>
              </w:rPr>
              <w:t xml:space="preserve"> </w:t>
            </w:r>
            <w:r>
              <w:rPr>
                <w:spacing w:val="-21"/>
                <w:sz w:val="28"/>
                <w:szCs w:val="28"/>
              </w:rPr>
              <w:t>分，未执</w:t>
            </w:r>
            <w:r>
              <w:rPr>
                <w:spacing w:val="5"/>
                <w:sz w:val="28"/>
                <w:szCs w:val="28"/>
              </w:rPr>
              <w:t>行或未落实的</w:t>
            </w:r>
            <w:r>
              <w:rPr>
                <w:spacing w:val="-8"/>
                <w:sz w:val="28"/>
                <w:szCs w:val="28"/>
              </w:rPr>
              <w:t>一次扣</w:t>
            </w:r>
            <w:r>
              <w:rPr>
                <w:spacing w:val="-52"/>
                <w:sz w:val="28"/>
                <w:szCs w:val="28"/>
              </w:rPr>
              <w:t xml:space="preserve"> </w:t>
            </w:r>
            <w:r>
              <w:rPr>
                <w:spacing w:val="-8"/>
                <w:sz w:val="28"/>
                <w:szCs w:val="28"/>
              </w:rPr>
              <w:t>5</w:t>
            </w:r>
            <w:r>
              <w:rPr>
                <w:spacing w:val="-58"/>
                <w:sz w:val="28"/>
                <w:szCs w:val="28"/>
              </w:rPr>
              <w:t xml:space="preserve"> </w:t>
            </w:r>
            <w:r>
              <w:rPr>
                <w:spacing w:val="-8"/>
                <w:sz w:val="28"/>
                <w:szCs w:val="28"/>
              </w:rPr>
              <w:t>分。</w:t>
            </w:r>
          </w:p>
        </w:tc>
        <w:tc>
          <w:tcPr>
            <w:tcW w:w="1925" w:type="dxa"/>
            <w:vAlign w:val="top"/>
          </w:tcPr>
          <w:p w14:paraId="68FFD739">
            <w:pPr>
              <w:pStyle w:val="6"/>
              <w:spacing w:before="284" w:line="220" w:lineRule="auto"/>
              <w:ind w:left="133"/>
              <w:rPr>
                <w:sz w:val="28"/>
                <w:szCs w:val="28"/>
              </w:rPr>
            </w:pPr>
            <w:r>
              <w:rPr>
                <w:spacing w:val="-2"/>
                <w:sz w:val="28"/>
                <w:szCs w:val="28"/>
              </w:rPr>
              <w:t>按照业主要求</w:t>
            </w:r>
          </w:p>
          <w:p w14:paraId="2E3225B6">
            <w:pPr>
              <w:pStyle w:val="6"/>
              <w:spacing w:before="28" w:line="221" w:lineRule="auto"/>
              <w:ind w:left="130"/>
              <w:rPr>
                <w:sz w:val="28"/>
                <w:szCs w:val="28"/>
              </w:rPr>
            </w:pPr>
            <w:r>
              <w:rPr>
                <w:spacing w:val="-2"/>
                <w:sz w:val="28"/>
                <w:szCs w:val="28"/>
              </w:rPr>
              <w:t>及相关规定及</w:t>
            </w:r>
          </w:p>
          <w:p w14:paraId="2D86AA7A">
            <w:pPr>
              <w:pStyle w:val="6"/>
              <w:spacing w:before="27" w:line="220" w:lineRule="auto"/>
              <w:ind w:left="564"/>
              <w:rPr>
                <w:sz w:val="28"/>
                <w:szCs w:val="28"/>
              </w:rPr>
            </w:pPr>
            <w:r>
              <w:rPr>
                <w:spacing w:val="-8"/>
                <w:sz w:val="28"/>
                <w:szCs w:val="28"/>
              </w:rPr>
              <w:t>时改正</w:t>
            </w:r>
          </w:p>
        </w:tc>
      </w:tr>
    </w:tbl>
    <w:p w14:paraId="13283580">
      <w:pPr>
        <w:pStyle w:val="2"/>
        <w:spacing w:before="40" w:line="213" w:lineRule="auto"/>
        <w:ind w:left="1013"/>
        <w:rPr>
          <w:sz w:val="28"/>
          <w:szCs w:val="28"/>
        </w:rPr>
      </w:pPr>
      <w:r>
        <w:rPr>
          <w:sz w:val="28"/>
          <w:szCs w:val="28"/>
        </w:rPr>
        <w:drawing>
          <wp:inline distT="0" distB="0" distL="0" distR="0">
            <wp:extent cx="143510" cy="13081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59"/>
                    <a:stretch>
                      <a:fillRect/>
                    </a:stretch>
                  </pic:blipFill>
                  <pic:spPr>
                    <a:xfrm>
                      <a:off x="0" y="0"/>
                      <a:ext cx="143997" cy="130971"/>
                    </a:xfrm>
                    <a:prstGeom prst="rect">
                      <a:avLst/>
                    </a:prstGeom>
                  </pic:spPr>
                </pic:pic>
              </a:graphicData>
            </a:graphic>
          </wp:inline>
        </w:drawing>
      </w:r>
      <w:r>
        <w:rPr>
          <w:spacing w:val="-2"/>
          <w:sz w:val="28"/>
          <w:szCs w:val="28"/>
        </w:rPr>
        <w:t>资料管理（50</w:t>
      </w:r>
      <w:r>
        <w:rPr>
          <w:spacing w:val="-54"/>
          <w:sz w:val="28"/>
          <w:szCs w:val="28"/>
        </w:rPr>
        <w:t xml:space="preserve"> </w:t>
      </w:r>
      <w:r>
        <w:rPr>
          <w:spacing w:val="-2"/>
          <w:sz w:val="28"/>
          <w:szCs w:val="28"/>
        </w:rPr>
        <w:t>分）</w:t>
      </w:r>
    </w:p>
    <w:tbl>
      <w:tblPr>
        <w:tblStyle w:val="5"/>
        <w:tblW w:w="8994" w:type="dxa"/>
        <w:tblInd w:w="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00"/>
        <w:gridCol w:w="4533"/>
        <w:gridCol w:w="1417"/>
        <w:gridCol w:w="1344"/>
      </w:tblGrid>
      <w:tr w14:paraId="646025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700" w:type="dxa"/>
            <w:vAlign w:val="top"/>
          </w:tcPr>
          <w:p w14:paraId="5C7F3083">
            <w:pPr>
              <w:pStyle w:val="6"/>
              <w:spacing w:before="175" w:line="221" w:lineRule="auto"/>
              <w:ind w:left="302"/>
              <w:rPr>
                <w:sz w:val="28"/>
                <w:szCs w:val="28"/>
              </w:rPr>
            </w:pPr>
            <w:r>
              <w:rPr>
                <w:b/>
                <w:bCs/>
                <w:spacing w:val="-6"/>
                <w:sz w:val="28"/>
                <w:szCs w:val="28"/>
              </w:rPr>
              <w:t>项目名称</w:t>
            </w:r>
          </w:p>
        </w:tc>
        <w:tc>
          <w:tcPr>
            <w:tcW w:w="4533" w:type="dxa"/>
            <w:vAlign w:val="top"/>
          </w:tcPr>
          <w:p w14:paraId="25605F6E">
            <w:pPr>
              <w:pStyle w:val="6"/>
              <w:spacing w:before="175" w:line="220" w:lineRule="auto"/>
              <w:ind w:left="1712"/>
              <w:rPr>
                <w:sz w:val="28"/>
                <w:szCs w:val="28"/>
              </w:rPr>
            </w:pPr>
            <w:r>
              <w:rPr>
                <w:b/>
                <w:bCs/>
                <w:spacing w:val="-5"/>
                <w:sz w:val="28"/>
                <w:szCs w:val="28"/>
              </w:rPr>
              <w:t>考核内容</w:t>
            </w:r>
          </w:p>
        </w:tc>
        <w:tc>
          <w:tcPr>
            <w:tcW w:w="1417" w:type="dxa"/>
            <w:vAlign w:val="top"/>
          </w:tcPr>
          <w:p w14:paraId="79669827">
            <w:pPr>
              <w:pStyle w:val="6"/>
              <w:spacing w:before="175" w:line="221" w:lineRule="auto"/>
              <w:ind w:left="160"/>
              <w:rPr>
                <w:sz w:val="28"/>
                <w:szCs w:val="28"/>
              </w:rPr>
            </w:pPr>
            <w:r>
              <w:rPr>
                <w:b/>
                <w:bCs/>
                <w:spacing w:val="-6"/>
                <w:sz w:val="28"/>
                <w:szCs w:val="28"/>
              </w:rPr>
              <w:t>扣分标准</w:t>
            </w:r>
          </w:p>
        </w:tc>
        <w:tc>
          <w:tcPr>
            <w:tcW w:w="1344" w:type="dxa"/>
            <w:vAlign w:val="top"/>
          </w:tcPr>
          <w:p w14:paraId="27203E7F">
            <w:pPr>
              <w:pStyle w:val="6"/>
              <w:spacing w:before="175" w:line="220" w:lineRule="auto"/>
              <w:ind w:left="118"/>
              <w:rPr>
                <w:sz w:val="28"/>
                <w:szCs w:val="28"/>
              </w:rPr>
            </w:pPr>
            <w:r>
              <w:rPr>
                <w:b/>
                <w:bCs/>
                <w:spacing w:val="-5"/>
                <w:sz w:val="28"/>
                <w:szCs w:val="28"/>
              </w:rPr>
              <w:t>修复要求</w:t>
            </w:r>
          </w:p>
        </w:tc>
      </w:tr>
      <w:tr w14:paraId="08EE0F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8" w:hRule="atLeast"/>
        </w:trPr>
        <w:tc>
          <w:tcPr>
            <w:tcW w:w="1700" w:type="dxa"/>
            <w:vMerge w:val="restart"/>
            <w:tcBorders>
              <w:bottom w:val="nil"/>
            </w:tcBorders>
            <w:vAlign w:val="top"/>
          </w:tcPr>
          <w:p w14:paraId="3931116C">
            <w:pPr>
              <w:spacing w:line="242" w:lineRule="auto"/>
              <w:rPr>
                <w:rFonts w:ascii="Arial"/>
                <w:sz w:val="21"/>
              </w:rPr>
            </w:pPr>
          </w:p>
          <w:p w14:paraId="42B2A6D8">
            <w:pPr>
              <w:spacing w:line="242" w:lineRule="auto"/>
              <w:rPr>
                <w:rFonts w:ascii="Arial"/>
                <w:sz w:val="21"/>
              </w:rPr>
            </w:pPr>
          </w:p>
          <w:p w14:paraId="3EF3530E">
            <w:pPr>
              <w:spacing w:line="243" w:lineRule="auto"/>
              <w:rPr>
                <w:rFonts w:ascii="Arial"/>
                <w:sz w:val="21"/>
              </w:rPr>
            </w:pPr>
          </w:p>
          <w:p w14:paraId="0E96DC5A">
            <w:pPr>
              <w:spacing w:line="243" w:lineRule="auto"/>
              <w:rPr>
                <w:rFonts w:ascii="Arial"/>
                <w:sz w:val="21"/>
              </w:rPr>
            </w:pPr>
          </w:p>
          <w:p w14:paraId="3232B02D">
            <w:pPr>
              <w:pStyle w:val="6"/>
              <w:spacing w:before="91" w:line="241" w:lineRule="auto"/>
              <w:ind w:left="70" w:right="57" w:hanging="3"/>
              <w:rPr>
                <w:sz w:val="28"/>
                <w:szCs w:val="28"/>
              </w:rPr>
            </w:pPr>
            <w:r>
              <w:rPr>
                <w:spacing w:val="34"/>
                <w:sz w:val="28"/>
                <w:szCs w:val="28"/>
              </w:rPr>
              <w:t>基础资料管</w:t>
            </w:r>
            <w:r>
              <w:rPr>
                <w:spacing w:val="-5"/>
                <w:sz w:val="28"/>
                <w:szCs w:val="28"/>
              </w:rPr>
              <w:t>理（30</w:t>
            </w:r>
            <w:r>
              <w:rPr>
                <w:spacing w:val="-55"/>
                <w:sz w:val="28"/>
                <w:szCs w:val="28"/>
              </w:rPr>
              <w:t xml:space="preserve"> </w:t>
            </w:r>
            <w:r>
              <w:rPr>
                <w:spacing w:val="-5"/>
                <w:sz w:val="28"/>
                <w:szCs w:val="28"/>
              </w:rPr>
              <w:t>分）</w:t>
            </w:r>
          </w:p>
        </w:tc>
        <w:tc>
          <w:tcPr>
            <w:tcW w:w="4533" w:type="dxa"/>
            <w:vAlign w:val="top"/>
          </w:tcPr>
          <w:p w14:paraId="788447F3">
            <w:pPr>
              <w:pStyle w:val="6"/>
              <w:spacing w:before="114"/>
              <w:ind w:left="62" w:right="51" w:firstLine="24"/>
              <w:jc w:val="both"/>
              <w:rPr>
                <w:sz w:val="28"/>
                <w:szCs w:val="28"/>
              </w:rPr>
            </w:pPr>
            <w:r>
              <w:rPr>
                <w:spacing w:val="-6"/>
                <w:sz w:val="28"/>
                <w:szCs w:val="28"/>
              </w:rPr>
              <w:t>园林绿化、路灯、排水管道、交通设</w:t>
            </w:r>
            <w:r>
              <w:rPr>
                <w:spacing w:val="-5"/>
                <w:sz w:val="28"/>
                <w:szCs w:val="28"/>
              </w:rPr>
              <w:t>施等市政基础设施台账，并建立电子</w:t>
            </w:r>
            <w:r>
              <w:rPr>
                <w:spacing w:val="-3"/>
                <w:sz w:val="28"/>
                <w:szCs w:val="28"/>
              </w:rPr>
              <w:t>数据库</w:t>
            </w:r>
          </w:p>
        </w:tc>
        <w:tc>
          <w:tcPr>
            <w:tcW w:w="1417" w:type="dxa"/>
            <w:vMerge w:val="restart"/>
            <w:tcBorders>
              <w:bottom w:val="nil"/>
            </w:tcBorders>
            <w:vAlign w:val="top"/>
          </w:tcPr>
          <w:p w14:paraId="7EC0626B">
            <w:pPr>
              <w:spacing w:line="242" w:lineRule="auto"/>
              <w:rPr>
                <w:rFonts w:ascii="Arial"/>
                <w:sz w:val="21"/>
              </w:rPr>
            </w:pPr>
          </w:p>
          <w:p w14:paraId="35D232F7">
            <w:pPr>
              <w:spacing w:line="242" w:lineRule="auto"/>
              <w:rPr>
                <w:rFonts w:ascii="Arial"/>
                <w:sz w:val="21"/>
              </w:rPr>
            </w:pPr>
          </w:p>
          <w:p w14:paraId="290706A5">
            <w:pPr>
              <w:spacing w:line="243" w:lineRule="auto"/>
              <w:rPr>
                <w:rFonts w:ascii="Arial"/>
                <w:sz w:val="21"/>
              </w:rPr>
            </w:pPr>
          </w:p>
          <w:p w14:paraId="7F839E9C">
            <w:pPr>
              <w:spacing w:line="243" w:lineRule="auto"/>
              <w:rPr>
                <w:rFonts w:ascii="Arial"/>
                <w:sz w:val="21"/>
              </w:rPr>
            </w:pPr>
          </w:p>
          <w:p w14:paraId="6F451CA8">
            <w:pPr>
              <w:pStyle w:val="6"/>
              <w:spacing w:before="91" w:line="241" w:lineRule="auto"/>
              <w:ind w:left="580" w:right="51" w:hanging="514"/>
              <w:rPr>
                <w:sz w:val="28"/>
                <w:szCs w:val="28"/>
              </w:rPr>
            </w:pPr>
            <w:r>
              <w:rPr>
                <w:spacing w:val="6"/>
                <w:sz w:val="28"/>
                <w:szCs w:val="28"/>
              </w:rPr>
              <w:t>缺一项扣2</w:t>
            </w:r>
            <w:r>
              <w:rPr>
                <w:sz w:val="28"/>
                <w:szCs w:val="28"/>
              </w:rPr>
              <w:t>分</w:t>
            </w:r>
          </w:p>
        </w:tc>
        <w:tc>
          <w:tcPr>
            <w:tcW w:w="1344" w:type="dxa"/>
            <w:vMerge w:val="restart"/>
            <w:tcBorders>
              <w:bottom w:val="nil"/>
            </w:tcBorders>
            <w:vAlign w:val="top"/>
          </w:tcPr>
          <w:p w14:paraId="345546DE">
            <w:pPr>
              <w:spacing w:line="242" w:lineRule="auto"/>
              <w:rPr>
                <w:rFonts w:ascii="Arial"/>
                <w:sz w:val="21"/>
              </w:rPr>
            </w:pPr>
          </w:p>
          <w:p w14:paraId="233D7C5F">
            <w:pPr>
              <w:spacing w:line="242" w:lineRule="auto"/>
              <w:rPr>
                <w:rFonts w:ascii="Arial"/>
                <w:sz w:val="21"/>
              </w:rPr>
            </w:pPr>
          </w:p>
          <w:p w14:paraId="304C2176">
            <w:pPr>
              <w:spacing w:line="242" w:lineRule="auto"/>
              <w:rPr>
                <w:rFonts w:ascii="Arial"/>
                <w:sz w:val="21"/>
              </w:rPr>
            </w:pPr>
          </w:p>
          <w:p w14:paraId="563358C6">
            <w:pPr>
              <w:spacing w:line="243" w:lineRule="auto"/>
              <w:rPr>
                <w:rFonts w:ascii="Arial"/>
                <w:sz w:val="21"/>
              </w:rPr>
            </w:pPr>
          </w:p>
          <w:p w14:paraId="4DCA3EAC">
            <w:pPr>
              <w:pStyle w:val="6"/>
              <w:spacing w:before="91" w:line="241" w:lineRule="auto"/>
              <w:ind w:left="267" w:right="107" w:hanging="147"/>
              <w:rPr>
                <w:sz w:val="28"/>
                <w:szCs w:val="28"/>
              </w:rPr>
            </w:pPr>
            <w:r>
              <w:rPr>
                <w:spacing w:val="-3"/>
                <w:sz w:val="28"/>
                <w:szCs w:val="28"/>
              </w:rPr>
              <w:t>及时建立</w:t>
            </w:r>
            <w:r>
              <w:rPr>
                <w:spacing w:val="-6"/>
                <w:sz w:val="28"/>
                <w:szCs w:val="28"/>
              </w:rPr>
              <w:t>并存档</w:t>
            </w:r>
          </w:p>
        </w:tc>
      </w:tr>
      <w:tr w14:paraId="5DF07D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1700" w:type="dxa"/>
            <w:vMerge w:val="continue"/>
            <w:tcBorders>
              <w:top w:val="nil"/>
              <w:bottom w:val="nil"/>
            </w:tcBorders>
            <w:vAlign w:val="top"/>
          </w:tcPr>
          <w:p w14:paraId="621BA727">
            <w:pPr>
              <w:rPr>
                <w:rFonts w:ascii="Arial"/>
                <w:sz w:val="21"/>
              </w:rPr>
            </w:pPr>
          </w:p>
        </w:tc>
        <w:tc>
          <w:tcPr>
            <w:tcW w:w="4533" w:type="dxa"/>
            <w:vAlign w:val="top"/>
          </w:tcPr>
          <w:p w14:paraId="25ABBF93">
            <w:pPr>
              <w:pStyle w:val="6"/>
              <w:spacing w:before="202" w:line="220" w:lineRule="auto"/>
              <w:ind w:left="67"/>
              <w:rPr>
                <w:sz w:val="28"/>
                <w:szCs w:val="28"/>
              </w:rPr>
            </w:pPr>
            <w:r>
              <w:rPr>
                <w:spacing w:val="-2"/>
                <w:sz w:val="28"/>
                <w:szCs w:val="28"/>
              </w:rPr>
              <w:t>建立竣工资料等工程资料台账</w:t>
            </w:r>
          </w:p>
        </w:tc>
        <w:tc>
          <w:tcPr>
            <w:tcW w:w="1417" w:type="dxa"/>
            <w:vMerge w:val="continue"/>
            <w:tcBorders>
              <w:top w:val="nil"/>
              <w:bottom w:val="nil"/>
            </w:tcBorders>
            <w:vAlign w:val="top"/>
          </w:tcPr>
          <w:p w14:paraId="52D35621">
            <w:pPr>
              <w:rPr>
                <w:rFonts w:ascii="Arial"/>
                <w:sz w:val="21"/>
              </w:rPr>
            </w:pPr>
          </w:p>
        </w:tc>
        <w:tc>
          <w:tcPr>
            <w:tcW w:w="1344" w:type="dxa"/>
            <w:vMerge w:val="continue"/>
            <w:tcBorders>
              <w:top w:val="nil"/>
              <w:bottom w:val="nil"/>
            </w:tcBorders>
            <w:vAlign w:val="top"/>
          </w:tcPr>
          <w:p w14:paraId="643A2726">
            <w:pPr>
              <w:rPr>
                <w:rFonts w:ascii="Arial"/>
                <w:sz w:val="21"/>
              </w:rPr>
            </w:pPr>
          </w:p>
        </w:tc>
      </w:tr>
      <w:tr w14:paraId="36E5B4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6" w:hRule="atLeast"/>
        </w:trPr>
        <w:tc>
          <w:tcPr>
            <w:tcW w:w="1700" w:type="dxa"/>
            <w:vMerge w:val="continue"/>
            <w:tcBorders>
              <w:top w:val="nil"/>
              <w:bottom w:val="nil"/>
            </w:tcBorders>
            <w:vAlign w:val="top"/>
          </w:tcPr>
          <w:p w14:paraId="269F17B2">
            <w:pPr>
              <w:rPr>
                <w:rFonts w:ascii="Arial"/>
                <w:sz w:val="21"/>
              </w:rPr>
            </w:pPr>
          </w:p>
        </w:tc>
        <w:tc>
          <w:tcPr>
            <w:tcW w:w="4533" w:type="dxa"/>
            <w:vAlign w:val="top"/>
          </w:tcPr>
          <w:p w14:paraId="028551DB">
            <w:pPr>
              <w:pStyle w:val="6"/>
              <w:spacing w:before="102" w:line="241" w:lineRule="auto"/>
              <w:ind w:left="63" w:right="51" w:firstLine="7"/>
              <w:rPr>
                <w:sz w:val="28"/>
                <w:szCs w:val="28"/>
              </w:rPr>
            </w:pPr>
            <w:r>
              <w:rPr>
                <w:spacing w:val="-5"/>
                <w:sz w:val="28"/>
                <w:szCs w:val="28"/>
              </w:rPr>
              <w:t>市政设施养护、材料检验、实验等资</w:t>
            </w:r>
            <w:r>
              <w:rPr>
                <w:sz w:val="28"/>
                <w:szCs w:val="28"/>
              </w:rPr>
              <w:t>料</w:t>
            </w:r>
          </w:p>
        </w:tc>
        <w:tc>
          <w:tcPr>
            <w:tcW w:w="1417" w:type="dxa"/>
            <w:vMerge w:val="continue"/>
            <w:tcBorders>
              <w:top w:val="nil"/>
            </w:tcBorders>
            <w:vAlign w:val="top"/>
          </w:tcPr>
          <w:p w14:paraId="1B85ACC9">
            <w:pPr>
              <w:rPr>
                <w:rFonts w:ascii="Arial"/>
                <w:sz w:val="21"/>
              </w:rPr>
            </w:pPr>
          </w:p>
        </w:tc>
        <w:tc>
          <w:tcPr>
            <w:tcW w:w="1344" w:type="dxa"/>
            <w:vMerge w:val="continue"/>
            <w:tcBorders>
              <w:top w:val="nil"/>
            </w:tcBorders>
            <w:vAlign w:val="top"/>
          </w:tcPr>
          <w:p w14:paraId="69C54EFE">
            <w:pPr>
              <w:rPr>
                <w:rFonts w:ascii="Arial"/>
                <w:sz w:val="21"/>
              </w:rPr>
            </w:pPr>
          </w:p>
        </w:tc>
      </w:tr>
    </w:tbl>
    <w:p w14:paraId="45D4BBA9">
      <w:pPr>
        <w:rPr>
          <w:rFonts w:ascii="Arial"/>
          <w:sz w:val="21"/>
        </w:rPr>
      </w:pPr>
    </w:p>
    <w:p w14:paraId="6F803C15">
      <w:pPr>
        <w:rPr>
          <w:rFonts w:ascii="Arial" w:hAnsi="Arial" w:eastAsia="Arial" w:cs="Arial"/>
          <w:sz w:val="21"/>
          <w:szCs w:val="21"/>
        </w:rPr>
        <w:sectPr>
          <w:footerReference r:id="rId46" w:type="default"/>
          <w:pgSz w:w="11906" w:h="16839"/>
          <w:pgMar w:top="1424" w:right="1446" w:bottom="1156" w:left="1446" w:header="0" w:footer="994" w:gutter="0"/>
          <w:cols w:space="720" w:num="1"/>
        </w:sectPr>
      </w:pPr>
    </w:p>
    <w:p w14:paraId="221326BD">
      <w:pPr>
        <w:spacing w:line="91" w:lineRule="auto"/>
        <w:rPr>
          <w:rFonts w:ascii="Arial"/>
          <w:sz w:val="2"/>
        </w:rPr>
      </w:pPr>
    </w:p>
    <w:tbl>
      <w:tblPr>
        <w:tblStyle w:val="5"/>
        <w:tblW w:w="8994"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00"/>
        <w:gridCol w:w="4533"/>
        <w:gridCol w:w="1417"/>
        <w:gridCol w:w="1344"/>
      </w:tblGrid>
      <w:tr w14:paraId="379B51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700" w:type="dxa"/>
            <w:vAlign w:val="top"/>
          </w:tcPr>
          <w:p w14:paraId="389B2FB0">
            <w:pPr>
              <w:pStyle w:val="6"/>
              <w:spacing w:before="176" w:line="221" w:lineRule="auto"/>
              <w:ind w:left="302"/>
              <w:rPr>
                <w:sz w:val="28"/>
                <w:szCs w:val="28"/>
              </w:rPr>
            </w:pPr>
            <w:r>
              <w:rPr>
                <w:b/>
                <w:bCs/>
                <w:spacing w:val="-6"/>
                <w:sz w:val="28"/>
                <w:szCs w:val="28"/>
              </w:rPr>
              <w:t>项目名称</w:t>
            </w:r>
          </w:p>
        </w:tc>
        <w:tc>
          <w:tcPr>
            <w:tcW w:w="4533" w:type="dxa"/>
            <w:vAlign w:val="top"/>
          </w:tcPr>
          <w:p w14:paraId="139F3F4C">
            <w:pPr>
              <w:pStyle w:val="6"/>
              <w:spacing w:before="177" w:line="220" w:lineRule="auto"/>
              <w:ind w:left="1712"/>
              <w:rPr>
                <w:sz w:val="28"/>
                <w:szCs w:val="28"/>
              </w:rPr>
            </w:pPr>
            <w:r>
              <w:rPr>
                <w:b/>
                <w:bCs/>
                <w:spacing w:val="-5"/>
                <w:sz w:val="28"/>
                <w:szCs w:val="28"/>
              </w:rPr>
              <w:t>考核内容</w:t>
            </w:r>
          </w:p>
        </w:tc>
        <w:tc>
          <w:tcPr>
            <w:tcW w:w="1417" w:type="dxa"/>
            <w:vAlign w:val="top"/>
          </w:tcPr>
          <w:p w14:paraId="5090B781">
            <w:pPr>
              <w:pStyle w:val="6"/>
              <w:spacing w:before="176" w:line="221" w:lineRule="auto"/>
              <w:ind w:left="160"/>
              <w:rPr>
                <w:sz w:val="28"/>
                <w:szCs w:val="28"/>
              </w:rPr>
            </w:pPr>
            <w:r>
              <w:rPr>
                <w:b/>
                <w:bCs/>
                <w:spacing w:val="-6"/>
                <w:sz w:val="28"/>
                <w:szCs w:val="28"/>
              </w:rPr>
              <w:t>扣分标准</w:t>
            </w:r>
          </w:p>
        </w:tc>
        <w:tc>
          <w:tcPr>
            <w:tcW w:w="1344" w:type="dxa"/>
            <w:vAlign w:val="top"/>
          </w:tcPr>
          <w:p w14:paraId="21AC4B1C">
            <w:pPr>
              <w:pStyle w:val="6"/>
              <w:spacing w:before="177" w:line="220" w:lineRule="auto"/>
              <w:ind w:left="118"/>
              <w:rPr>
                <w:sz w:val="28"/>
                <w:szCs w:val="28"/>
              </w:rPr>
            </w:pPr>
            <w:r>
              <w:rPr>
                <w:b/>
                <w:bCs/>
                <w:spacing w:val="-5"/>
                <w:sz w:val="28"/>
                <w:szCs w:val="28"/>
              </w:rPr>
              <w:t>修复要求</w:t>
            </w:r>
          </w:p>
        </w:tc>
      </w:tr>
      <w:tr w14:paraId="0EDA48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trPr>
        <w:tc>
          <w:tcPr>
            <w:tcW w:w="1700" w:type="dxa"/>
            <w:vMerge w:val="restart"/>
            <w:tcBorders>
              <w:bottom w:val="nil"/>
            </w:tcBorders>
            <w:vAlign w:val="top"/>
          </w:tcPr>
          <w:p w14:paraId="4346B795">
            <w:pPr>
              <w:spacing w:line="252" w:lineRule="auto"/>
              <w:rPr>
                <w:rFonts w:ascii="Arial"/>
                <w:sz w:val="21"/>
              </w:rPr>
            </w:pPr>
          </w:p>
          <w:p w14:paraId="3DDC0551">
            <w:pPr>
              <w:spacing w:line="253" w:lineRule="auto"/>
              <w:rPr>
                <w:rFonts w:ascii="Arial"/>
                <w:sz w:val="21"/>
              </w:rPr>
            </w:pPr>
          </w:p>
          <w:p w14:paraId="3974F948">
            <w:pPr>
              <w:spacing w:line="253" w:lineRule="auto"/>
              <w:rPr>
                <w:rFonts w:ascii="Arial"/>
                <w:sz w:val="21"/>
              </w:rPr>
            </w:pPr>
          </w:p>
          <w:p w14:paraId="6A9D3987">
            <w:pPr>
              <w:spacing w:line="253" w:lineRule="auto"/>
              <w:rPr>
                <w:rFonts w:ascii="Arial"/>
                <w:sz w:val="21"/>
              </w:rPr>
            </w:pPr>
          </w:p>
          <w:p w14:paraId="29E34662">
            <w:pPr>
              <w:spacing w:line="253" w:lineRule="auto"/>
              <w:rPr>
                <w:rFonts w:ascii="Arial"/>
                <w:sz w:val="21"/>
              </w:rPr>
            </w:pPr>
          </w:p>
          <w:p w14:paraId="18ED4C22">
            <w:pPr>
              <w:spacing w:line="253" w:lineRule="auto"/>
              <w:rPr>
                <w:rFonts w:ascii="Arial"/>
                <w:sz w:val="21"/>
              </w:rPr>
            </w:pPr>
          </w:p>
          <w:p w14:paraId="12500183">
            <w:pPr>
              <w:spacing w:line="253" w:lineRule="auto"/>
              <w:rPr>
                <w:rFonts w:ascii="Arial"/>
                <w:sz w:val="21"/>
              </w:rPr>
            </w:pPr>
          </w:p>
          <w:p w14:paraId="5A95DE23">
            <w:pPr>
              <w:spacing w:line="253" w:lineRule="auto"/>
              <w:rPr>
                <w:rFonts w:ascii="Arial"/>
                <w:sz w:val="21"/>
              </w:rPr>
            </w:pPr>
          </w:p>
          <w:p w14:paraId="048051E0">
            <w:pPr>
              <w:spacing w:line="253" w:lineRule="auto"/>
              <w:rPr>
                <w:rFonts w:ascii="Arial"/>
                <w:sz w:val="21"/>
              </w:rPr>
            </w:pPr>
          </w:p>
          <w:p w14:paraId="1F3D5846">
            <w:pPr>
              <w:spacing w:line="253" w:lineRule="auto"/>
              <w:rPr>
                <w:rFonts w:ascii="Arial"/>
                <w:sz w:val="21"/>
              </w:rPr>
            </w:pPr>
          </w:p>
          <w:p w14:paraId="5139044A">
            <w:pPr>
              <w:pStyle w:val="6"/>
              <w:spacing w:before="91" w:line="241" w:lineRule="auto"/>
              <w:ind w:left="79" w:firstLine="2"/>
              <w:rPr>
                <w:sz w:val="28"/>
                <w:szCs w:val="28"/>
              </w:rPr>
            </w:pPr>
            <w:r>
              <w:rPr>
                <w:spacing w:val="19"/>
                <w:sz w:val="28"/>
                <w:szCs w:val="28"/>
              </w:rPr>
              <w:t>穿跨越监管</w:t>
            </w:r>
            <w:r>
              <w:rPr>
                <w:spacing w:val="-21"/>
                <w:sz w:val="28"/>
                <w:szCs w:val="28"/>
              </w:rPr>
              <w:t>资料（10</w:t>
            </w:r>
            <w:r>
              <w:rPr>
                <w:spacing w:val="-59"/>
                <w:sz w:val="28"/>
                <w:szCs w:val="28"/>
              </w:rPr>
              <w:t xml:space="preserve"> </w:t>
            </w:r>
            <w:r>
              <w:rPr>
                <w:spacing w:val="-21"/>
                <w:sz w:val="28"/>
                <w:szCs w:val="28"/>
              </w:rPr>
              <w:t>分）</w:t>
            </w:r>
          </w:p>
        </w:tc>
        <w:tc>
          <w:tcPr>
            <w:tcW w:w="4533" w:type="dxa"/>
            <w:vAlign w:val="top"/>
          </w:tcPr>
          <w:p w14:paraId="1F465C4A">
            <w:pPr>
              <w:pStyle w:val="6"/>
              <w:spacing w:before="101" w:line="219" w:lineRule="auto"/>
              <w:ind w:left="67"/>
              <w:rPr>
                <w:sz w:val="28"/>
                <w:szCs w:val="28"/>
              </w:rPr>
            </w:pPr>
            <w:r>
              <w:rPr>
                <w:spacing w:val="-5"/>
                <w:sz w:val="28"/>
                <w:szCs w:val="28"/>
              </w:rPr>
              <w:t>组织机构合理，制度健全，人员到位</w:t>
            </w:r>
          </w:p>
        </w:tc>
        <w:tc>
          <w:tcPr>
            <w:tcW w:w="1417" w:type="dxa"/>
            <w:vMerge w:val="restart"/>
            <w:tcBorders>
              <w:bottom w:val="nil"/>
            </w:tcBorders>
            <w:vAlign w:val="top"/>
          </w:tcPr>
          <w:p w14:paraId="78180EFA">
            <w:pPr>
              <w:spacing w:line="261" w:lineRule="auto"/>
              <w:rPr>
                <w:rFonts w:ascii="Arial"/>
                <w:sz w:val="21"/>
              </w:rPr>
            </w:pPr>
          </w:p>
          <w:p w14:paraId="41E57657">
            <w:pPr>
              <w:spacing w:line="261" w:lineRule="auto"/>
              <w:rPr>
                <w:rFonts w:ascii="Arial"/>
                <w:sz w:val="21"/>
              </w:rPr>
            </w:pPr>
          </w:p>
          <w:p w14:paraId="520D2774">
            <w:pPr>
              <w:spacing w:line="261" w:lineRule="auto"/>
              <w:rPr>
                <w:rFonts w:ascii="Arial"/>
                <w:sz w:val="21"/>
              </w:rPr>
            </w:pPr>
          </w:p>
          <w:p w14:paraId="6E5FEC11">
            <w:pPr>
              <w:spacing w:line="261" w:lineRule="auto"/>
              <w:rPr>
                <w:rFonts w:ascii="Arial"/>
                <w:sz w:val="21"/>
              </w:rPr>
            </w:pPr>
          </w:p>
          <w:p w14:paraId="181632A7">
            <w:pPr>
              <w:spacing w:line="261" w:lineRule="auto"/>
              <w:rPr>
                <w:rFonts w:ascii="Arial"/>
                <w:sz w:val="21"/>
              </w:rPr>
            </w:pPr>
          </w:p>
          <w:p w14:paraId="46015EDE">
            <w:pPr>
              <w:spacing w:line="261" w:lineRule="auto"/>
              <w:rPr>
                <w:rFonts w:ascii="Arial"/>
                <w:sz w:val="21"/>
              </w:rPr>
            </w:pPr>
          </w:p>
          <w:p w14:paraId="47977A49">
            <w:pPr>
              <w:spacing w:line="261" w:lineRule="auto"/>
              <w:rPr>
                <w:rFonts w:ascii="Arial"/>
                <w:sz w:val="21"/>
              </w:rPr>
            </w:pPr>
          </w:p>
          <w:p w14:paraId="23AFE42E">
            <w:pPr>
              <w:spacing w:line="261" w:lineRule="auto"/>
              <w:rPr>
                <w:rFonts w:ascii="Arial"/>
                <w:sz w:val="21"/>
              </w:rPr>
            </w:pPr>
          </w:p>
          <w:p w14:paraId="29D47A75">
            <w:pPr>
              <w:spacing w:line="261" w:lineRule="auto"/>
              <w:rPr>
                <w:rFonts w:ascii="Arial"/>
                <w:sz w:val="21"/>
              </w:rPr>
            </w:pPr>
          </w:p>
          <w:p w14:paraId="12188D79">
            <w:pPr>
              <w:pStyle w:val="6"/>
              <w:spacing w:before="91" w:line="221" w:lineRule="auto"/>
              <w:ind w:left="159"/>
              <w:rPr>
                <w:sz w:val="28"/>
                <w:szCs w:val="28"/>
              </w:rPr>
            </w:pPr>
            <w:r>
              <w:rPr>
                <w:spacing w:val="-3"/>
                <w:sz w:val="28"/>
                <w:szCs w:val="28"/>
              </w:rPr>
              <w:t>有一处不</w:t>
            </w:r>
          </w:p>
          <w:p w14:paraId="7AD7451B">
            <w:pPr>
              <w:pStyle w:val="6"/>
              <w:spacing w:before="27" w:line="220" w:lineRule="auto"/>
              <w:ind w:left="195"/>
              <w:rPr>
                <w:sz w:val="28"/>
                <w:szCs w:val="28"/>
              </w:rPr>
            </w:pPr>
            <w:r>
              <w:rPr>
                <w:spacing w:val="14"/>
                <w:sz w:val="28"/>
                <w:szCs w:val="28"/>
              </w:rPr>
              <w:t>合格扣2</w:t>
            </w:r>
          </w:p>
          <w:p w14:paraId="7751824B">
            <w:pPr>
              <w:pStyle w:val="6"/>
              <w:spacing w:before="28" w:line="221" w:lineRule="auto"/>
              <w:ind w:left="581"/>
              <w:rPr>
                <w:sz w:val="28"/>
                <w:szCs w:val="28"/>
              </w:rPr>
            </w:pPr>
            <w:r>
              <w:rPr>
                <w:sz w:val="28"/>
                <w:szCs w:val="28"/>
              </w:rPr>
              <w:t>分</w:t>
            </w:r>
          </w:p>
        </w:tc>
        <w:tc>
          <w:tcPr>
            <w:tcW w:w="1344" w:type="dxa"/>
            <w:vMerge w:val="restart"/>
            <w:tcBorders>
              <w:bottom w:val="nil"/>
            </w:tcBorders>
            <w:vAlign w:val="top"/>
          </w:tcPr>
          <w:p w14:paraId="15B07443">
            <w:pPr>
              <w:spacing w:line="241" w:lineRule="auto"/>
              <w:rPr>
                <w:rFonts w:ascii="Arial"/>
                <w:sz w:val="21"/>
              </w:rPr>
            </w:pPr>
          </w:p>
          <w:p w14:paraId="62CC1E13">
            <w:pPr>
              <w:spacing w:line="241" w:lineRule="auto"/>
              <w:rPr>
                <w:rFonts w:ascii="Arial"/>
                <w:sz w:val="21"/>
              </w:rPr>
            </w:pPr>
          </w:p>
          <w:p w14:paraId="1ECE74BF">
            <w:pPr>
              <w:spacing w:line="241" w:lineRule="auto"/>
              <w:rPr>
                <w:rFonts w:ascii="Arial"/>
                <w:sz w:val="21"/>
              </w:rPr>
            </w:pPr>
          </w:p>
          <w:p w14:paraId="054B8692">
            <w:pPr>
              <w:spacing w:line="241" w:lineRule="auto"/>
              <w:rPr>
                <w:rFonts w:ascii="Arial"/>
                <w:sz w:val="21"/>
              </w:rPr>
            </w:pPr>
          </w:p>
          <w:p w14:paraId="108C317C">
            <w:pPr>
              <w:spacing w:line="241" w:lineRule="auto"/>
              <w:rPr>
                <w:rFonts w:ascii="Arial"/>
                <w:sz w:val="21"/>
              </w:rPr>
            </w:pPr>
          </w:p>
          <w:p w14:paraId="78B90ED3">
            <w:pPr>
              <w:spacing w:line="241" w:lineRule="auto"/>
              <w:rPr>
                <w:rFonts w:ascii="Arial"/>
                <w:sz w:val="21"/>
              </w:rPr>
            </w:pPr>
          </w:p>
          <w:p w14:paraId="74C198DE">
            <w:pPr>
              <w:spacing w:line="241" w:lineRule="auto"/>
              <w:rPr>
                <w:rFonts w:ascii="Arial"/>
                <w:sz w:val="21"/>
              </w:rPr>
            </w:pPr>
          </w:p>
          <w:p w14:paraId="0E24F7B3">
            <w:pPr>
              <w:spacing w:line="242" w:lineRule="auto"/>
              <w:rPr>
                <w:rFonts w:ascii="Arial"/>
                <w:sz w:val="21"/>
              </w:rPr>
            </w:pPr>
          </w:p>
          <w:p w14:paraId="3E361A27">
            <w:pPr>
              <w:spacing w:line="242" w:lineRule="auto"/>
              <w:rPr>
                <w:rFonts w:ascii="Arial"/>
                <w:sz w:val="21"/>
              </w:rPr>
            </w:pPr>
          </w:p>
          <w:p w14:paraId="24BC40DF">
            <w:pPr>
              <w:pStyle w:val="6"/>
              <w:spacing w:before="91"/>
              <w:ind w:left="122" w:right="107" w:firstLine="1"/>
              <w:jc w:val="both"/>
              <w:rPr>
                <w:sz w:val="28"/>
                <w:szCs w:val="28"/>
              </w:rPr>
            </w:pPr>
            <w:r>
              <w:rPr>
                <w:spacing w:val="-4"/>
                <w:sz w:val="28"/>
                <w:szCs w:val="28"/>
              </w:rPr>
              <w:t>按照业主</w:t>
            </w:r>
            <w:r>
              <w:rPr>
                <w:spacing w:val="-3"/>
                <w:sz w:val="28"/>
                <w:szCs w:val="28"/>
              </w:rPr>
              <w:t>要求及相关规定及</w:t>
            </w:r>
            <w:r>
              <w:rPr>
                <w:spacing w:val="42"/>
                <w:sz w:val="28"/>
                <w:szCs w:val="28"/>
              </w:rPr>
              <w:t>时改正</w:t>
            </w:r>
          </w:p>
        </w:tc>
      </w:tr>
      <w:tr w14:paraId="3BB70D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5" w:hRule="atLeast"/>
        </w:trPr>
        <w:tc>
          <w:tcPr>
            <w:tcW w:w="1700" w:type="dxa"/>
            <w:vMerge w:val="continue"/>
            <w:tcBorders>
              <w:top w:val="nil"/>
              <w:bottom w:val="nil"/>
            </w:tcBorders>
            <w:vAlign w:val="top"/>
          </w:tcPr>
          <w:p w14:paraId="10D3F0E0">
            <w:pPr>
              <w:rPr>
                <w:rFonts w:ascii="Arial"/>
                <w:sz w:val="21"/>
              </w:rPr>
            </w:pPr>
          </w:p>
        </w:tc>
        <w:tc>
          <w:tcPr>
            <w:tcW w:w="4533" w:type="dxa"/>
            <w:vAlign w:val="top"/>
          </w:tcPr>
          <w:p w14:paraId="5513569C">
            <w:pPr>
              <w:pStyle w:val="6"/>
              <w:spacing w:before="97" w:line="243" w:lineRule="auto"/>
              <w:ind w:left="76" w:right="274" w:hanging="14"/>
              <w:rPr>
                <w:sz w:val="28"/>
                <w:szCs w:val="28"/>
              </w:rPr>
            </w:pPr>
            <w:r>
              <w:rPr>
                <w:spacing w:val="-1"/>
                <w:sz w:val="28"/>
                <w:szCs w:val="28"/>
              </w:rPr>
              <w:t>在施地下穿越工程监管台帐更新及</w:t>
            </w:r>
            <w:r>
              <w:rPr>
                <w:spacing w:val="-3"/>
                <w:sz w:val="28"/>
                <w:szCs w:val="28"/>
              </w:rPr>
              <w:t>时，监管月报准确详实</w:t>
            </w:r>
          </w:p>
        </w:tc>
        <w:tc>
          <w:tcPr>
            <w:tcW w:w="1417" w:type="dxa"/>
            <w:vMerge w:val="continue"/>
            <w:tcBorders>
              <w:top w:val="nil"/>
              <w:bottom w:val="nil"/>
            </w:tcBorders>
            <w:vAlign w:val="top"/>
          </w:tcPr>
          <w:p w14:paraId="5F33E419">
            <w:pPr>
              <w:rPr>
                <w:rFonts w:ascii="Arial"/>
                <w:sz w:val="21"/>
              </w:rPr>
            </w:pPr>
          </w:p>
        </w:tc>
        <w:tc>
          <w:tcPr>
            <w:tcW w:w="1344" w:type="dxa"/>
            <w:vMerge w:val="continue"/>
            <w:tcBorders>
              <w:top w:val="nil"/>
              <w:bottom w:val="nil"/>
            </w:tcBorders>
            <w:vAlign w:val="top"/>
          </w:tcPr>
          <w:p w14:paraId="70702596">
            <w:pPr>
              <w:rPr>
                <w:rFonts w:ascii="Arial"/>
                <w:sz w:val="21"/>
              </w:rPr>
            </w:pPr>
          </w:p>
        </w:tc>
      </w:tr>
      <w:tr w14:paraId="1A327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5" w:hRule="atLeast"/>
        </w:trPr>
        <w:tc>
          <w:tcPr>
            <w:tcW w:w="1700" w:type="dxa"/>
            <w:vMerge w:val="continue"/>
            <w:tcBorders>
              <w:top w:val="nil"/>
              <w:bottom w:val="nil"/>
            </w:tcBorders>
            <w:vAlign w:val="top"/>
          </w:tcPr>
          <w:p w14:paraId="201FFD16">
            <w:pPr>
              <w:rPr>
                <w:rFonts w:ascii="Arial"/>
                <w:sz w:val="21"/>
              </w:rPr>
            </w:pPr>
          </w:p>
        </w:tc>
        <w:tc>
          <w:tcPr>
            <w:tcW w:w="4533" w:type="dxa"/>
            <w:vAlign w:val="top"/>
          </w:tcPr>
          <w:p w14:paraId="5267D0B8">
            <w:pPr>
              <w:pStyle w:val="6"/>
              <w:spacing w:before="99" w:line="242" w:lineRule="auto"/>
              <w:ind w:left="67" w:right="51" w:firstLine="10"/>
              <w:rPr>
                <w:sz w:val="28"/>
                <w:szCs w:val="28"/>
              </w:rPr>
            </w:pPr>
            <w:r>
              <w:rPr>
                <w:spacing w:val="-10"/>
                <w:sz w:val="28"/>
                <w:szCs w:val="28"/>
              </w:rPr>
              <w:t>审查“</w:t>
            </w:r>
            <w:r>
              <w:rPr>
                <w:spacing w:val="-98"/>
                <w:sz w:val="28"/>
                <w:szCs w:val="28"/>
              </w:rPr>
              <w:t xml:space="preserve"> </w:t>
            </w:r>
            <w:r>
              <w:rPr>
                <w:spacing w:val="-10"/>
                <w:sz w:val="28"/>
                <w:szCs w:val="28"/>
              </w:rPr>
              <w:t>四项方案</w:t>
            </w:r>
            <w:r>
              <w:rPr>
                <w:spacing w:val="-105"/>
                <w:sz w:val="28"/>
                <w:szCs w:val="28"/>
              </w:rPr>
              <w:t xml:space="preserve"> </w:t>
            </w:r>
            <w:r>
              <w:rPr>
                <w:spacing w:val="-10"/>
                <w:sz w:val="28"/>
                <w:szCs w:val="28"/>
              </w:rPr>
              <w:t>”，安全监管协议报</w:t>
            </w:r>
            <w:r>
              <w:rPr>
                <w:spacing w:val="-5"/>
                <w:sz w:val="28"/>
                <w:szCs w:val="28"/>
              </w:rPr>
              <w:t>备及时</w:t>
            </w:r>
          </w:p>
        </w:tc>
        <w:tc>
          <w:tcPr>
            <w:tcW w:w="1417" w:type="dxa"/>
            <w:vMerge w:val="continue"/>
            <w:tcBorders>
              <w:top w:val="nil"/>
              <w:bottom w:val="nil"/>
            </w:tcBorders>
            <w:vAlign w:val="top"/>
          </w:tcPr>
          <w:p w14:paraId="6E618012">
            <w:pPr>
              <w:rPr>
                <w:rFonts w:ascii="Arial"/>
                <w:sz w:val="21"/>
              </w:rPr>
            </w:pPr>
          </w:p>
        </w:tc>
        <w:tc>
          <w:tcPr>
            <w:tcW w:w="1344" w:type="dxa"/>
            <w:vMerge w:val="continue"/>
            <w:tcBorders>
              <w:top w:val="nil"/>
              <w:bottom w:val="nil"/>
            </w:tcBorders>
            <w:vAlign w:val="top"/>
          </w:tcPr>
          <w:p w14:paraId="00DA06A7">
            <w:pPr>
              <w:rPr>
                <w:rFonts w:ascii="Arial"/>
                <w:sz w:val="21"/>
              </w:rPr>
            </w:pPr>
          </w:p>
        </w:tc>
      </w:tr>
      <w:tr w14:paraId="656901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0" w:hRule="atLeast"/>
        </w:trPr>
        <w:tc>
          <w:tcPr>
            <w:tcW w:w="1700" w:type="dxa"/>
            <w:vMerge w:val="continue"/>
            <w:tcBorders>
              <w:top w:val="nil"/>
              <w:bottom w:val="nil"/>
            </w:tcBorders>
            <w:vAlign w:val="top"/>
          </w:tcPr>
          <w:p w14:paraId="539DBB39">
            <w:pPr>
              <w:rPr>
                <w:rFonts w:ascii="Arial"/>
                <w:sz w:val="21"/>
              </w:rPr>
            </w:pPr>
          </w:p>
        </w:tc>
        <w:tc>
          <w:tcPr>
            <w:tcW w:w="4533" w:type="dxa"/>
            <w:vAlign w:val="top"/>
          </w:tcPr>
          <w:p w14:paraId="27EF82EB">
            <w:pPr>
              <w:pStyle w:val="6"/>
              <w:spacing w:before="102"/>
              <w:ind w:left="63" w:right="35" w:firstLine="2"/>
              <w:jc w:val="both"/>
              <w:rPr>
                <w:sz w:val="28"/>
                <w:szCs w:val="28"/>
              </w:rPr>
            </w:pPr>
            <w:r>
              <w:rPr>
                <w:spacing w:val="-5"/>
                <w:sz w:val="28"/>
                <w:szCs w:val="28"/>
              </w:rPr>
              <w:t>落实监管工作方案，填写监管巡查记</w:t>
            </w:r>
            <w:r>
              <w:rPr>
                <w:spacing w:val="-4"/>
                <w:sz w:val="28"/>
                <w:szCs w:val="28"/>
              </w:rPr>
              <w:t>录，按时报送监管工作月报，收集、</w:t>
            </w:r>
            <w:r>
              <w:rPr>
                <w:spacing w:val="-5"/>
                <w:sz w:val="28"/>
                <w:szCs w:val="28"/>
              </w:rPr>
              <w:t>整理、分析第三方监测数据，发现问</w:t>
            </w:r>
            <w:r>
              <w:rPr>
                <w:spacing w:val="-2"/>
                <w:sz w:val="28"/>
                <w:szCs w:val="28"/>
              </w:rPr>
              <w:t>题及时处置、上报</w:t>
            </w:r>
          </w:p>
        </w:tc>
        <w:tc>
          <w:tcPr>
            <w:tcW w:w="1417" w:type="dxa"/>
            <w:vMerge w:val="continue"/>
            <w:tcBorders>
              <w:top w:val="nil"/>
              <w:bottom w:val="nil"/>
            </w:tcBorders>
            <w:vAlign w:val="top"/>
          </w:tcPr>
          <w:p w14:paraId="1AC4A78B">
            <w:pPr>
              <w:rPr>
                <w:rFonts w:ascii="Arial"/>
                <w:sz w:val="21"/>
              </w:rPr>
            </w:pPr>
          </w:p>
        </w:tc>
        <w:tc>
          <w:tcPr>
            <w:tcW w:w="1344" w:type="dxa"/>
            <w:vMerge w:val="continue"/>
            <w:tcBorders>
              <w:top w:val="nil"/>
              <w:bottom w:val="nil"/>
            </w:tcBorders>
            <w:vAlign w:val="top"/>
          </w:tcPr>
          <w:p w14:paraId="63034A24">
            <w:pPr>
              <w:rPr>
                <w:rFonts w:ascii="Arial"/>
                <w:sz w:val="21"/>
              </w:rPr>
            </w:pPr>
          </w:p>
        </w:tc>
      </w:tr>
      <w:tr w14:paraId="57D157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5" w:hRule="atLeast"/>
        </w:trPr>
        <w:tc>
          <w:tcPr>
            <w:tcW w:w="1700" w:type="dxa"/>
            <w:vMerge w:val="continue"/>
            <w:tcBorders>
              <w:top w:val="nil"/>
              <w:bottom w:val="nil"/>
            </w:tcBorders>
            <w:vAlign w:val="top"/>
          </w:tcPr>
          <w:p w14:paraId="59A3CDCC">
            <w:pPr>
              <w:rPr>
                <w:rFonts w:ascii="Arial"/>
                <w:sz w:val="21"/>
              </w:rPr>
            </w:pPr>
          </w:p>
        </w:tc>
        <w:tc>
          <w:tcPr>
            <w:tcW w:w="4533" w:type="dxa"/>
            <w:vAlign w:val="top"/>
          </w:tcPr>
          <w:p w14:paraId="5FB543E4">
            <w:pPr>
              <w:pStyle w:val="6"/>
              <w:spacing w:before="100" w:line="242" w:lineRule="auto"/>
              <w:ind w:left="80" w:right="274" w:hanging="18"/>
              <w:rPr>
                <w:sz w:val="28"/>
                <w:szCs w:val="28"/>
              </w:rPr>
            </w:pPr>
            <w:r>
              <w:rPr>
                <w:spacing w:val="-1"/>
                <w:sz w:val="28"/>
                <w:szCs w:val="28"/>
              </w:rPr>
              <w:t>及时处置穿越工程设施引起的设施</w:t>
            </w:r>
            <w:r>
              <w:rPr>
                <w:spacing w:val="-7"/>
                <w:sz w:val="28"/>
                <w:szCs w:val="28"/>
              </w:rPr>
              <w:t>隐患问题</w:t>
            </w:r>
          </w:p>
        </w:tc>
        <w:tc>
          <w:tcPr>
            <w:tcW w:w="1417" w:type="dxa"/>
            <w:vMerge w:val="continue"/>
            <w:tcBorders>
              <w:top w:val="nil"/>
              <w:bottom w:val="nil"/>
            </w:tcBorders>
            <w:vAlign w:val="top"/>
          </w:tcPr>
          <w:p w14:paraId="3D208227">
            <w:pPr>
              <w:rPr>
                <w:rFonts w:ascii="Arial"/>
                <w:sz w:val="21"/>
              </w:rPr>
            </w:pPr>
          </w:p>
        </w:tc>
        <w:tc>
          <w:tcPr>
            <w:tcW w:w="1344" w:type="dxa"/>
            <w:vMerge w:val="continue"/>
            <w:tcBorders>
              <w:top w:val="nil"/>
              <w:bottom w:val="nil"/>
            </w:tcBorders>
            <w:vAlign w:val="top"/>
          </w:tcPr>
          <w:p w14:paraId="11B2CDDE">
            <w:pPr>
              <w:rPr>
                <w:rFonts w:ascii="Arial"/>
                <w:sz w:val="21"/>
              </w:rPr>
            </w:pPr>
          </w:p>
        </w:tc>
      </w:tr>
      <w:tr w14:paraId="3AABF3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4" w:hRule="atLeast"/>
        </w:trPr>
        <w:tc>
          <w:tcPr>
            <w:tcW w:w="1700" w:type="dxa"/>
            <w:vMerge w:val="continue"/>
            <w:tcBorders>
              <w:top w:val="nil"/>
            </w:tcBorders>
            <w:vAlign w:val="top"/>
          </w:tcPr>
          <w:p w14:paraId="6C1BAE2C">
            <w:pPr>
              <w:rPr>
                <w:rFonts w:ascii="Arial"/>
                <w:sz w:val="21"/>
              </w:rPr>
            </w:pPr>
          </w:p>
        </w:tc>
        <w:tc>
          <w:tcPr>
            <w:tcW w:w="4533" w:type="dxa"/>
            <w:vAlign w:val="top"/>
          </w:tcPr>
          <w:p w14:paraId="26AFE787">
            <w:pPr>
              <w:pStyle w:val="6"/>
              <w:spacing w:before="328" w:line="243" w:lineRule="auto"/>
              <w:ind w:left="62" w:right="51"/>
              <w:rPr>
                <w:sz w:val="28"/>
                <w:szCs w:val="28"/>
              </w:rPr>
            </w:pPr>
            <w:r>
              <w:rPr>
                <w:spacing w:val="-5"/>
                <w:sz w:val="28"/>
                <w:szCs w:val="28"/>
              </w:rPr>
              <w:t>及时发现、制止违规穿越工程，按程</w:t>
            </w:r>
            <w:r>
              <w:rPr>
                <w:spacing w:val="-2"/>
                <w:sz w:val="28"/>
                <w:szCs w:val="28"/>
              </w:rPr>
              <w:t>序处理上报</w:t>
            </w:r>
          </w:p>
        </w:tc>
        <w:tc>
          <w:tcPr>
            <w:tcW w:w="1417" w:type="dxa"/>
            <w:vMerge w:val="continue"/>
            <w:tcBorders>
              <w:top w:val="nil"/>
            </w:tcBorders>
            <w:vAlign w:val="top"/>
          </w:tcPr>
          <w:p w14:paraId="48329D2D">
            <w:pPr>
              <w:rPr>
                <w:rFonts w:ascii="Arial"/>
                <w:sz w:val="21"/>
              </w:rPr>
            </w:pPr>
          </w:p>
        </w:tc>
        <w:tc>
          <w:tcPr>
            <w:tcW w:w="1344" w:type="dxa"/>
            <w:vMerge w:val="continue"/>
            <w:tcBorders>
              <w:top w:val="nil"/>
            </w:tcBorders>
            <w:vAlign w:val="top"/>
          </w:tcPr>
          <w:p w14:paraId="4019ECE6">
            <w:pPr>
              <w:rPr>
                <w:rFonts w:ascii="Arial"/>
                <w:sz w:val="21"/>
              </w:rPr>
            </w:pPr>
          </w:p>
        </w:tc>
      </w:tr>
      <w:tr w14:paraId="4DA444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5" w:hRule="atLeast"/>
        </w:trPr>
        <w:tc>
          <w:tcPr>
            <w:tcW w:w="1700" w:type="dxa"/>
            <w:vMerge w:val="restart"/>
            <w:tcBorders>
              <w:bottom w:val="nil"/>
            </w:tcBorders>
            <w:vAlign w:val="top"/>
          </w:tcPr>
          <w:p w14:paraId="4E7D9E39">
            <w:pPr>
              <w:spacing w:line="305" w:lineRule="auto"/>
              <w:rPr>
                <w:rFonts w:ascii="Arial"/>
                <w:sz w:val="21"/>
              </w:rPr>
            </w:pPr>
          </w:p>
          <w:p w14:paraId="367CF6FF">
            <w:pPr>
              <w:spacing w:line="306" w:lineRule="auto"/>
              <w:rPr>
                <w:rFonts w:ascii="Arial"/>
                <w:sz w:val="21"/>
              </w:rPr>
            </w:pPr>
          </w:p>
          <w:p w14:paraId="46C488F3">
            <w:pPr>
              <w:spacing w:line="306" w:lineRule="auto"/>
              <w:rPr>
                <w:rFonts w:ascii="Arial"/>
                <w:sz w:val="21"/>
              </w:rPr>
            </w:pPr>
          </w:p>
          <w:p w14:paraId="4C9C5924">
            <w:pPr>
              <w:pStyle w:val="6"/>
              <w:spacing w:before="91" w:line="241" w:lineRule="auto"/>
              <w:ind w:left="67" w:right="186" w:firstLine="1"/>
              <w:jc w:val="both"/>
              <w:rPr>
                <w:sz w:val="28"/>
                <w:szCs w:val="28"/>
              </w:rPr>
            </w:pPr>
            <w:r>
              <w:rPr>
                <w:spacing w:val="-3"/>
                <w:sz w:val="28"/>
                <w:szCs w:val="28"/>
              </w:rPr>
              <w:t>新改建接养</w:t>
            </w:r>
            <w:r>
              <w:rPr>
                <w:spacing w:val="-2"/>
                <w:sz w:val="28"/>
                <w:szCs w:val="28"/>
              </w:rPr>
              <w:t>市政设施资</w:t>
            </w:r>
            <w:r>
              <w:rPr>
                <w:spacing w:val="-7"/>
                <w:sz w:val="28"/>
                <w:szCs w:val="28"/>
              </w:rPr>
              <w:t>料（10</w:t>
            </w:r>
            <w:r>
              <w:rPr>
                <w:spacing w:val="-58"/>
                <w:sz w:val="28"/>
                <w:szCs w:val="28"/>
              </w:rPr>
              <w:t xml:space="preserve"> </w:t>
            </w:r>
            <w:r>
              <w:rPr>
                <w:spacing w:val="-7"/>
                <w:sz w:val="28"/>
                <w:szCs w:val="28"/>
              </w:rPr>
              <w:t>分）</w:t>
            </w:r>
          </w:p>
        </w:tc>
        <w:tc>
          <w:tcPr>
            <w:tcW w:w="4533" w:type="dxa"/>
            <w:vAlign w:val="top"/>
          </w:tcPr>
          <w:p w14:paraId="5EE25E56">
            <w:pPr>
              <w:pStyle w:val="6"/>
              <w:spacing w:before="102" w:line="241" w:lineRule="auto"/>
              <w:ind w:left="66" w:right="51" w:firstLine="1"/>
              <w:rPr>
                <w:sz w:val="28"/>
                <w:szCs w:val="28"/>
              </w:rPr>
            </w:pPr>
            <w:r>
              <w:rPr>
                <w:spacing w:val="-5"/>
                <w:sz w:val="28"/>
                <w:szCs w:val="28"/>
              </w:rPr>
              <w:t>建立设施台帐，专人负责，台帐基础数据全面完整、详实准确、规范完整</w:t>
            </w:r>
          </w:p>
        </w:tc>
        <w:tc>
          <w:tcPr>
            <w:tcW w:w="1417" w:type="dxa"/>
            <w:vMerge w:val="restart"/>
            <w:tcBorders>
              <w:bottom w:val="nil"/>
            </w:tcBorders>
            <w:vAlign w:val="top"/>
          </w:tcPr>
          <w:p w14:paraId="5C6438F4">
            <w:pPr>
              <w:spacing w:line="305" w:lineRule="auto"/>
              <w:rPr>
                <w:rFonts w:ascii="Arial"/>
                <w:sz w:val="21"/>
              </w:rPr>
            </w:pPr>
          </w:p>
          <w:p w14:paraId="1CD3885A">
            <w:pPr>
              <w:spacing w:line="305" w:lineRule="auto"/>
              <w:rPr>
                <w:rFonts w:ascii="Arial"/>
                <w:sz w:val="21"/>
              </w:rPr>
            </w:pPr>
          </w:p>
          <w:p w14:paraId="34A28C76">
            <w:pPr>
              <w:spacing w:line="305" w:lineRule="auto"/>
              <w:rPr>
                <w:rFonts w:ascii="Arial"/>
                <w:sz w:val="21"/>
              </w:rPr>
            </w:pPr>
          </w:p>
          <w:p w14:paraId="5DCF8FDA">
            <w:pPr>
              <w:pStyle w:val="6"/>
              <w:spacing w:before="91" w:line="221" w:lineRule="auto"/>
              <w:ind w:left="159"/>
              <w:rPr>
                <w:sz w:val="28"/>
                <w:szCs w:val="28"/>
              </w:rPr>
            </w:pPr>
            <w:r>
              <w:rPr>
                <w:spacing w:val="-3"/>
                <w:sz w:val="28"/>
                <w:szCs w:val="28"/>
              </w:rPr>
              <w:t>有一处不</w:t>
            </w:r>
          </w:p>
          <w:p w14:paraId="401CCFC2">
            <w:pPr>
              <w:pStyle w:val="6"/>
              <w:spacing w:before="30" w:line="220" w:lineRule="auto"/>
              <w:ind w:left="195"/>
              <w:rPr>
                <w:sz w:val="28"/>
                <w:szCs w:val="28"/>
              </w:rPr>
            </w:pPr>
            <w:r>
              <w:rPr>
                <w:spacing w:val="14"/>
                <w:sz w:val="28"/>
                <w:szCs w:val="28"/>
              </w:rPr>
              <w:t>合格扣2</w:t>
            </w:r>
          </w:p>
          <w:p w14:paraId="1309690A">
            <w:pPr>
              <w:pStyle w:val="6"/>
              <w:spacing w:before="28" w:line="221" w:lineRule="auto"/>
              <w:ind w:left="581"/>
              <w:rPr>
                <w:sz w:val="28"/>
                <w:szCs w:val="28"/>
              </w:rPr>
            </w:pPr>
            <w:r>
              <w:rPr>
                <w:sz w:val="28"/>
                <w:szCs w:val="28"/>
              </w:rPr>
              <w:t>分</w:t>
            </w:r>
          </w:p>
        </w:tc>
        <w:tc>
          <w:tcPr>
            <w:tcW w:w="1344" w:type="dxa"/>
            <w:vMerge w:val="restart"/>
            <w:tcBorders>
              <w:bottom w:val="nil"/>
            </w:tcBorders>
            <w:vAlign w:val="top"/>
          </w:tcPr>
          <w:p w14:paraId="3FFEB0EC">
            <w:pPr>
              <w:spacing w:line="246" w:lineRule="auto"/>
              <w:rPr>
                <w:rFonts w:ascii="Arial"/>
                <w:sz w:val="21"/>
              </w:rPr>
            </w:pPr>
          </w:p>
          <w:p w14:paraId="3BDDA310">
            <w:pPr>
              <w:spacing w:line="246" w:lineRule="auto"/>
              <w:rPr>
                <w:rFonts w:ascii="Arial"/>
                <w:sz w:val="21"/>
              </w:rPr>
            </w:pPr>
          </w:p>
          <w:p w14:paraId="4C077909">
            <w:pPr>
              <w:spacing w:line="247" w:lineRule="auto"/>
              <w:rPr>
                <w:rFonts w:ascii="Arial"/>
                <w:sz w:val="21"/>
              </w:rPr>
            </w:pPr>
          </w:p>
          <w:p w14:paraId="35623BB7">
            <w:pPr>
              <w:pStyle w:val="6"/>
              <w:spacing w:before="91"/>
              <w:ind w:left="122" w:right="107" w:firstLine="1"/>
              <w:jc w:val="both"/>
              <w:rPr>
                <w:sz w:val="28"/>
                <w:szCs w:val="28"/>
              </w:rPr>
            </w:pPr>
            <w:r>
              <w:rPr>
                <w:spacing w:val="-4"/>
                <w:sz w:val="28"/>
                <w:szCs w:val="28"/>
              </w:rPr>
              <w:t>按照业主</w:t>
            </w:r>
            <w:r>
              <w:rPr>
                <w:spacing w:val="-3"/>
                <w:sz w:val="28"/>
                <w:szCs w:val="28"/>
              </w:rPr>
              <w:t>要求及相关规定及</w:t>
            </w:r>
            <w:r>
              <w:rPr>
                <w:spacing w:val="42"/>
                <w:sz w:val="28"/>
                <w:szCs w:val="28"/>
              </w:rPr>
              <w:t>时改正</w:t>
            </w:r>
          </w:p>
        </w:tc>
      </w:tr>
      <w:tr w14:paraId="5298AD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trPr>
        <w:tc>
          <w:tcPr>
            <w:tcW w:w="1700" w:type="dxa"/>
            <w:vMerge w:val="continue"/>
            <w:tcBorders>
              <w:top w:val="nil"/>
              <w:bottom w:val="nil"/>
            </w:tcBorders>
            <w:vAlign w:val="top"/>
          </w:tcPr>
          <w:p w14:paraId="2C04DA7A">
            <w:pPr>
              <w:rPr>
                <w:rFonts w:ascii="Arial"/>
                <w:sz w:val="21"/>
              </w:rPr>
            </w:pPr>
          </w:p>
        </w:tc>
        <w:tc>
          <w:tcPr>
            <w:tcW w:w="4533" w:type="dxa"/>
            <w:vAlign w:val="top"/>
          </w:tcPr>
          <w:p w14:paraId="6547AD9F">
            <w:pPr>
              <w:pStyle w:val="6"/>
              <w:spacing w:before="102" w:line="219" w:lineRule="auto"/>
              <w:ind w:left="85"/>
              <w:rPr>
                <w:sz w:val="28"/>
                <w:szCs w:val="28"/>
              </w:rPr>
            </w:pPr>
            <w:r>
              <w:rPr>
                <w:spacing w:val="-3"/>
                <w:sz w:val="28"/>
                <w:szCs w:val="28"/>
              </w:rPr>
              <w:t>台帐数据真实、可靠、依据充分</w:t>
            </w:r>
          </w:p>
        </w:tc>
        <w:tc>
          <w:tcPr>
            <w:tcW w:w="1417" w:type="dxa"/>
            <w:vMerge w:val="continue"/>
            <w:tcBorders>
              <w:top w:val="nil"/>
              <w:bottom w:val="nil"/>
            </w:tcBorders>
            <w:vAlign w:val="top"/>
          </w:tcPr>
          <w:p w14:paraId="6095312A">
            <w:pPr>
              <w:rPr>
                <w:rFonts w:ascii="Arial"/>
                <w:sz w:val="21"/>
              </w:rPr>
            </w:pPr>
          </w:p>
        </w:tc>
        <w:tc>
          <w:tcPr>
            <w:tcW w:w="1344" w:type="dxa"/>
            <w:vMerge w:val="continue"/>
            <w:tcBorders>
              <w:top w:val="nil"/>
              <w:bottom w:val="nil"/>
            </w:tcBorders>
            <w:vAlign w:val="top"/>
          </w:tcPr>
          <w:p w14:paraId="3B7754E3">
            <w:pPr>
              <w:rPr>
                <w:rFonts w:ascii="Arial"/>
                <w:sz w:val="21"/>
              </w:rPr>
            </w:pPr>
          </w:p>
        </w:tc>
      </w:tr>
      <w:tr w14:paraId="167EC0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trPr>
        <w:tc>
          <w:tcPr>
            <w:tcW w:w="1700" w:type="dxa"/>
            <w:vMerge w:val="continue"/>
            <w:tcBorders>
              <w:top w:val="nil"/>
              <w:bottom w:val="nil"/>
            </w:tcBorders>
            <w:vAlign w:val="top"/>
          </w:tcPr>
          <w:p w14:paraId="00FA2A7C">
            <w:pPr>
              <w:rPr>
                <w:rFonts w:ascii="Arial"/>
                <w:sz w:val="21"/>
              </w:rPr>
            </w:pPr>
          </w:p>
        </w:tc>
        <w:tc>
          <w:tcPr>
            <w:tcW w:w="4533" w:type="dxa"/>
            <w:vAlign w:val="top"/>
          </w:tcPr>
          <w:p w14:paraId="21F3A33F">
            <w:pPr>
              <w:pStyle w:val="6"/>
              <w:spacing w:before="102" w:line="220" w:lineRule="auto"/>
              <w:ind w:left="61"/>
              <w:rPr>
                <w:sz w:val="28"/>
                <w:szCs w:val="28"/>
              </w:rPr>
            </w:pPr>
            <w:r>
              <w:rPr>
                <w:spacing w:val="-1"/>
                <w:sz w:val="28"/>
                <w:szCs w:val="28"/>
              </w:rPr>
              <w:t>报送台帐更新季报、年报及时</w:t>
            </w:r>
          </w:p>
        </w:tc>
        <w:tc>
          <w:tcPr>
            <w:tcW w:w="1417" w:type="dxa"/>
            <w:vMerge w:val="continue"/>
            <w:tcBorders>
              <w:top w:val="nil"/>
              <w:bottom w:val="nil"/>
            </w:tcBorders>
            <w:vAlign w:val="top"/>
          </w:tcPr>
          <w:p w14:paraId="2B4D86C9">
            <w:pPr>
              <w:rPr>
                <w:rFonts w:ascii="Arial"/>
                <w:sz w:val="21"/>
              </w:rPr>
            </w:pPr>
          </w:p>
        </w:tc>
        <w:tc>
          <w:tcPr>
            <w:tcW w:w="1344" w:type="dxa"/>
            <w:vMerge w:val="continue"/>
            <w:tcBorders>
              <w:top w:val="nil"/>
              <w:bottom w:val="nil"/>
            </w:tcBorders>
            <w:vAlign w:val="top"/>
          </w:tcPr>
          <w:p w14:paraId="07E504F6">
            <w:pPr>
              <w:rPr>
                <w:rFonts w:ascii="Arial"/>
                <w:sz w:val="21"/>
              </w:rPr>
            </w:pPr>
          </w:p>
        </w:tc>
      </w:tr>
      <w:tr w14:paraId="263D73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2" w:hRule="atLeast"/>
        </w:trPr>
        <w:tc>
          <w:tcPr>
            <w:tcW w:w="1700" w:type="dxa"/>
            <w:vMerge w:val="continue"/>
            <w:tcBorders>
              <w:top w:val="nil"/>
            </w:tcBorders>
            <w:vAlign w:val="top"/>
          </w:tcPr>
          <w:p w14:paraId="0366A33F">
            <w:pPr>
              <w:rPr>
                <w:rFonts w:ascii="Arial"/>
                <w:sz w:val="21"/>
              </w:rPr>
            </w:pPr>
          </w:p>
        </w:tc>
        <w:tc>
          <w:tcPr>
            <w:tcW w:w="4533" w:type="dxa"/>
            <w:vAlign w:val="top"/>
          </w:tcPr>
          <w:p w14:paraId="7E765619">
            <w:pPr>
              <w:pStyle w:val="6"/>
              <w:spacing w:before="100" w:line="241" w:lineRule="auto"/>
              <w:ind w:left="64" w:right="54" w:hanging="2"/>
              <w:rPr>
                <w:sz w:val="28"/>
                <w:szCs w:val="28"/>
              </w:rPr>
            </w:pPr>
            <w:r>
              <w:rPr>
                <w:spacing w:val="-1"/>
                <w:sz w:val="28"/>
                <w:szCs w:val="28"/>
              </w:rPr>
              <w:t>对拟接养或拟变更管养单位的设施</w:t>
            </w:r>
            <w:r>
              <w:rPr>
                <w:spacing w:val="-5"/>
                <w:sz w:val="28"/>
                <w:szCs w:val="28"/>
              </w:rPr>
              <w:t>提出整修和接养意见，符合规范和养</w:t>
            </w:r>
            <w:r>
              <w:rPr>
                <w:spacing w:val="-4"/>
                <w:sz w:val="28"/>
                <w:szCs w:val="28"/>
              </w:rPr>
              <w:t>护实际</w:t>
            </w:r>
          </w:p>
        </w:tc>
        <w:tc>
          <w:tcPr>
            <w:tcW w:w="1417" w:type="dxa"/>
            <w:vMerge w:val="continue"/>
            <w:tcBorders>
              <w:top w:val="nil"/>
            </w:tcBorders>
            <w:vAlign w:val="top"/>
          </w:tcPr>
          <w:p w14:paraId="45DED273">
            <w:pPr>
              <w:rPr>
                <w:rFonts w:ascii="Arial"/>
                <w:sz w:val="21"/>
              </w:rPr>
            </w:pPr>
          </w:p>
        </w:tc>
        <w:tc>
          <w:tcPr>
            <w:tcW w:w="1344" w:type="dxa"/>
            <w:vMerge w:val="continue"/>
            <w:tcBorders>
              <w:top w:val="nil"/>
            </w:tcBorders>
            <w:vAlign w:val="top"/>
          </w:tcPr>
          <w:p w14:paraId="775C62FC">
            <w:pPr>
              <w:rPr>
                <w:rFonts w:ascii="Arial"/>
                <w:sz w:val="21"/>
              </w:rPr>
            </w:pPr>
          </w:p>
        </w:tc>
      </w:tr>
    </w:tbl>
    <w:p w14:paraId="76CE5D1C">
      <w:pPr>
        <w:pStyle w:val="2"/>
        <w:spacing w:before="41" w:line="212" w:lineRule="auto"/>
        <w:ind w:left="1016"/>
        <w:rPr>
          <w:sz w:val="28"/>
          <w:szCs w:val="28"/>
        </w:rPr>
      </w:pPr>
      <w:r>
        <w:rPr>
          <w:sz w:val="28"/>
          <w:szCs w:val="28"/>
        </w:rPr>
        <w:drawing>
          <wp:inline distT="0" distB="0" distL="0" distR="0">
            <wp:extent cx="143510" cy="130810"/>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60"/>
                    <a:stretch>
                      <a:fillRect/>
                    </a:stretch>
                  </pic:blipFill>
                  <pic:spPr>
                    <a:xfrm>
                      <a:off x="0" y="0"/>
                      <a:ext cx="143997" cy="130971"/>
                    </a:xfrm>
                    <a:prstGeom prst="rect">
                      <a:avLst/>
                    </a:prstGeom>
                  </pic:spPr>
                </pic:pic>
              </a:graphicData>
            </a:graphic>
          </wp:inline>
        </w:drawing>
      </w:r>
      <w:r>
        <w:rPr>
          <w:spacing w:val="-1"/>
          <w:sz w:val="28"/>
          <w:szCs w:val="28"/>
        </w:rPr>
        <w:t>安全制度建设及管理（100</w:t>
      </w:r>
      <w:r>
        <w:rPr>
          <w:spacing w:val="-56"/>
          <w:sz w:val="28"/>
          <w:szCs w:val="28"/>
        </w:rPr>
        <w:t xml:space="preserve"> </w:t>
      </w:r>
      <w:r>
        <w:rPr>
          <w:spacing w:val="-1"/>
          <w:sz w:val="28"/>
          <w:szCs w:val="28"/>
        </w:rPr>
        <w:t>分）</w:t>
      </w:r>
    </w:p>
    <w:tbl>
      <w:tblPr>
        <w:tblStyle w:val="5"/>
        <w:tblW w:w="90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75"/>
        <w:gridCol w:w="4533"/>
        <w:gridCol w:w="1705"/>
        <w:gridCol w:w="1500"/>
      </w:tblGrid>
      <w:tr w14:paraId="241570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0" w:hRule="atLeast"/>
        </w:trPr>
        <w:tc>
          <w:tcPr>
            <w:tcW w:w="1275" w:type="dxa"/>
            <w:vAlign w:val="top"/>
          </w:tcPr>
          <w:p w14:paraId="6C7C0EDC">
            <w:pPr>
              <w:pStyle w:val="6"/>
              <w:spacing w:before="220" w:line="221" w:lineRule="auto"/>
              <w:ind w:left="88"/>
              <w:rPr>
                <w:sz w:val="28"/>
                <w:szCs w:val="28"/>
              </w:rPr>
            </w:pPr>
            <w:r>
              <w:rPr>
                <w:b/>
                <w:bCs/>
                <w:spacing w:val="-6"/>
                <w:sz w:val="28"/>
                <w:szCs w:val="28"/>
              </w:rPr>
              <w:t>项目名称</w:t>
            </w:r>
          </w:p>
        </w:tc>
        <w:tc>
          <w:tcPr>
            <w:tcW w:w="4533" w:type="dxa"/>
            <w:vAlign w:val="top"/>
          </w:tcPr>
          <w:p w14:paraId="7E0D1EB3">
            <w:pPr>
              <w:pStyle w:val="6"/>
              <w:spacing w:before="220" w:line="220" w:lineRule="auto"/>
              <w:ind w:left="1713"/>
              <w:rPr>
                <w:sz w:val="28"/>
                <w:szCs w:val="28"/>
              </w:rPr>
            </w:pPr>
            <w:r>
              <w:rPr>
                <w:b/>
                <w:bCs/>
                <w:spacing w:val="-5"/>
                <w:sz w:val="28"/>
                <w:szCs w:val="28"/>
              </w:rPr>
              <w:t>考核内容</w:t>
            </w:r>
          </w:p>
        </w:tc>
        <w:tc>
          <w:tcPr>
            <w:tcW w:w="1705" w:type="dxa"/>
            <w:vAlign w:val="top"/>
          </w:tcPr>
          <w:p w14:paraId="7332E61D">
            <w:pPr>
              <w:pStyle w:val="6"/>
              <w:spacing w:before="220" w:line="221" w:lineRule="auto"/>
              <w:ind w:left="304"/>
              <w:rPr>
                <w:sz w:val="28"/>
                <w:szCs w:val="28"/>
              </w:rPr>
            </w:pPr>
            <w:r>
              <w:rPr>
                <w:b/>
                <w:bCs/>
                <w:spacing w:val="-6"/>
                <w:sz w:val="28"/>
                <w:szCs w:val="28"/>
              </w:rPr>
              <w:t>扣分标准</w:t>
            </w:r>
          </w:p>
        </w:tc>
        <w:tc>
          <w:tcPr>
            <w:tcW w:w="1500" w:type="dxa"/>
            <w:vAlign w:val="top"/>
          </w:tcPr>
          <w:p w14:paraId="241FE085">
            <w:pPr>
              <w:pStyle w:val="6"/>
              <w:spacing w:before="220" w:line="220" w:lineRule="auto"/>
              <w:ind w:left="196"/>
              <w:rPr>
                <w:sz w:val="28"/>
                <w:szCs w:val="28"/>
              </w:rPr>
            </w:pPr>
            <w:r>
              <w:rPr>
                <w:b/>
                <w:bCs/>
                <w:spacing w:val="-5"/>
                <w:sz w:val="28"/>
                <w:szCs w:val="28"/>
              </w:rPr>
              <w:t>修复要求</w:t>
            </w:r>
          </w:p>
        </w:tc>
      </w:tr>
      <w:tr w14:paraId="103B26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2" w:hRule="atLeast"/>
        </w:trPr>
        <w:tc>
          <w:tcPr>
            <w:tcW w:w="1275" w:type="dxa"/>
            <w:vMerge w:val="restart"/>
            <w:tcBorders>
              <w:bottom w:val="nil"/>
            </w:tcBorders>
            <w:vAlign w:val="top"/>
          </w:tcPr>
          <w:p w14:paraId="3F09B006">
            <w:pPr>
              <w:spacing w:line="357" w:lineRule="auto"/>
              <w:rPr>
                <w:rFonts w:ascii="Arial"/>
                <w:sz w:val="21"/>
              </w:rPr>
            </w:pPr>
          </w:p>
          <w:p w14:paraId="48BCFEF3">
            <w:pPr>
              <w:spacing w:line="358" w:lineRule="auto"/>
              <w:rPr>
                <w:rFonts w:ascii="Arial"/>
                <w:sz w:val="21"/>
              </w:rPr>
            </w:pPr>
          </w:p>
          <w:p w14:paraId="29BBBAE0">
            <w:pPr>
              <w:pStyle w:val="6"/>
              <w:spacing w:before="91" w:line="241" w:lineRule="auto"/>
              <w:ind w:left="27" w:right="13" w:firstLine="4"/>
              <w:jc w:val="both"/>
              <w:rPr>
                <w:sz w:val="28"/>
                <w:szCs w:val="28"/>
              </w:rPr>
            </w:pPr>
            <w:r>
              <w:rPr>
                <w:spacing w:val="26"/>
                <w:sz w:val="28"/>
                <w:szCs w:val="28"/>
              </w:rPr>
              <w:t>安全管理</w:t>
            </w:r>
            <w:r>
              <w:rPr>
                <w:spacing w:val="27"/>
                <w:sz w:val="28"/>
                <w:szCs w:val="28"/>
              </w:rPr>
              <w:t>制度建设</w:t>
            </w:r>
            <w:r>
              <w:rPr>
                <w:spacing w:val="-5"/>
                <w:sz w:val="28"/>
                <w:szCs w:val="28"/>
              </w:rPr>
              <w:t>（30</w:t>
            </w:r>
            <w:r>
              <w:rPr>
                <w:spacing w:val="-58"/>
                <w:sz w:val="28"/>
                <w:szCs w:val="28"/>
              </w:rPr>
              <w:t xml:space="preserve"> </w:t>
            </w:r>
            <w:r>
              <w:rPr>
                <w:spacing w:val="-5"/>
                <w:sz w:val="28"/>
                <w:szCs w:val="28"/>
              </w:rPr>
              <w:t>分）</w:t>
            </w:r>
          </w:p>
        </w:tc>
        <w:tc>
          <w:tcPr>
            <w:tcW w:w="4533" w:type="dxa"/>
            <w:vAlign w:val="top"/>
          </w:tcPr>
          <w:p w14:paraId="5DA35488">
            <w:pPr>
              <w:pStyle w:val="6"/>
              <w:spacing w:before="152"/>
              <w:ind w:left="20" w:right="36" w:firstLine="2"/>
              <w:jc w:val="both"/>
              <w:rPr>
                <w:sz w:val="28"/>
                <w:szCs w:val="28"/>
              </w:rPr>
            </w:pPr>
            <w:r>
              <w:rPr>
                <w:spacing w:val="-1"/>
                <w:sz w:val="28"/>
                <w:szCs w:val="28"/>
              </w:rPr>
              <w:t>制定生产安全事故及调查处理报告制度；建立事故档案，发生事故及时报</w:t>
            </w:r>
            <w:r>
              <w:rPr>
                <w:spacing w:val="-5"/>
                <w:sz w:val="28"/>
                <w:szCs w:val="28"/>
              </w:rPr>
              <w:t>告。</w:t>
            </w:r>
          </w:p>
        </w:tc>
        <w:tc>
          <w:tcPr>
            <w:tcW w:w="1705" w:type="dxa"/>
            <w:vMerge w:val="restart"/>
            <w:tcBorders>
              <w:bottom w:val="nil"/>
            </w:tcBorders>
            <w:vAlign w:val="top"/>
          </w:tcPr>
          <w:p w14:paraId="32FE871C">
            <w:pPr>
              <w:pStyle w:val="6"/>
              <w:spacing w:before="84" w:line="239" w:lineRule="auto"/>
              <w:ind w:left="24" w:right="8" w:firstLine="140"/>
              <w:jc w:val="both"/>
              <w:rPr>
                <w:sz w:val="28"/>
                <w:szCs w:val="28"/>
              </w:rPr>
            </w:pPr>
            <w:r>
              <w:rPr>
                <w:spacing w:val="-3"/>
                <w:sz w:val="28"/>
                <w:szCs w:val="28"/>
              </w:rPr>
              <w:t>有一处不合</w:t>
            </w:r>
            <w:r>
              <w:rPr>
                <w:spacing w:val="-10"/>
                <w:sz w:val="28"/>
                <w:szCs w:val="28"/>
              </w:rPr>
              <w:t>格扣</w:t>
            </w:r>
            <w:r>
              <w:rPr>
                <w:spacing w:val="-37"/>
                <w:sz w:val="28"/>
                <w:szCs w:val="28"/>
              </w:rPr>
              <w:t xml:space="preserve"> </w:t>
            </w:r>
            <w:r>
              <w:rPr>
                <w:spacing w:val="-10"/>
                <w:sz w:val="28"/>
                <w:szCs w:val="28"/>
              </w:rPr>
              <w:t>1</w:t>
            </w:r>
            <w:r>
              <w:rPr>
                <w:spacing w:val="-58"/>
                <w:sz w:val="28"/>
                <w:szCs w:val="28"/>
              </w:rPr>
              <w:t xml:space="preserve"> </w:t>
            </w:r>
            <w:r>
              <w:rPr>
                <w:spacing w:val="-10"/>
                <w:sz w:val="28"/>
                <w:szCs w:val="28"/>
              </w:rPr>
              <w:t>分，如</w:t>
            </w:r>
            <w:r>
              <w:rPr>
                <w:spacing w:val="26"/>
                <w:sz w:val="28"/>
                <w:szCs w:val="28"/>
              </w:rPr>
              <w:t>有整改不及时情况加重</w:t>
            </w:r>
            <w:r>
              <w:rPr>
                <w:spacing w:val="-3"/>
                <w:sz w:val="28"/>
                <w:szCs w:val="28"/>
              </w:rPr>
              <w:t>处罚；发生一</w:t>
            </w:r>
            <w:r>
              <w:rPr>
                <w:spacing w:val="26"/>
                <w:sz w:val="28"/>
                <w:szCs w:val="28"/>
              </w:rPr>
              <w:t>次轻微的工伤责任事故</w:t>
            </w:r>
          </w:p>
        </w:tc>
        <w:tc>
          <w:tcPr>
            <w:tcW w:w="1500" w:type="dxa"/>
            <w:vMerge w:val="restart"/>
            <w:tcBorders>
              <w:bottom w:val="nil"/>
            </w:tcBorders>
            <w:vAlign w:val="top"/>
          </w:tcPr>
          <w:p w14:paraId="46E8E5D0">
            <w:pPr>
              <w:spacing w:line="355" w:lineRule="auto"/>
              <w:rPr>
                <w:rFonts w:ascii="Arial"/>
                <w:sz w:val="21"/>
              </w:rPr>
            </w:pPr>
          </w:p>
          <w:p w14:paraId="6BC554BD">
            <w:pPr>
              <w:pStyle w:val="6"/>
              <w:spacing w:before="91" w:line="220" w:lineRule="auto"/>
              <w:ind w:left="61"/>
              <w:rPr>
                <w:sz w:val="28"/>
                <w:szCs w:val="28"/>
              </w:rPr>
            </w:pPr>
            <w:r>
              <w:rPr>
                <w:spacing w:val="-3"/>
                <w:sz w:val="28"/>
                <w:szCs w:val="28"/>
              </w:rPr>
              <w:t>按照业主要</w:t>
            </w:r>
          </w:p>
          <w:p w14:paraId="072AC753">
            <w:pPr>
              <w:pStyle w:val="6"/>
              <w:spacing w:before="30" w:line="221" w:lineRule="auto"/>
              <w:ind w:left="61"/>
              <w:rPr>
                <w:sz w:val="28"/>
                <w:szCs w:val="28"/>
              </w:rPr>
            </w:pPr>
            <w:r>
              <w:rPr>
                <w:spacing w:val="-3"/>
                <w:sz w:val="28"/>
                <w:szCs w:val="28"/>
              </w:rPr>
              <w:t>求及相关规</w:t>
            </w:r>
          </w:p>
          <w:p w14:paraId="72DB03F3">
            <w:pPr>
              <w:pStyle w:val="6"/>
              <w:spacing w:before="27" w:line="221" w:lineRule="auto"/>
              <w:ind w:left="66"/>
              <w:rPr>
                <w:sz w:val="28"/>
                <w:szCs w:val="28"/>
              </w:rPr>
            </w:pPr>
            <w:r>
              <w:rPr>
                <w:spacing w:val="-4"/>
                <w:sz w:val="28"/>
                <w:szCs w:val="28"/>
              </w:rPr>
              <w:t>定及时制定</w:t>
            </w:r>
          </w:p>
          <w:p w14:paraId="0AB4FB5B">
            <w:pPr>
              <w:pStyle w:val="6"/>
              <w:spacing w:before="27" w:line="220" w:lineRule="auto"/>
              <w:ind w:left="344"/>
              <w:rPr>
                <w:sz w:val="28"/>
                <w:szCs w:val="28"/>
              </w:rPr>
            </w:pPr>
            <w:r>
              <w:rPr>
                <w:spacing w:val="-6"/>
                <w:sz w:val="28"/>
                <w:szCs w:val="28"/>
              </w:rPr>
              <w:t>并落实</w:t>
            </w:r>
          </w:p>
        </w:tc>
      </w:tr>
      <w:tr w14:paraId="1DAC7C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5" w:hRule="atLeast"/>
        </w:trPr>
        <w:tc>
          <w:tcPr>
            <w:tcW w:w="1275" w:type="dxa"/>
            <w:vMerge w:val="continue"/>
            <w:tcBorders>
              <w:top w:val="nil"/>
            </w:tcBorders>
            <w:vAlign w:val="top"/>
          </w:tcPr>
          <w:p w14:paraId="12E2FECB">
            <w:pPr>
              <w:rPr>
                <w:rFonts w:ascii="Arial"/>
                <w:sz w:val="21"/>
              </w:rPr>
            </w:pPr>
          </w:p>
        </w:tc>
        <w:tc>
          <w:tcPr>
            <w:tcW w:w="4533" w:type="dxa"/>
            <w:vAlign w:val="top"/>
          </w:tcPr>
          <w:p w14:paraId="1F4F49C5">
            <w:pPr>
              <w:pStyle w:val="6"/>
              <w:spacing w:before="153" w:line="220" w:lineRule="auto"/>
              <w:ind w:left="22"/>
              <w:rPr>
                <w:sz w:val="28"/>
                <w:szCs w:val="28"/>
              </w:rPr>
            </w:pPr>
            <w:r>
              <w:rPr>
                <w:spacing w:val="-2"/>
                <w:sz w:val="28"/>
                <w:szCs w:val="28"/>
              </w:rPr>
              <w:t>制定安全检查制度；</w:t>
            </w:r>
          </w:p>
          <w:p w14:paraId="141437AB">
            <w:pPr>
              <w:pStyle w:val="6"/>
              <w:spacing w:before="27" w:line="243" w:lineRule="auto"/>
              <w:ind w:left="21" w:firstLine="25"/>
              <w:rPr>
                <w:sz w:val="28"/>
                <w:szCs w:val="28"/>
              </w:rPr>
            </w:pPr>
            <w:r>
              <w:rPr>
                <w:spacing w:val="-17"/>
                <w:sz w:val="28"/>
                <w:szCs w:val="28"/>
              </w:rPr>
              <w:t>明确定期、日常、专项安全检查时间；</w:t>
            </w:r>
            <w:r>
              <w:rPr>
                <w:spacing w:val="-15"/>
                <w:sz w:val="28"/>
                <w:szCs w:val="28"/>
              </w:rPr>
              <w:t>检查记录清晰，资料齐全、闭合管理。</w:t>
            </w:r>
          </w:p>
        </w:tc>
        <w:tc>
          <w:tcPr>
            <w:tcW w:w="1705" w:type="dxa"/>
            <w:vMerge w:val="continue"/>
            <w:tcBorders>
              <w:top w:val="nil"/>
            </w:tcBorders>
            <w:vAlign w:val="top"/>
          </w:tcPr>
          <w:p w14:paraId="228978C1">
            <w:pPr>
              <w:rPr>
                <w:rFonts w:ascii="Arial"/>
                <w:sz w:val="21"/>
              </w:rPr>
            </w:pPr>
          </w:p>
        </w:tc>
        <w:tc>
          <w:tcPr>
            <w:tcW w:w="1500" w:type="dxa"/>
            <w:vMerge w:val="continue"/>
            <w:tcBorders>
              <w:top w:val="nil"/>
            </w:tcBorders>
            <w:vAlign w:val="top"/>
          </w:tcPr>
          <w:p w14:paraId="5B605D3C">
            <w:pPr>
              <w:rPr>
                <w:rFonts w:ascii="Arial"/>
                <w:sz w:val="21"/>
              </w:rPr>
            </w:pPr>
          </w:p>
        </w:tc>
      </w:tr>
    </w:tbl>
    <w:p w14:paraId="09E7817A">
      <w:pPr>
        <w:rPr>
          <w:rFonts w:ascii="Arial"/>
          <w:sz w:val="21"/>
        </w:rPr>
      </w:pPr>
    </w:p>
    <w:p w14:paraId="601655CB">
      <w:pPr>
        <w:rPr>
          <w:rFonts w:ascii="Arial" w:hAnsi="Arial" w:eastAsia="Arial" w:cs="Arial"/>
          <w:sz w:val="21"/>
          <w:szCs w:val="21"/>
        </w:rPr>
        <w:sectPr>
          <w:footerReference r:id="rId47" w:type="default"/>
          <w:pgSz w:w="11906" w:h="16839"/>
          <w:pgMar w:top="1431" w:right="1444" w:bottom="1156" w:left="1443" w:header="0" w:footer="994" w:gutter="0"/>
          <w:cols w:space="720" w:num="1"/>
        </w:sectPr>
      </w:pPr>
    </w:p>
    <w:p w14:paraId="0F128364">
      <w:pPr>
        <w:spacing w:line="91" w:lineRule="auto"/>
        <w:rPr>
          <w:rFonts w:ascii="Arial"/>
          <w:sz w:val="2"/>
        </w:rPr>
      </w:pPr>
    </w:p>
    <w:tbl>
      <w:tblPr>
        <w:tblStyle w:val="5"/>
        <w:tblW w:w="90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75"/>
        <w:gridCol w:w="4533"/>
        <w:gridCol w:w="1705"/>
        <w:gridCol w:w="1500"/>
      </w:tblGrid>
      <w:tr w14:paraId="1A55A7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1" w:hRule="atLeast"/>
        </w:trPr>
        <w:tc>
          <w:tcPr>
            <w:tcW w:w="1275" w:type="dxa"/>
            <w:vAlign w:val="top"/>
          </w:tcPr>
          <w:p w14:paraId="7D7D4525">
            <w:pPr>
              <w:pStyle w:val="6"/>
              <w:spacing w:before="219" w:line="221" w:lineRule="auto"/>
              <w:ind w:left="88"/>
              <w:rPr>
                <w:sz w:val="28"/>
                <w:szCs w:val="28"/>
              </w:rPr>
            </w:pPr>
            <w:r>
              <w:rPr>
                <w:b/>
                <w:bCs/>
                <w:spacing w:val="-6"/>
                <w:sz w:val="28"/>
                <w:szCs w:val="28"/>
              </w:rPr>
              <w:t>项目名称</w:t>
            </w:r>
          </w:p>
        </w:tc>
        <w:tc>
          <w:tcPr>
            <w:tcW w:w="4533" w:type="dxa"/>
            <w:vAlign w:val="top"/>
          </w:tcPr>
          <w:p w14:paraId="3BADE231">
            <w:pPr>
              <w:pStyle w:val="6"/>
              <w:spacing w:before="220" w:line="220" w:lineRule="auto"/>
              <w:ind w:left="1713"/>
              <w:rPr>
                <w:sz w:val="28"/>
                <w:szCs w:val="28"/>
              </w:rPr>
            </w:pPr>
            <w:r>
              <w:rPr>
                <w:b/>
                <w:bCs/>
                <w:spacing w:val="-5"/>
                <w:sz w:val="28"/>
                <w:szCs w:val="28"/>
              </w:rPr>
              <w:t>考核内容</w:t>
            </w:r>
          </w:p>
        </w:tc>
        <w:tc>
          <w:tcPr>
            <w:tcW w:w="1705" w:type="dxa"/>
            <w:vAlign w:val="top"/>
          </w:tcPr>
          <w:p w14:paraId="5F35EC9D">
            <w:pPr>
              <w:pStyle w:val="6"/>
              <w:spacing w:before="219" w:line="221" w:lineRule="auto"/>
              <w:ind w:left="304"/>
              <w:rPr>
                <w:sz w:val="28"/>
                <w:szCs w:val="28"/>
              </w:rPr>
            </w:pPr>
            <w:r>
              <w:rPr>
                <w:b/>
                <w:bCs/>
                <w:spacing w:val="-6"/>
                <w:sz w:val="28"/>
                <w:szCs w:val="28"/>
              </w:rPr>
              <w:t>扣分标准</w:t>
            </w:r>
          </w:p>
        </w:tc>
        <w:tc>
          <w:tcPr>
            <w:tcW w:w="1500" w:type="dxa"/>
            <w:vAlign w:val="top"/>
          </w:tcPr>
          <w:p w14:paraId="40A3D386">
            <w:pPr>
              <w:pStyle w:val="6"/>
              <w:spacing w:before="220" w:line="220" w:lineRule="auto"/>
              <w:ind w:left="196"/>
              <w:rPr>
                <w:sz w:val="28"/>
                <w:szCs w:val="28"/>
              </w:rPr>
            </w:pPr>
            <w:r>
              <w:rPr>
                <w:b/>
                <w:bCs/>
                <w:spacing w:val="-5"/>
                <w:sz w:val="28"/>
                <w:szCs w:val="28"/>
              </w:rPr>
              <w:t>修复要求</w:t>
            </w:r>
          </w:p>
        </w:tc>
      </w:tr>
      <w:tr w14:paraId="437256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3" w:hRule="atLeast"/>
        </w:trPr>
        <w:tc>
          <w:tcPr>
            <w:tcW w:w="1275" w:type="dxa"/>
            <w:vMerge w:val="restart"/>
            <w:tcBorders>
              <w:bottom w:val="nil"/>
            </w:tcBorders>
            <w:vAlign w:val="top"/>
          </w:tcPr>
          <w:p w14:paraId="147CE98B">
            <w:pPr>
              <w:rPr>
                <w:rFonts w:ascii="Arial"/>
                <w:sz w:val="21"/>
              </w:rPr>
            </w:pPr>
          </w:p>
        </w:tc>
        <w:tc>
          <w:tcPr>
            <w:tcW w:w="4533" w:type="dxa"/>
            <w:vAlign w:val="top"/>
          </w:tcPr>
          <w:p w14:paraId="70877025">
            <w:pPr>
              <w:pStyle w:val="6"/>
              <w:spacing w:before="58" w:line="220" w:lineRule="auto"/>
              <w:ind w:left="22"/>
              <w:rPr>
                <w:sz w:val="28"/>
                <w:szCs w:val="28"/>
              </w:rPr>
            </w:pPr>
            <w:r>
              <w:rPr>
                <w:spacing w:val="-1"/>
                <w:sz w:val="28"/>
                <w:szCs w:val="28"/>
              </w:rPr>
              <w:t>制定各类现场应急处置方案；</w:t>
            </w:r>
          </w:p>
          <w:p w14:paraId="003A6894">
            <w:pPr>
              <w:pStyle w:val="6"/>
              <w:spacing w:before="29" w:line="228" w:lineRule="auto"/>
              <w:ind w:left="23" w:right="383" w:hanging="1"/>
              <w:rPr>
                <w:sz w:val="28"/>
                <w:szCs w:val="28"/>
              </w:rPr>
            </w:pPr>
            <w:r>
              <w:rPr>
                <w:spacing w:val="-6"/>
                <w:sz w:val="28"/>
                <w:szCs w:val="28"/>
              </w:rPr>
              <w:t>有针对性的开展应急培训、演练；</w:t>
            </w:r>
            <w:r>
              <w:rPr>
                <w:spacing w:val="-2"/>
                <w:sz w:val="28"/>
                <w:szCs w:val="28"/>
              </w:rPr>
              <w:t>按要求配备应急队伍和物资。</w:t>
            </w:r>
          </w:p>
        </w:tc>
        <w:tc>
          <w:tcPr>
            <w:tcW w:w="1705" w:type="dxa"/>
            <w:vMerge w:val="restart"/>
            <w:tcBorders>
              <w:bottom w:val="nil"/>
            </w:tcBorders>
            <w:vAlign w:val="top"/>
          </w:tcPr>
          <w:p w14:paraId="1E37BE11">
            <w:pPr>
              <w:pStyle w:val="6"/>
              <w:spacing w:before="57" w:line="221" w:lineRule="auto"/>
              <w:ind w:left="96"/>
              <w:rPr>
                <w:sz w:val="28"/>
                <w:szCs w:val="28"/>
              </w:rPr>
            </w:pPr>
            <w:r>
              <w:rPr>
                <w:spacing w:val="-5"/>
                <w:sz w:val="28"/>
                <w:szCs w:val="28"/>
              </w:rPr>
              <w:t>扣</w:t>
            </w:r>
            <w:r>
              <w:rPr>
                <w:spacing w:val="-34"/>
                <w:sz w:val="28"/>
                <w:szCs w:val="28"/>
              </w:rPr>
              <w:t xml:space="preserve"> </w:t>
            </w:r>
            <w:r>
              <w:rPr>
                <w:spacing w:val="-5"/>
                <w:sz w:val="28"/>
                <w:szCs w:val="28"/>
              </w:rPr>
              <w:t>10</w:t>
            </w:r>
            <w:r>
              <w:rPr>
                <w:spacing w:val="-58"/>
                <w:sz w:val="28"/>
                <w:szCs w:val="28"/>
              </w:rPr>
              <w:t xml:space="preserve"> </w:t>
            </w:r>
            <w:r>
              <w:rPr>
                <w:spacing w:val="-5"/>
                <w:sz w:val="28"/>
                <w:szCs w:val="28"/>
              </w:rPr>
              <w:t>分，出</w:t>
            </w:r>
          </w:p>
          <w:p w14:paraId="00ACF531">
            <w:pPr>
              <w:pStyle w:val="6"/>
              <w:spacing w:before="27" w:line="220" w:lineRule="auto"/>
              <w:ind w:left="165"/>
              <w:rPr>
                <w:sz w:val="28"/>
                <w:szCs w:val="28"/>
              </w:rPr>
            </w:pPr>
            <w:r>
              <w:rPr>
                <w:spacing w:val="-3"/>
                <w:sz w:val="28"/>
                <w:szCs w:val="28"/>
              </w:rPr>
              <w:t>现重大责任</w:t>
            </w:r>
          </w:p>
          <w:p w14:paraId="50D6B57E">
            <w:pPr>
              <w:pStyle w:val="6"/>
              <w:spacing w:before="28" w:line="220" w:lineRule="auto"/>
              <w:ind w:left="163"/>
              <w:rPr>
                <w:sz w:val="28"/>
                <w:szCs w:val="28"/>
              </w:rPr>
            </w:pPr>
            <w:r>
              <w:rPr>
                <w:spacing w:val="-2"/>
                <w:sz w:val="28"/>
                <w:szCs w:val="28"/>
              </w:rPr>
              <w:t>伤亡事故扣</w:t>
            </w:r>
          </w:p>
          <w:p w14:paraId="3880D614">
            <w:pPr>
              <w:pStyle w:val="6"/>
              <w:spacing w:before="28" w:line="221" w:lineRule="auto"/>
              <w:ind w:left="411"/>
              <w:rPr>
                <w:sz w:val="28"/>
                <w:szCs w:val="28"/>
              </w:rPr>
            </w:pPr>
            <w:r>
              <w:rPr>
                <w:spacing w:val="-7"/>
                <w:sz w:val="28"/>
                <w:szCs w:val="28"/>
              </w:rPr>
              <w:t>20</w:t>
            </w:r>
            <w:r>
              <w:rPr>
                <w:spacing w:val="-55"/>
                <w:sz w:val="28"/>
                <w:szCs w:val="28"/>
              </w:rPr>
              <w:t xml:space="preserve"> </w:t>
            </w:r>
            <w:r>
              <w:rPr>
                <w:spacing w:val="-7"/>
                <w:sz w:val="28"/>
                <w:szCs w:val="28"/>
              </w:rPr>
              <w:t>分。</w:t>
            </w:r>
          </w:p>
        </w:tc>
        <w:tc>
          <w:tcPr>
            <w:tcW w:w="1500" w:type="dxa"/>
            <w:vMerge w:val="restart"/>
            <w:tcBorders>
              <w:bottom w:val="nil"/>
            </w:tcBorders>
            <w:vAlign w:val="top"/>
          </w:tcPr>
          <w:p w14:paraId="19C4947F">
            <w:pPr>
              <w:rPr>
                <w:rFonts w:ascii="Arial"/>
                <w:sz w:val="21"/>
              </w:rPr>
            </w:pPr>
          </w:p>
        </w:tc>
      </w:tr>
      <w:tr w14:paraId="31F87A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2" w:hRule="atLeast"/>
        </w:trPr>
        <w:tc>
          <w:tcPr>
            <w:tcW w:w="1275" w:type="dxa"/>
            <w:vMerge w:val="continue"/>
            <w:tcBorders>
              <w:top w:val="nil"/>
            </w:tcBorders>
            <w:vAlign w:val="top"/>
          </w:tcPr>
          <w:p w14:paraId="3365757C">
            <w:pPr>
              <w:rPr>
                <w:rFonts w:ascii="Arial"/>
                <w:sz w:val="21"/>
              </w:rPr>
            </w:pPr>
          </w:p>
        </w:tc>
        <w:tc>
          <w:tcPr>
            <w:tcW w:w="4533" w:type="dxa"/>
            <w:vAlign w:val="top"/>
          </w:tcPr>
          <w:p w14:paraId="0AF7948F">
            <w:pPr>
              <w:pStyle w:val="6"/>
              <w:spacing w:before="58" w:line="220" w:lineRule="auto"/>
              <w:ind w:left="22"/>
              <w:rPr>
                <w:sz w:val="28"/>
                <w:szCs w:val="28"/>
              </w:rPr>
            </w:pPr>
            <w:r>
              <w:rPr>
                <w:spacing w:val="-2"/>
                <w:sz w:val="28"/>
                <w:szCs w:val="28"/>
              </w:rPr>
              <w:t>制定安全技术交底制度；</w:t>
            </w:r>
          </w:p>
          <w:p w14:paraId="2C4EEF25">
            <w:pPr>
              <w:pStyle w:val="6"/>
              <w:spacing w:before="29" w:line="218" w:lineRule="auto"/>
              <w:jc w:val="right"/>
              <w:rPr>
                <w:sz w:val="28"/>
                <w:szCs w:val="28"/>
              </w:rPr>
            </w:pPr>
            <w:r>
              <w:rPr>
                <w:spacing w:val="-15"/>
                <w:sz w:val="28"/>
                <w:szCs w:val="28"/>
              </w:rPr>
              <w:t>逐级交底记录清晰、真实，内容可行。</w:t>
            </w:r>
          </w:p>
        </w:tc>
        <w:tc>
          <w:tcPr>
            <w:tcW w:w="1705" w:type="dxa"/>
            <w:vMerge w:val="continue"/>
            <w:tcBorders>
              <w:top w:val="nil"/>
            </w:tcBorders>
            <w:vAlign w:val="top"/>
          </w:tcPr>
          <w:p w14:paraId="0BF76F08">
            <w:pPr>
              <w:rPr>
                <w:rFonts w:ascii="Arial"/>
                <w:sz w:val="21"/>
              </w:rPr>
            </w:pPr>
          </w:p>
        </w:tc>
        <w:tc>
          <w:tcPr>
            <w:tcW w:w="1500" w:type="dxa"/>
            <w:vMerge w:val="continue"/>
            <w:tcBorders>
              <w:top w:val="nil"/>
            </w:tcBorders>
            <w:vAlign w:val="top"/>
          </w:tcPr>
          <w:p w14:paraId="49766F26">
            <w:pPr>
              <w:rPr>
                <w:rFonts w:ascii="Arial"/>
                <w:sz w:val="21"/>
              </w:rPr>
            </w:pPr>
          </w:p>
        </w:tc>
      </w:tr>
      <w:tr w14:paraId="3F325E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6" w:hRule="atLeast"/>
        </w:trPr>
        <w:tc>
          <w:tcPr>
            <w:tcW w:w="1275" w:type="dxa"/>
            <w:vMerge w:val="restart"/>
            <w:tcBorders>
              <w:bottom w:val="nil"/>
            </w:tcBorders>
            <w:vAlign w:val="top"/>
          </w:tcPr>
          <w:p w14:paraId="16D6556F">
            <w:pPr>
              <w:rPr>
                <w:rFonts w:ascii="Arial"/>
                <w:sz w:val="21"/>
              </w:rPr>
            </w:pPr>
          </w:p>
          <w:p w14:paraId="75CC2CEC">
            <w:pPr>
              <w:rPr>
                <w:rFonts w:ascii="Arial"/>
                <w:sz w:val="21"/>
              </w:rPr>
            </w:pPr>
          </w:p>
          <w:p w14:paraId="73BF4ABB">
            <w:pPr>
              <w:spacing w:line="241" w:lineRule="auto"/>
              <w:rPr>
                <w:rFonts w:ascii="Arial"/>
                <w:sz w:val="21"/>
              </w:rPr>
            </w:pPr>
          </w:p>
          <w:p w14:paraId="5C75BA86">
            <w:pPr>
              <w:spacing w:line="241" w:lineRule="auto"/>
              <w:rPr>
                <w:rFonts w:ascii="Arial"/>
                <w:sz w:val="21"/>
              </w:rPr>
            </w:pPr>
          </w:p>
          <w:p w14:paraId="6222A1A4">
            <w:pPr>
              <w:spacing w:line="241" w:lineRule="auto"/>
              <w:rPr>
                <w:rFonts w:ascii="Arial"/>
                <w:sz w:val="21"/>
              </w:rPr>
            </w:pPr>
          </w:p>
          <w:p w14:paraId="33EFA711">
            <w:pPr>
              <w:spacing w:line="241" w:lineRule="auto"/>
              <w:rPr>
                <w:rFonts w:ascii="Arial"/>
                <w:sz w:val="21"/>
              </w:rPr>
            </w:pPr>
          </w:p>
          <w:p w14:paraId="35ABDC91">
            <w:pPr>
              <w:spacing w:line="241" w:lineRule="auto"/>
              <w:rPr>
                <w:rFonts w:ascii="Arial"/>
                <w:sz w:val="21"/>
              </w:rPr>
            </w:pPr>
          </w:p>
          <w:p w14:paraId="1DE6075B">
            <w:pPr>
              <w:spacing w:line="241" w:lineRule="auto"/>
              <w:rPr>
                <w:rFonts w:ascii="Arial"/>
                <w:sz w:val="21"/>
              </w:rPr>
            </w:pPr>
          </w:p>
          <w:p w14:paraId="2BAD31C2">
            <w:pPr>
              <w:spacing w:line="241" w:lineRule="auto"/>
              <w:rPr>
                <w:rFonts w:ascii="Arial"/>
                <w:sz w:val="21"/>
              </w:rPr>
            </w:pPr>
          </w:p>
          <w:p w14:paraId="27EE71A4">
            <w:pPr>
              <w:spacing w:line="241" w:lineRule="auto"/>
              <w:rPr>
                <w:rFonts w:ascii="Arial"/>
                <w:sz w:val="21"/>
              </w:rPr>
            </w:pPr>
          </w:p>
          <w:p w14:paraId="3ECDD24E">
            <w:pPr>
              <w:spacing w:line="241" w:lineRule="auto"/>
              <w:rPr>
                <w:rFonts w:ascii="Arial"/>
                <w:sz w:val="21"/>
              </w:rPr>
            </w:pPr>
          </w:p>
          <w:p w14:paraId="15A93757">
            <w:pPr>
              <w:spacing w:line="241" w:lineRule="auto"/>
              <w:rPr>
                <w:rFonts w:ascii="Arial"/>
                <w:sz w:val="21"/>
              </w:rPr>
            </w:pPr>
          </w:p>
          <w:p w14:paraId="515BFE90">
            <w:pPr>
              <w:pStyle w:val="6"/>
              <w:spacing w:before="91" w:line="241" w:lineRule="auto"/>
              <w:ind w:left="30" w:right="13"/>
              <w:jc w:val="both"/>
              <w:rPr>
                <w:sz w:val="28"/>
                <w:szCs w:val="28"/>
              </w:rPr>
            </w:pPr>
            <w:r>
              <w:rPr>
                <w:spacing w:val="26"/>
                <w:sz w:val="28"/>
                <w:szCs w:val="28"/>
              </w:rPr>
              <w:t>组织制度</w:t>
            </w:r>
            <w:r>
              <w:rPr>
                <w:spacing w:val="1"/>
                <w:sz w:val="28"/>
                <w:szCs w:val="28"/>
              </w:rPr>
              <w:t>建设（</w:t>
            </w:r>
            <w:r>
              <w:rPr>
                <w:spacing w:val="-41"/>
                <w:sz w:val="28"/>
                <w:szCs w:val="28"/>
              </w:rPr>
              <w:t xml:space="preserve"> </w:t>
            </w:r>
            <w:r>
              <w:rPr>
                <w:spacing w:val="1"/>
                <w:sz w:val="28"/>
                <w:szCs w:val="28"/>
              </w:rPr>
              <w:t>30</w:t>
            </w:r>
            <w:r>
              <w:rPr>
                <w:spacing w:val="-7"/>
                <w:sz w:val="28"/>
                <w:szCs w:val="28"/>
              </w:rPr>
              <w:t>分）</w:t>
            </w:r>
          </w:p>
        </w:tc>
        <w:tc>
          <w:tcPr>
            <w:tcW w:w="4533" w:type="dxa"/>
            <w:vAlign w:val="top"/>
          </w:tcPr>
          <w:p w14:paraId="7DB5C230">
            <w:pPr>
              <w:pStyle w:val="6"/>
              <w:spacing w:before="57" w:line="219" w:lineRule="auto"/>
              <w:ind w:left="24"/>
              <w:rPr>
                <w:sz w:val="28"/>
                <w:szCs w:val="28"/>
              </w:rPr>
            </w:pPr>
            <w:r>
              <w:rPr>
                <w:spacing w:val="-2"/>
                <w:sz w:val="28"/>
                <w:szCs w:val="28"/>
              </w:rPr>
              <w:t>建立安全管理机构；</w:t>
            </w:r>
          </w:p>
          <w:p w14:paraId="2CE5D6FC">
            <w:pPr>
              <w:pStyle w:val="6"/>
              <w:spacing w:before="32" w:line="239" w:lineRule="auto"/>
              <w:ind w:left="23" w:right="317" w:firstLine="24"/>
              <w:rPr>
                <w:sz w:val="28"/>
                <w:szCs w:val="28"/>
              </w:rPr>
            </w:pPr>
            <w:r>
              <w:rPr>
                <w:spacing w:val="-3"/>
                <w:sz w:val="28"/>
                <w:szCs w:val="28"/>
              </w:rPr>
              <w:t>明确各级安全管理人员职责及责任</w:t>
            </w:r>
            <w:r>
              <w:rPr>
                <w:spacing w:val="-7"/>
                <w:sz w:val="28"/>
                <w:szCs w:val="28"/>
              </w:rPr>
              <w:t>人；</w:t>
            </w:r>
          </w:p>
          <w:p w14:paraId="75436FDF">
            <w:pPr>
              <w:pStyle w:val="6"/>
              <w:spacing w:line="217" w:lineRule="auto"/>
              <w:ind w:left="22"/>
              <w:rPr>
                <w:sz w:val="28"/>
                <w:szCs w:val="28"/>
              </w:rPr>
            </w:pPr>
            <w:r>
              <w:rPr>
                <w:spacing w:val="-1"/>
                <w:sz w:val="28"/>
                <w:szCs w:val="28"/>
              </w:rPr>
              <w:t>逐级签订安全生产责任书。</w:t>
            </w:r>
          </w:p>
        </w:tc>
        <w:tc>
          <w:tcPr>
            <w:tcW w:w="1705" w:type="dxa"/>
            <w:vMerge w:val="restart"/>
            <w:tcBorders>
              <w:bottom w:val="nil"/>
            </w:tcBorders>
            <w:vAlign w:val="top"/>
          </w:tcPr>
          <w:p w14:paraId="2CAA8921">
            <w:pPr>
              <w:spacing w:line="241" w:lineRule="auto"/>
              <w:rPr>
                <w:rFonts w:ascii="Arial"/>
                <w:sz w:val="21"/>
              </w:rPr>
            </w:pPr>
          </w:p>
          <w:p w14:paraId="2E22699A">
            <w:pPr>
              <w:spacing w:line="241" w:lineRule="auto"/>
              <w:rPr>
                <w:rFonts w:ascii="Arial"/>
                <w:sz w:val="21"/>
              </w:rPr>
            </w:pPr>
          </w:p>
          <w:p w14:paraId="5038A71A">
            <w:pPr>
              <w:spacing w:line="241" w:lineRule="auto"/>
              <w:rPr>
                <w:rFonts w:ascii="Arial"/>
                <w:sz w:val="21"/>
              </w:rPr>
            </w:pPr>
          </w:p>
          <w:p w14:paraId="60BB68A6">
            <w:pPr>
              <w:spacing w:line="242" w:lineRule="auto"/>
              <w:rPr>
                <w:rFonts w:ascii="Arial"/>
                <w:sz w:val="21"/>
              </w:rPr>
            </w:pPr>
          </w:p>
          <w:p w14:paraId="798B982E">
            <w:pPr>
              <w:spacing w:line="242" w:lineRule="auto"/>
              <w:rPr>
                <w:rFonts w:ascii="Arial"/>
                <w:sz w:val="21"/>
              </w:rPr>
            </w:pPr>
          </w:p>
          <w:p w14:paraId="36685453">
            <w:pPr>
              <w:spacing w:line="242" w:lineRule="auto"/>
              <w:rPr>
                <w:rFonts w:ascii="Arial"/>
                <w:sz w:val="21"/>
              </w:rPr>
            </w:pPr>
          </w:p>
          <w:p w14:paraId="453F02B1">
            <w:pPr>
              <w:pStyle w:val="6"/>
              <w:spacing w:before="91" w:line="221" w:lineRule="auto"/>
              <w:ind w:left="164"/>
              <w:rPr>
                <w:sz w:val="28"/>
                <w:szCs w:val="28"/>
              </w:rPr>
            </w:pPr>
            <w:r>
              <w:rPr>
                <w:spacing w:val="-3"/>
                <w:sz w:val="28"/>
                <w:szCs w:val="28"/>
              </w:rPr>
              <w:t>有一处不合</w:t>
            </w:r>
          </w:p>
          <w:p w14:paraId="08EFA203">
            <w:pPr>
              <w:pStyle w:val="6"/>
              <w:spacing w:before="27" w:line="220" w:lineRule="auto"/>
              <w:jc w:val="right"/>
              <w:rPr>
                <w:sz w:val="28"/>
                <w:szCs w:val="28"/>
              </w:rPr>
            </w:pPr>
            <w:r>
              <w:rPr>
                <w:spacing w:val="-10"/>
                <w:sz w:val="28"/>
                <w:szCs w:val="28"/>
              </w:rPr>
              <w:t>格扣</w:t>
            </w:r>
            <w:r>
              <w:rPr>
                <w:spacing w:val="-37"/>
                <w:sz w:val="28"/>
                <w:szCs w:val="28"/>
              </w:rPr>
              <w:t xml:space="preserve"> </w:t>
            </w:r>
            <w:r>
              <w:rPr>
                <w:spacing w:val="-10"/>
                <w:sz w:val="28"/>
                <w:szCs w:val="28"/>
              </w:rPr>
              <w:t>1</w:t>
            </w:r>
            <w:r>
              <w:rPr>
                <w:spacing w:val="-58"/>
                <w:sz w:val="28"/>
                <w:szCs w:val="28"/>
              </w:rPr>
              <w:t xml:space="preserve"> </w:t>
            </w:r>
            <w:r>
              <w:rPr>
                <w:spacing w:val="-10"/>
                <w:sz w:val="28"/>
                <w:szCs w:val="28"/>
              </w:rPr>
              <w:t>分，如</w:t>
            </w:r>
          </w:p>
          <w:p w14:paraId="29915BAB">
            <w:pPr>
              <w:pStyle w:val="6"/>
              <w:spacing w:before="28" w:line="220" w:lineRule="auto"/>
              <w:ind w:left="164"/>
              <w:rPr>
                <w:sz w:val="28"/>
                <w:szCs w:val="28"/>
              </w:rPr>
            </w:pPr>
            <w:r>
              <w:rPr>
                <w:spacing w:val="-3"/>
                <w:sz w:val="28"/>
                <w:szCs w:val="28"/>
              </w:rPr>
              <w:t>有整改不及</w:t>
            </w:r>
          </w:p>
          <w:p w14:paraId="04FCE04F">
            <w:pPr>
              <w:pStyle w:val="6"/>
              <w:spacing w:before="30" w:line="221" w:lineRule="auto"/>
              <w:ind w:left="176"/>
              <w:rPr>
                <w:sz w:val="28"/>
                <w:szCs w:val="28"/>
              </w:rPr>
            </w:pPr>
            <w:r>
              <w:rPr>
                <w:spacing w:val="-5"/>
                <w:sz w:val="28"/>
                <w:szCs w:val="28"/>
              </w:rPr>
              <w:t>时情况加重</w:t>
            </w:r>
          </w:p>
          <w:p w14:paraId="704E5CC5">
            <w:pPr>
              <w:pStyle w:val="6"/>
              <w:spacing w:before="27" w:line="221" w:lineRule="auto"/>
              <w:jc w:val="right"/>
              <w:rPr>
                <w:sz w:val="28"/>
                <w:szCs w:val="28"/>
              </w:rPr>
            </w:pPr>
            <w:r>
              <w:rPr>
                <w:spacing w:val="-4"/>
                <w:sz w:val="28"/>
                <w:szCs w:val="28"/>
              </w:rPr>
              <w:t>处罚；发生一</w:t>
            </w:r>
          </w:p>
          <w:p w14:paraId="2224DD04">
            <w:pPr>
              <w:pStyle w:val="6"/>
              <w:spacing w:before="28" w:line="220" w:lineRule="auto"/>
              <w:ind w:left="171"/>
              <w:rPr>
                <w:sz w:val="28"/>
                <w:szCs w:val="28"/>
              </w:rPr>
            </w:pPr>
            <w:r>
              <w:rPr>
                <w:spacing w:val="-4"/>
                <w:sz w:val="28"/>
                <w:szCs w:val="28"/>
              </w:rPr>
              <w:t>次轻微的工</w:t>
            </w:r>
          </w:p>
          <w:p w14:paraId="0FF887D2">
            <w:pPr>
              <w:pStyle w:val="6"/>
              <w:spacing w:before="28" w:line="220" w:lineRule="auto"/>
              <w:ind w:left="163"/>
              <w:rPr>
                <w:sz w:val="28"/>
                <w:szCs w:val="28"/>
              </w:rPr>
            </w:pPr>
            <w:r>
              <w:rPr>
                <w:spacing w:val="-2"/>
                <w:sz w:val="28"/>
                <w:szCs w:val="28"/>
              </w:rPr>
              <w:t>伤责任事故</w:t>
            </w:r>
          </w:p>
          <w:p w14:paraId="7F82CA44">
            <w:pPr>
              <w:pStyle w:val="6"/>
              <w:spacing w:before="31" w:line="221" w:lineRule="auto"/>
              <w:ind w:left="96"/>
              <w:rPr>
                <w:sz w:val="28"/>
                <w:szCs w:val="28"/>
              </w:rPr>
            </w:pPr>
            <w:r>
              <w:rPr>
                <w:spacing w:val="-5"/>
                <w:sz w:val="28"/>
                <w:szCs w:val="28"/>
              </w:rPr>
              <w:t>扣</w:t>
            </w:r>
            <w:r>
              <w:rPr>
                <w:spacing w:val="-34"/>
                <w:sz w:val="28"/>
                <w:szCs w:val="28"/>
              </w:rPr>
              <w:t xml:space="preserve"> </w:t>
            </w:r>
            <w:r>
              <w:rPr>
                <w:spacing w:val="-5"/>
                <w:sz w:val="28"/>
                <w:szCs w:val="28"/>
              </w:rPr>
              <w:t>10</w:t>
            </w:r>
            <w:r>
              <w:rPr>
                <w:spacing w:val="-58"/>
                <w:sz w:val="28"/>
                <w:szCs w:val="28"/>
              </w:rPr>
              <w:t xml:space="preserve"> </w:t>
            </w:r>
            <w:r>
              <w:rPr>
                <w:spacing w:val="-5"/>
                <w:sz w:val="28"/>
                <w:szCs w:val="28"/>
              </w:rPr>
              <w:t>分，出</w:t>
            </w:r>
          </w:p>
          <w:p w14:paraId="75FF4A77">
            <w:pPr>
              <w:pStyle w:val="6"/>
              <w:spacing w:before="28" w:line="220" w:lineRule="auto"/>
              <w:ind w:left="165"/>
              <w:rPr>
                <w:sz w:val="28"/>
                <w:szCs w:val="28"/>
              </w:rPr>
            </w:pPr>
            <w:r>
              <w:rPr>
                <w:spacing w:val="-3"/>
                <w:sz w:val="28"/>
                <w:szCs w:val="28"/>
              </w:rPr>
              <w:t>现重大责任</w:t>
            </w:r>
          </w:p>
          <w:p w14:paraId="1A02472E">
            <w:pPr>
              <w:pStyle w:val="6"/>
              <w:spacing w:before="31" w:line="220" w:lineRule="auto"/>
              <w:ind w:left="163"/>
              <w:rPr>
                <w:sz w:val="28"/>
                <w:szCs w:val="28"/>
              </w:rPr>
            </w:pPr>
            <w:r>
              <w:rPr>
                <w:spacing w:val="-2"/>
                <w:sz w:val="28"/>
                <w:szCs w:val="28"/>
              </w:rPr>
              <w:t>伤亡事故扣</w:t>
            </w:r>
          </w:p>
          <w:p w14:paraId="033BFB94">
            <w:pPr>
              <w:pStyle w:val="6"/>
              <w:spacing w:before="28" w:line="221" w:lineRule="auto"/>
              <w:ind w:left="411"/>
              <w:rPr>
                <w:sz w:val="28"/>
                <w:szCs w:val="28"/>
              </w:rPr>
            </w:pPr>
            <w:r>
              <w:rPr>
                <w:spacing w:val="-7"/>
                <w:sz w:val="28"/>
                <w:szCs w:val="28"/>
              </w:rPr>
              <w:t>20</w:t>
            </w:r>
            <w:r>
              <w:rPr>
                <w:spacing w:val="-55"/>
                <w:sz w:val="28"/>
                <w:szCs w:val="28"/>
              </w:rPr>
              <w:t xml:space="preserve"> </w:t>
            </w:r>
            <w:r>
              <w:rPr>
                <w:spacing w:val="-7"/>
                <w:sz w:val="28"/>
                <w:szCs w:val="28"/>
              </w:rPr>
              <w:t>分。</w:t>
            </w:r>
          </w:p>
        </w:tc>
        <w:tc>
          <w:tcPr>
            <w:tcW w:w="1500" w:type="dxa"/>
            <w:vMerge w:val="restart"/>
            <w:tcBorders>
              <w:bottom w:val="nil"/>
            </w:tcBorders>
            <w:vAlign w:val="top"/>
          </w:tcPr>
          <w:p w14:paraId="35CBB664">
            <w:pPr>
              <w:spacing w:line="246" w:lineRule="auto"/>
              <w:rPr>
                <w:rFonts w:ascii="Arial"/>
                <w:sz w:val="21"/>
              </w:rPr>
            </w:pPr>
          </w:p>
          <w:p w14:paraId="5134E9AC">
            <w:pPr>
              <w:spacing w:line="246" w:lineRule="auto"/>
              <w:rPr>
                <w:rFonts w:ascii="Arial"/>
                <w:sz w:val="21"/>
              </w:rPr>
            </w:pPr>
          </w:p>
          <w:p w14:paraId="705E2FA5">
            <w:pPr>
              <w:spacing w:line="246" w:lineRule="auto"/>
              <w:rPr>
                <w:rFonts w:ascii="Arial"/>
                <w:sz w:val="21"/>
              </w:rPr>
            </w:pPr>
          </w:p>
          <w:p w14:paraId="3E73ED94">
            <w:pPr>
              <w:spacing w:line="246" w:lineRule="auto"/>
              <w:rPr>
                <w:rFonts w:ascii="Arial"/>
                <w:sz w:val="21"/>
              </w:rPr>
            </w:pPr>
          </w:p>
          <w:p w14:paraId="0E37ACCC">
            <w:pPr>
              <w:spacing w:line="247" w:lineRule="auto"/>
              <w:rPr>
                <w:rFonts w:ascii="Arial"/>
                <w:sz w:val="21"/>
              </w:rPr>
            </w:pPr>
          </w:p>
          <w:p w14:paraId="250663FF">
            <w:pPr>
              <w:spacing w:line="247" w:lineRule="auto"/>
              <w:rPr>
                <w:rFonts w:ascii="Arial"/>
                <w:sz w:val="21"/>
              </w:rPr>
            </w:pPr>
          </w:p>
          <w:p w14:paraId="54D40E0A">
            <w:pPr>
              <w:spacing w:line="247" w:lineRule="auto"/>
              <w:rPr>
                <w:rFonts w:ascii="Arial"/>
                <w:sz w:val="21"/>
              </w:rPr>
            </w:pPr>
          </w:p>
          <w:p w14:paraId="104CE50D">
            <w:pPr>
              <w:spacing w:line="247" w:lineRule="auto"/>
              <w:rPr>
                <w:rFonts w:ascii="Arial"/>
                <w:sz w:val="21"/>
              </w:rPr>
            </w:pPr>
          </w:p>
          <w:p w14:paraId="3A06DBBA">
            <w:pPr>
              <w:spacing w:line="247" w:lineRule="auto"/>
              <w:rPr>
                <w:rFonts w:ascii="Arial"/>
                <w:sz w:val="21"/>
              </w:rPr>
            </w:pPr>
          </w:p>
          <w:p w14:paraId="1996B5C9">
            <w:pPr>
              <w:spacing w:line="247" w:lineRule="auto"/>
              <w:rPr>
                <w:rFonts w:ascii="Arial"/>
                <w:sz w:val="21"/>
              </w:rPr>
            </w:pPr>
          </w:p>
          <w:p w14:paraId="38C29C53">
            <w:pPr>
              <w:spacing w:line="247" w:lineRule="auto"/>
              <w:rPr>
                <w:rFonts w:ascii="Arial"/>
                <w:sz w:val="21"/>
              </w:rPr>
            </w:pPr>
          </w:p>
          <w:p w14:paraId="0FF7801D">
            <w:pPr>
              <w:pStyle w:val="6"/>
              <w:spacing w:before="91" w:line="220" w:lineRule="auto"/>
              <w:ind w:left="61"/>
              <w:rPr>
                <w:sz w:val="28"/>
                <w:szCs w:val="28"/>
              </w:rPr>
            </w:pPr>
            <w:r>
              <w:rPr>
                <w:spacing w:val="-3"/>
                <w:sz w:val="28"/>
                <w:szCs w:val="28"/>
              </w:rPr>
              <w:t>按照业主要</w:t>
            </w:r>
          </w:p>
          <w:p w14:paraId="097EBC5D">
            <w:pPr>
              <w:pStyle w:val="6"/>
              <w:spacing w:before="28" w:line="221" w:lineRule="auto"/>
              <w:ind w:left="61"/>
              <w:rPr>
                <w:sz w:val="28"/>
                <w:szCs w:val="28"/>
              </w:rPr>
            </w:pPr>
            <w:r>
              <w:rPr>
                <w:spacing w:val="-3"/>
                <w:sz w:val="28"/>
                <w:szCs w:val="28"/>
              </w:rPr>
              <w:t>求及相关规</w:t>
            </w:r>
          </w:p>
          <w:p w14:paraId="3DB36476">
            <w:pPr>
              <w:pStyle w:val="6"/>
              <w:spacing w:before="27" w:line="221" w:lineRule="auto"/>
              <w:ind w:left="66"/>
              <w:rPr>
                <w:sz w:val="28"/>
                <w:szCs w:val="28"/>
              </w:rPr>
            </w:pPr>
            <w:r>
              <w:rPr>
                <w:spacing w:val="-4"/>
                <w:sz w:val="28"/>
                <w:szCs w:val="28"/>
              </w:rPr>
              <w:t>定及时制定</w:t>
            </w:r>
          </w:p>
          <w:p w14:paraId="6E9527A0">
            <w:pPr>
              <w:pStyle w:val="6"/>
              <w:spacing w:before="27" w:line="220" w:lineRule="auto"/>
              <w:ind w:left="344"/>
              <w:rPr>
                <w:sz w:val="28"/>
                <w:szCs w:val="28"/>
              </w:rPr>
            </w:pPr>
            <w:r>
              <w:rPr>
                <w:spacing w:val="-6"/>
                <w:sz w:val="28"/>
                <w:szCs w:val="28"/>
              </w:rPr>
              <w:t>并落实</w:t>
            </w:r>
          </w:p>
        </w:tc>
      </w:tr>
      <w:tr w14:paraId="31CE64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9" w:hRule="atLeast"/>
        </w:trPr>
        <w:tc>
          <w:tcPr>
            <w:tcW w:w="1275" w:type="dxa"/>
            <w:vMerge w:val="continue"/>
            <w:tcBorders>
              <w:top w:val="nil"/>
              <w:bottom w:val="nil"/>
            </w:tcBorders>
            <w:vAlign w:val="top"/>
          </w:tcPr>
          <w:p w14:paraId="77A870C6">
            <w:pPr>
              <w:rPr>
                <w:rFonts w:ascii="Arial"/>
                <w:sz w:val="21"/>
              </w:rPr>
            </w:pPr>
          </w:p>
        </w:tc>
        <w:tc>
          <w:tcPr>
            <w:tcW w:w="4533" w:type="dxa"/>
            <w:vAlign w:val="top"/>
          </w:tcPr>
          <w:p w14:paraId="50BA6852">
            <w:pPr>
              <w:pStyle w:val="6"/>
              <w:spacing w:before="60" w:line="239" w:lineRule="auto"/>
              <w:ind w:left="24" w:right="36" w:firstLine="2"/>
              <w:jc w:val="both"/>
              <w:rPr>
                <w:sz w:val="28"/>
                <w:szCs w:val="28"/>
              </w:rPr>
            </w:pPr>
            <w:r>
              <w:rPr>
                <w:spacing w:val="-4"/>
                <w:sz w:val="28"/>
                <w:szCs w:val="28"/>
              </w:rPr>
              <w:t>安全管理人员持“三类人员</w:t>
            </w:r>
            <w:r>
              <w:rPr>
                <w:spacing w:val="-93"/>
                <w:sz w:val="28"/>
                <w:szCs w:val="28"/>
              </w:rPr>
              <w:t xml:space="preserve"> </w:t>
            </w:r>
            <w:r>
              <w:rPr>
                <w:spacing w:val="-4"/>
                <w:sz w:val="28"/>
                <w:szCs w:val="28"/>
              </w:rPr>
              <w:t>”考核培</w:t>
            </w:r>
            <w:r>
              <w:rPr>
                <w:spacing w:val="-1"/>
                <w:sz w:val="28"/>
                <w:szCs w:val="28"/>
              </w:rPr>
              <w:t>训合格证书上岗，证书有效并与对应岗位人员身份相符；配备专（兼）职</w:t>
            </w:r>
            <w:r>
              <w:rPr>
                <w:spacing w:val="-4"/>
                <w:sz w:val="28"/>
                <w:szCs w:val="28"/>
              </w:rPr>
              <w:t>安全员；</w:t>
            </w:r>
          </w:p>
          <w:p w14:paraId="343A579C">
            <w:pPr>
              <w:pStyle w:val="6"/>
              <w:spacing w:before="4" w:line="233" w:lineRule="auto"/>
              <w:ind w:left="21" w:right="36"/>
              <w:rPr>
                <w:sz w:val="28"/>
                <w:szCs w:val="28"/>
              </w:rPr>
            </w:pPr>
            <w:r>
              <w:rPr>
                <w:spacing w:val="-1"/>
                <w:sz w:val="28"/>
                <w:szCs w:val="28"/>
              </w:rPr>
              <w:t>特种作业人员持有效资格证书上岗；全员劳动用工登记；施工现场从事危险作业的人员应办理意外伤害保险；为单位职工缴纳工伤保险。</w:t>
            </w:r>
          </w:p>
        </w:tc>
        <w:tc>
          <w:tcPr>
            <w:tcW w:w="1705" w:type="dxa"/>
            <w:vMerge w:val="continue"/>
            <w:tcBorders>
              <w:top w:val="nil"/>
              <w:bottom w:val="nil"/>
            </w:tcBorders>
            <w:vAlign w:val="top"/>
          </w:tcPr>
          <w:p w14:paraId="38FF870F">
            <w:pPr>
              <w:rPr>
                <w:rFonts w:ascii="Arial"/>
                <w:sz w:val="21"/>
              </w:rPr>
            </w:pPr>
          </w:p>
        </w:tc>
        <w:tc>
          <w:tcPr>
            <w:tcW w:w="1500" w:type="dxa"/>
            <w:vMerge w:val="continue"/>
            <w:tcBorders>
              <w:top w:val="nil"/>
              <w:bottom w:val="nil"/>
            </w:tcBorders>
            <w:vAlign w:val="top"/>
          </w:tcPr>
          <w:p w14:paraId="461D506F">
            <w:pPr>
              <w:rPr>
                <w:rFonts w:ascii="Arial"/>
                <w:sz w:val="21"/>
              </w:rPr>
            </w:pPr>
          </w:p>
        </w:tc>
      </w:tr>
      <w:tr w14:paraId="601EDC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6" w:hRule="atLeast"/>
        </w:trPr>
        <w:tc>
          <w:tcPr>
            <w:tcW w:w="1275" w:type="dxa"/>
            <w:vMerge w:val="continue"/>
            <w:tcBorders>
              <w:top w:val="nil"/>
            </w:tcBorders>
            <w:vAlign w:val="top"/>
          </w:tcPr>
          <w:p w14:paraId="12588664">
            <w:pPr>
              <w:rPr>
                <w:rFonts w:ascii="Arial"/>
                <w:sz w:val="21"/>
              </w:rPr>
            </w:pPr>
          </w:p>
        </w:tc>
        <w:tc>
          <w:tcPr>
            <w:tcW w:w="4533" w:type="dxa"/>
            <w:vAlign w:val="top"/>
          </w:tcPr>
          <w:p w14:paraId="66CFE61F">
            <w:pPr>
              <w:pStyle w:val="6"/>
              <w:spacing w:before="60" w:line="236" w:lineRule="auto"/>
              <w:ind w:left="21" w:right="36" w:firstLine="1"/>
              <w:jc w:val="both"/>
              <w:rPr>
                <w:sz w:val="28"/>
                <w:szCs w:val="28"/>
              </w:rPr>
            </w:pPr>
            <w:r>
              <w:rPr>
                <w:spacing w:val="-1"/>
                <w:sz w:val="28"/>
                <w:szCs w:val="28"/>
              </w:rPr>
              <w:t>制定教育培训制度和计划；明确项目经理、管理人员、安全专（兼）职人员、特殊工种、转岗、新进场从业人员安全教育培训学时、内容、方法等要求，并按要求开展教育培训；培训时间、培训内容、参加培训人员记录</w:t>
            </w:r>
            <w:r>
              <w:rPr>
                <w:spacing w:val="-4"/>
                <w:sz w:val="28"/>
                <w:szCs w:val="28"/>
              </w:rPr>
              <w:t>清晰。</w:t>
            </w:r>
          </w:p>
        </w:tc>
        <w:tc>
          <w:tcPr>
            <w:tcW w:w="1705" w:type="dxa"/>
            <w:vMerge w:val="continue"/>
            <w:tcBorders>
              <w:top w:val="nil"/>
            </w:tcBorders>
            <w:vAlign w:val="top"/>
          </w:tcPr>
          <w:p w14:paraId="1B7C764F">
            <w:pPr>
              <w:rPr>
                <w:rFonts w:ascii="Arial"/>
                <w:sz w:val="21"/>
              </w:rPr>
            </w:pPr>
          </w:p>
        </w:tc>
        <w:tc>
          <w:tcPr>
            <w:tcW w:w="1500" w:type="dxa"/>
            <w:vMerge w:val="continue"/>
            <w:tcBorders>
              <w:top w:val="nil"/>
            </w:tcBorders>
            <w:vAlign w:val="top"/>
          </w:tcPr>
          <w:p w14:paraId="46D2BB50">
            <w:pPr>
              <w:rPr>
                <w:rFonts w:ascii="Arial"/>
                <w:sz w:val="21"/>
              </w:rPr>
            </w:pPr>
          </w:p>
        </w:tc>
      </w:tr>
      <w:tr w14:paraId="187399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2" w:hRule="atLeast"/>
        </w:trPr>
        <w:tc>
          <w:tcPr>
            <w:tcW w:w="1275" w:type="dxa"/>
            <w:vAlign w:val="top"/>
          </w:tcPr>
          <w:p w14:paraId="74F36536">
            <w:pPr>
              <w:spacing w:line="331" w:lineRule="auto"/>
              <w:rPr>
                <w:rFonts w:ascii="Arial"/>
                <w:sz w:val="21"/>
              </w:rPr>
            </w:pPr>
          </w:p>
          <w:p w14:paraId="0E0ED42B">
            <w:pPr>
              <w:pStyle w:val="6"/>
              <w:spacing w:before="91" w:line="241" w:lineRule="auto"/>
              <w:ind w:left="34" w:right="13" w:hanging="5"/>
              <w:rPr>
                <w:sz w:val="28"/>
                <w:szCs w:val="28"/>
              </w:rPr>
            </w:pPr>
            <w:r>
              <w:rPr>
                <w:spacing w:val="26"/>
                <w:sz w:val="28"/>
                <w:szCs w:val="28"/>
              </w:rPr>
              <w:t>经费保障</w:t>
            </w:r>
            <w:r>
              <w:rPr>
                <w:spacing w:val="-7"/>
                <w:sz w:val="28"/>
                <w:szCs w:val="28"/>
              </w:rPr>
              <w:t>（40</w:t>
            </w:r>
            <w:r>
              <w:rPr>
                <w:spacing w:val="-56"/>
                <w:sz w:val="28"/>
                <w:szCs w:val="28"/>
              </w:rPr>
              <w:t xml:space="preserve"> </w:t>
            </w:r>
            <w:r>
              <w:rPr>
                <w:spacing w:val="-7"/>
                <w:sz w:val="28"/>
                <w:szCs w:val="28"/>
              </w:rPr>
              <w:t>分）</w:t>
            </w:r>
          </w:p>
        </w:tc>
        <w:tc>
          <w:tcPr>
            <w:tcW w:w="4533" w:type="dxa"/>
            <w:vAlign w:val="top"/>
          </w:tcPr>
          <w:p w14:paraId="3FE1D57B">
            <w:pPr>
              <w:pStyle w:val="6"/>
              <w:spacing w:before="62" w:line="234" w:lineRule="auto"/>
              <w:ind w:left="21" w:right="36" w:firstLine="1"/>
              <w:jc w:val="both"/>
              <w:rPr>
                <w:sz w:val="28"/>
                <w:szCs w:val="28"/>
              </w:rPr>
            </w:pPr>
            <w:r>
              <w:rPr>
                <w:spacing w:val="-1"/>
                <w:sz w:val="28"/>
                <w:szCs w:val="28"/>
              </w:rPr>
              <w:t>制定安全生产费用管理制度。制定安全生产费用使用计划，根据批准计划落实到位。建立安全生产费用管理台</w:t>
            </w:r>
            <w:r>
              <w:rPr>
                <w:spacing w:val="-5"/>
                <w:sz w:val="28"/>
                <w:szCs w:val="28"/>
              </w:rPr>
              <w:t>帐。</w:t>
            </w:r>
          </w:p>
        </w:tc>
        <w:tc>
          <w:tcPr>
            <w:tcW w:w="1705" w:type="dxa"/>
            <w:vAlign w:val="top"/>
          </w:tcPr>
          <w:p w14:paraId="07F903D9">
            <w:pPr>
              <w:pStyle w:val="6"/>
              <w:spacing w:before="242" w:line="221" w:lineRule="auto"/>
              <w:ind w:left="129"/>
              <w:rPr>
                <w:sz w:val="28"/>
                <w:szCs w:val="28"/>
              </w:rPr>
            </w:pPr>
            <w:r>
              <w:rPr>
                <w:spacing w:val="-5"/>
                <w:sz w:val="28"/>
                <w:szCs w:val="28"/>
              </w:rPr>
              <w:t>无制定扣</w:t>
            </w:r>
            <w:r>
              <w:rPr>
                <w:spacing w:val="-54"/>
                <w:sz w:val="28"/>
                <w:szCs w:val="28"/>
              </w:rPr>
              <w:t xml:space="preserve"> </w:t>
            </w:r>
            <w:r>
              <w:rPr>
                <w:spacing w:val="-5"/>
                <w:sz w:val="28"/>
                <w:szCs w:val="28"/>
              </w:rPr>
              <w:t>30</w:t>
            </w:r>
          </w:p>
          <w:p w14:paraId="140AF474">
            <w:pPr>
              <w:pStyle w:val="6"/>
              <w:spacing w:before="27" w:line="220" w:lineRule="auto"/>
              <w:ind w:left="27"/>
              <w:rPr>
                <w:sz w:val="28"/>
                <w:szCs w:val="28"/>
              </w:rPr>
            </w:pPr>
            <w:r>
              <w:rPr>
                <w:spacing w:val="-3"/>
                <w:sz w:val="28"/>
                <w:szCs w:val="28"/>
              </w:rPr>
              <w:t>分，未执行扣</w:t>
            </w:r>
          </w:p>
          <w:p w14:paraId="177C68E0">
            <w:pPr>
              <w:pStyle w:val="6"/>
              <w:spacing w:before="28" w:line="220" w:lineRule="auto"/>
              <w:ind w:left="388"/>
              <w:rPr>
                <w:sz w:val="28"/>
                <w:szCs w:val="28"/>
              </w:rPr>
            </w:pPr>
            <w:r>
              <w:rPr>
                <w:spacing w:val="-10"/>
                <w:sz w:val="28"/>
                <w:szCs w:val="28"/>
              </w:rPr>
              <w:t>除</w:t>
            </w:r>
            <w:r>
              <w:rPr>
                <w:spacing w:val="-57"/>
                <w:sz w:val="28"/>
                <w:szCs w:val="28"/>
              </w:rPr>
              <w:t xml:space="preserve"> </w:t>
            </w:r>
            <w:r>
              <w:rPr>
                <w:spacing w:val="-10"/>
                <w:sz w:val="28"/>
                <w:szCs w:val="28"/>
              </w:rPr>
              <w:t>20</w:t>
            </w:r>
            <w:r>
              <w:rPr>
                <w:spacing w:val="-57"/>
                <w:sz w:val="28"/>
                <w:szCs w:val="28"/>
              </w:rPr>
              <w:t xml:space="preserve"> </w:t>
            </w:r>
            <w:r>
              <w:rPr>
                <w:spacing w:val="-10"/>
                <w:sz w:val="28"/>
                <w:szCs w:val="28"/>
              </w:rPr>
              <w:t>分</w:t>
            </w:r>
          </w:p>
        </w:tc>
        <w:tc>
          <w:tcPr>
            <w:tcW w:w="1500" w:type="dxa"/>
            <w:vAlign w:val="top"/>
          </w:tcPr>
          <w:p w14:paraId="5B682DC2">
            <w:pPr>
              <w:spacing w:line="330" w:lineRule="auto"/>
              <w:rPr>
                <w:rFonts w:ascii="Arial"/>
                <w:sz w:val="21"/>
              </w:rPr>
            </w:pPr>
          </w:p>
          <w:p w14:paraId="3EBBDDA6">
            <w:pPr>
              <w:pStyle w:val="6"/>
              <w:spacing w:before="91" w:line="241" w:lineRule="auto"/>
              <w:ind w:left="479" w:right="44" w:hanging="421"/>
              <w:rPr>
                <w:sz w:val="28"/>
                <w:szCs w:val="28"/>
              </w:rPr>
            </w:pPr>
            <w:r>
              <w:rPr>
                <w:spacing w:val="-2"/>
                <w:sz w:val="28"/>
                <w:szCs w:val="28"/>
              </w:rPr>
              <w:t>及时建立并</w:t>
            </w:r>
            <w:r>
              <w:rPr>
                <w:spacing w:val="-5"/>
                <w:sz w:val="28"/>
                <w:szCs w:val="28"/>
              </w:rPr>
              <w:t>执行</w:t>
            </w:r>
          </w:p>
        </w:tc>
      </w:tr>
    </w:tbl>
    <w:p w14:paraId="20C02ACF">
      <w:pPr>
        <w:spacing w:line="365" w:lineRule="auto"/>
        <w:rPr>
          <w:rFonts w:ascii="Arial"/>
          <w:sz w:val="21"/>
        </w:rPr>
      </w:pPr>
    </w:p>
    <w:p w14:paraId="5302737C">
      <w:pPr>
        <w:pStyle w:val="2"/>
        <w:spacing w:before="91" w:line="220" w:lineRule="auto"/>
        <w:ind w:left="1011"/>
        <w:rPr>
          <w:sz w:val="28"/>
          <w:szCs w:val="28"/>
        </w:rPr>
      </w:pPr>
      <w:r>
        <w:rPr>
          <w:spacing w:val="-3"/>
          <w:sz w:val="28"/>
          <w:szCs w:val="28"/>
        </w:rPr>
        <w:t>（2）养护作业</w:t>
      </w:r>
    </w:p>
    <w:p w14:paraId="56EDC2F9">
      <w:pPr>
        <w:pStyle w:val="2"/>
        <w:spacing w:before="83" w:line="220" w:lineRule="auto"/>
        <w:ind w:left="1016"/>
        <w:rPr>
          <w:sz w:val="28"/>
          <w:szCs w:val="28"/>
        </w:rPr>
      </w:pPr>
      <w:r>
        <w:rPr>
          <w:sz w:val="28"/>
          <w:szCs w:val="28"/>
        </w:rPr>
        <w:drawing>
          <wp:inline distT="0" distB="0" distL="0" distR="0">
            <wp:extent cx="143510" cy="130810"/>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58"/>
                    <a:stretch>
                      <a:fillRect/>
                    </a:stretch>
                  </pic:blipFill>
                  <pic:spPr>
                    <a:xfrm>
                      <a:off x="0" y="0"/>
                      <a:ext cx="143997" cy="130971"/>
                    </a:xfrm>
                    <a:prstGeom prst="rect">
                      <a:avLst/>
                    </a:prstGeom>
                  </pic:spPr>
                </pic:pic>
              </a:graphicData>
            </a:graphic>
          </wp:inline>
        </w:drawing>
      </w:r>
      <w:r>
        <w:rPr>
          <w:spacing w:val="-2"/>
          <w:sz w:val="28"/>
          <w:szCs w:val="28"/>
        </w:rPr>
        <w:t>园林绿化（400</w:t>
      </w:r>
      <w:r>
        <w:rPr>
          <w:spacing w:val="-50"/>
          <w:sz w:val="28"/>
          <w:szCs w:val="28"/>
        </w:rPr>
        <w:t xml:space="preserve"> </w:t>
      </w:r>
      <w:r>
        <w:rPr>
          <w:spacing w:val="-2"/>
          <w:sz w:val="28"/>
          <w:szCs w:val="28"/>
        </w:rPr>
        <w:t>分）</w:t>
      </w:r>
    </w:p>
    <w:p w14:paraId="0A8E112F">
      <w:pPr>
        <w:spacing w:line="42" w:lineRule="exact"/>
      </w:pPr>
    </w:p>
    <w:tbl>
      <w:tblPr>
        <w:tblStyle w:val="5"/>
        <w:tblW w:w="8950" w:type="dxa"/>
        <w:tblInd w:w="3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95"/>
        <w:gridCol w:w="4301"/>
        <w:gridCol w:w="2074"/>
        <w:gridCol w:w="1280"/>
      </w:tblGrid>
      <w:tr w14:paraId="075CA8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3" w:hRule="atLeast"/>
        </w:trPr>
        <w:tc>
          <w:tcPr>
            <w:tcW w:w="1295" w:type="dxa"/>
            <w:vAlign w:val="top"/>
          </w:tcPr>
          <w:p w14:paraId="0EA63074">
            <w:pPr>
              <w:pStyle w:val="6"/>
              <w:spacing w:before="61" w:line="228" w:lineRule="auto"/>
              <w:ind w:left="242" w:right="84" w:hanging="146"/>
              <w:rPr>
                <w:sz w:val="28"/>
                <w:szCs w:val="28"/>
              </w:rPr>
            </w:pPr>
            <w:r>
              <w:rPr>
                <w:b/>
                <w:bCs/>
                <w:spacing w:val="-6"/>
                <w:sz w:val="28"/>
                <w:szCs w:val="28"/>
              </w:rPr>
              <w:t>指标名称</w:t>
            </w:r>
            <w:r>
              <w:rPr>
                <w:b/>
                <w:bCs/>
                <w:spacing w:val="-9"/>
                <w:sz w:val="28"/>
                <w:szCs w:val="28"/>
              </w:rPr>
              <w:t>（分）</w:t>
            </w:r>
          </w:p>
        </w:tc>
        <w:tc>
          <w:tcPr>
            <w:tcW w:w="4301" w:type="dxa"/>
            <w:vAlign w:val="top"/>
          </w:tcPr>
          <w:p w14:paraId="000A12AC">
            <w:pPr>
              <w:pStyle w:val="6"/>
              <w:spacing w:before="241" w:line="221" w:lineRule="auto"/>
              <w:ind w:left="1599"/>
              <w:rPr>
                <w:sz w:val="28"/>
                <w:szCs w:val="28"/>
              </w:rPr>
            </w:pPr>
            <w:r>
              <w:rPr>
                <w:b/>
                <w:bCs/>
                <w:spacing w:val="-6"/>
                <w:sz w:val="28"/>
                <w:szCs w:val="28"/>
              </w:rPr>
              <w:t>指标要求</w:t>
            </w:r>
          </w:p>
        </w:tc>
        <w:tc>
          <w:tcPr>
            <w:tcW w:w="2074" w:type="dxa"/>
            <w:vAlign w:val="top"/>
          </w:tcPr>
          <w:p w14:paraId="6791FB04">
            <w:pPr>
              <w:pStyle w:val="6"/>
              <w:spacing w:before="61" w:line="228" w:lineRule="auto"/>
              <w:ind w:left="908" w:right="49" w:hanging="842"/>
              <w:rPr>
                <w:sz w:val="28"/>
                <w:szCs w:val="28"/>
              </w:rPr>
            </w:pPr>
            <w:r>
              <w:rPr>
                <w:b/>
                <w:bCs/>
                <w:spacing w:val="-4"/>
                <w:sz w:val="28"/>
                <w:szCs w:val="28"/>
              </w:rPr>
              <w:t>指标要求扣分方</w:t>
            </w:r>
            <w:r>
              <w:rPr>
                <w:b/>
                <w:bCs/>
                <w:spacing w:val="-3"/>
                <w:sz w:val="28"/>
                <w:szCs w:val="28"/>
              </w:rPr>
              <w:t>法</w:t>
            </w:r>
          </w:p>
        </w:tc>
        <w:tc>
          <w:tcPr>
            <w:tcW w:w="1280" w:type="dxa"/>
            <w:vAlign w:val="top"/>
          </w:tcPr>
          <w:p w14:paraId="0F26A565">
            <w:pPr>
              <w:pStyle w:val="6"/>
              <w:spacing w:before="242" w:line="220" w:lineRule="auto"/>
              <w:ind w:left="86"/>
              <w:rPr>
                <w:sz w:val="28"/>
                <w:szCs w:val="28"/>
              </w:rPr>
            </w:pPr>
            <w:r>
              <w:rPr>
                <w:b/>
                <w:bCs/>
                <w:spacing w:val="-5"/>
                <w:sz w:val="28"/>
                <w:szCs w:val="28"/>
              </w:rPr>
              <w:t>修复要求</w:t>
            </w:r>
          </w:p>
        </w:tc>
      </w:tr>
      <w:tr w14:paraId="3C9B09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950" w:type="dxa"/>
            <w:gridSpan w:val="4"/>
            <w:vAlign w:val="top"/>
          </w:tcPr>
          <w:p w14:paraId="6F770D3A">
            <w:pPr>
              <w:pStyle w:val="6"/>
              <w:spacing w:before="177" w:line="220" w:lineRule="auto"/>
              <w:ind w:left="580"/>
              <w:rPr>
                <w:sz w:val="28"/>
                <w:szCs w:val="28"/>
              </w:rPr>
            </w:pPr>
            <w:r>
              <w:rPr>
                <w:spacing w:val="-3"/>
                <w:sz w:val="28"/>
                <w:szCs w:val="28"/>
              </w:rPr>
              <w:t>一、植物养护（280</w:t>
            </w:r>
            <w:r>
              <w:rPr>
                <w:spacing w:val="-52"/>
                <w:sz w:val="28"/>
                <w:szCs w:val="28"/>
              </w:rPr>
              <w:t xml:space="preserve"> </w:t>
            </w:r>
            <w:r>
              <w:rPr>
                <w:spacing w:val="-3"/>
                <w:sz w:val="28"/>
                <w:szCs w:val="28"/>
              </w:rPr>
              <w:t>分）</w:t>
            </w:r>
          </w:p>
        </w:tc>
      </w:tr>
    </w:tbl>
    <w:p w14:paraId="79F65854">
      <w:pPr>
        <w:rPr>
          <w:rFonts w:ascii="Arial"/>
          <w:sz w:val="21"/>
        </w:rPr>
      </w:pPr>
    </w:p>
    <w:p w14:paraId="358EBFD1">
      <w:pPr>
        <w:rPr>
          <w:rFonts w:ascii="Arial" w:hAnsi="Arial" w:eastAsia="Arial" w:cs="Arial"/>
          <w:sz w:val="21"/>
          <w:szCs w:val="21"/>
        </w:rPr>
        <w:sectPr>
          <w:footerReference r:id="rId48" w:type="default"/>
          <w:pgSz w:w="11906" w:h="16839"/>
          <w:pgMar w:top="1431" w:right="1444" w:bottom="1156" w:left="1443" w:header="0" w:footer="994" w:gutter="0"/>
          <w:cols w:space="720" w:num="1"/>
        </w:sectPr>
      </w:pPr>
    </w:p>
    <w:p w14:paraId="6B273F76">
      <w:pPr>
        <w:spacing w:line="91" w:lineRule="auto"/>
        <w:rPr>
          <w:rFonts w:ascii="Arial"/>
          <w:sz w:val="2"/>
        </w:rPr>
      </w:pPr>
    </w:p>
    <w:tbl>
      <w:tblPr>
        <w:tblStyle w:val="5"/>
        <w:tblW w:w="89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95"/>
        <w:gridCol w:w="4301"/>
        <w:gridCol w:w="2074"/>
        <w:gridCol w:w="1280"/>
      </w:tblGrid>
      <w:tr w14:paraId="382BA5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2" w:hRule="atLeast"/>
        </w:trPr>
        <w:tc>
          <w:tcPr>
            <w:tcW w:w="1295" w:type="dxa"/>
            <w:vAlign w:val="top"/>
          </w:tcPr>
          <w:p w14:paraId="56D76EC7">
            <w:pPr>
              <w:spacing w:line="265" w:lineRule="auto"/>
              <w:rPr>
                <w:rFonts w:ascii="Arial"/>
                <w:sz w:val="21"/>
              </w:rPr>
            </w:pPr>
          </w:p>
          <w:p w14:paraId="24890D12">
            <w:pPr>
              <w:spacing w:line="265" w:lineRule="auto"/>
              <w:rPr>
                <w:rFonts w:ascii="Arial"/>
                <w:sz w:val="21"/>
              </w:rPr>
            </w:pPr>
          </w:p>
          <w:p w14:paraId="68401BCF">
            <w:pPr>
              <w:spacing w:line="265" w:lineRule="auto"/>
              <w:rPr>
                <w:rFonts w:ascii="Arial"/>
                <w:sz w:val="21"/>
              </w:rPr>
            </w:pPr>
          </w:p>
          <w:p w14:paraId="5E03BD5B">
            <w:pPr>
              <w:spacing w:line="265" w:lineRule="auto"/>
              <w:rPr>
                <w:rFonts w:ascii="Arial"/>
                <w:sz w:val="21"/>
              </w:rPr>
            </w:pPr>
          </w:p>
          <w:p w14:paraId="056F5601">
            <w:pPr>
              <w:spacing w:line="266" w:lineRule="auto"/>
              <w:rPr>
                <w:rFonts w:ascii="Arial"/>
                <w:sz w:val="21"/>
              </w:rPr>
            </w:pPr>
          </w:p>
          <w:p w14:paraId="610D8E41">
            <w:pPr>
              <w:spacing w:line="266" w:lineRule="auto"/>
              <w:rPr>
                <w:rFonts w:ascii="Arial"/>
                <w:sz w:val="21"/>
              </w:rPr>
            </w:pPr>
          </w:p>
          <w:p w14:paraId="2A7A3967">
            <w:pPr>
              <w:pStyle w:val="6"/>
              <w:spacing w:before="91" w:line="243" w:lineRule="auto"/>
              <w:ind w:left="24" w:right="12" w:firstLine="2"/>
              <w:rPr>
                <w:sz w:val="28"/>
                <w:szCs w:val="28"/>
              </w:rPr>
            </w:pPr>
            <w:r>
              <w:rPr>
                <w:spacing w:val="32"/>
                <w:sz w:val="28"/>
                <w:szCs w:val="28"/>
              </w:rPr>
              <w:t>整体效果</w:t>
            </w:r>
            <w:r>
              <w:rPr>
                <w:spacing w:val="-4"/>
                <w:sz w:val="28"/>
                <w:szCs w:val="28"/>
              </w:rPr>
              <w:t>40</w:t>
            </w:r>
            <w:r>
              <w:rPr>
                <w:spacing w:val="-55"/>
                <w:sz w:val="28"/>
                <w:szCs w:val="28"/>
              </w:rPr>
              <w:t xml:space="preserve"> </w:t>
            </w:r>
            <w:r>
              <w:rPr>
                <w:spacing w:val="-4"/>
                <w:sz w:val="28"/>
                <w:szCs w:val="28"/>
              </w:rPr>
              <w:t>分</w:t>
            </w:r>
          </w:p>
        </w:tc>
        <w:tc>
          <w:tcPr>
            <w:tcW w:w="4301" w:type="dxa"/>
            <w:vAlign w:val="top"/>
          </w:tcPr>
          <w:p w14:paraId="532D8D1F">
            <w:pPr>
              <w:pStyle w:val="6"/>
              <w:spacing w:before="63" w:line="239" w:lineRule="auto"/>
              <w:ind w:left="21" w:right="51" w:firstLine="21"/>
              <w:rPr>
                <w:sz w:val="28"/>
                <w:szCs w:val="28"/>
              </w:rPr>
            </w:pPr>
            <w:r>
              <w:rPr>
                <w:sz w:val="28"/>
                <w:szCs w:val="28"/>
              </w:rPr>
              <w:t>1.树林、树丛群落结构合理，植株</w:t>
            </w:r>
            <w:r>
              <w:rPr>
                <w:spacing w:val="-1"/>
                <w:sz w:val="28"/>
                <w:szCs w:val="28"/>
              </w:rPr>
              <w:t>疏密得当，孤道数树形完美，树冠饱满，行道数规格整齐，一致，绿篱直线处平直，曲线处弧度圆润。</w:t>
            </w:r>
          </w:p>
          <w:p w14:paraId="6A37F4C8">
            <w:pPr>
              <w:pStyle w:val="6"/>
              <w:spacing w:before="2" w:line="238" w:lineRule="auto"/>
              <w:ind w:left="24" w:right="53" w:firstLine="1"/>
              <w:rPr>
                <w:sz w:val="28"/>
                <w:szCs w:val="28"/>
              </w:rPr>
            </w:pPr>
            <w:r>
              <w:rPr>
                <w:spacing w:val="1"/>
                <w:sz w:val="28"/>
                <w:szCs w:val="28"/>
              </w:rPr>
              <w:t>2.花卉缺株倒伏的花苗≤3%，基本</w:t>
            </w:r>
            <w:r>
              <w:rPr>
                <w:spacing w:val="-2"/>
                <w:sz w:val="28"/>
                <w:szCs w:val="28"/>
              </w:rPr>
              <w:t>无枯枝、残花。</w:t>
            </w:r>
          </w:p>
          <w:p w14:paraId="2E49FB0B">
            <w:pPr>
              <w:pStyle w:val="6"/>
              <w:spacing w:before="2" w:line="239" w:lineRule="auto"/>
              <w:ind w:left="22" w:right="51" w:firstLine="5"/>
              <w:rPr>
                <w:sz w:val="28"/>
                <w:szCs w:val="28"/>
              </w:rPr>
            </w:pPr>
            <w:r>
              <w:rPr>
                <w:spacing w:val="1"/>
                <w:sz w:val="28"/>
                <w:szCs w:val="28"/>
              </w:rPr>
              <w:t>3.草坪修剪后无残留草屑，剪口无</w:t>
            </w:r>
            <w:r>
              <w:rPr>
                <w:spacing w:val="-2"/>
                <w:sz w:val="28"/>
                <w:szCs w:val="28"/>
              </w:rPr>
              <w:t>焦枯、撕裂现象。</w:t>
            </w:r>
          </w:p>
          <w:p w14:paraId="72EDAE51">
            <w:pPr>
              <w:pStyle w:val="6"/>
              <w:spacing w:before="1" w:line="219" w:lineRule="auto"/>
              <w:jc w:val="right"/>
              <w:rPr>
                <w:sz w:val="28"/>
                <w:szCs w:val="28"/>
              </w:rPr>
            </w:pPr>
            <w:r>
              <w:rPr>
                <w:spacing w:val="-13"/>
                <w:sz w:val="28"/>
                <w:szCs w:val="28"/>
              </w:rPr>
              <w:t>4.地被植株规格一致，无死株现象。</w:t>
            </w:r>
          </w:p>
          <w:p w14:paraId="0893A564">
            <w:pPr>
              <w:pStyle w:val="6"/>
              <w:spacing w:before="31" w:line="228" w:lineRule="auto"/>
              <w:ind w:left="22" w:right="51" w:firstLine="5"/>
              <w:rPr>
                <w:sz w:val="28"/>
                <w:szCs w:val="28"/>
              </w:rPr>
            </w:pPr>
            <w:r>
              <w:rPr>
                <w:spacing w:val="1"/>
                <w:sz w:val="28"/>
                <w:szCs w:val="28"/>
              </w:rPr>
              <w:t>5.水生植物景观效果美观，无残花</w:t>
            </w:r>
            <w:r>
              <w:rPr>
                <w:spacing w:val="-2"/>
                <w:sz w:val="28"/>
                <w:szCs w:val="28"/>
              </w:rPr>
              <w:t>败叶漂浮。</w:t>
            </w:r>
          </w:p>
        </w:tc>
        <w:tc>
          <w:tcPr>
            <w:tcW w:w="2074" w:type="dxa"/>
            <w:vAlign w:val="top"/>
          </w:tcPr>
          <w:p w14:paraId="61F8DCE7">
            <w:pPr>
              <w:spacing w:line="265" w:lineRule="auto"/>
              <w:rPr>
                <w:rFonts w:ascii="Arial"/>
                <w:sz w:val="21"/>
              </w:rPr>
            </w:pPr>
          </w:p>
          <w:p w14:paraId="1DCB4E2B">
            <w:pPr>
              <w:spacing w:line="265" w:lineRule="auto"/>
              <w:rPr>
                <w:rFonts w:ascii="Arial"/>
                <w:sz w:val="21"/>
              </w:rPr>
            </w:pPr>
          </w:p>
          <w:p w14:paraId="515553D7">
            <w:pPr>
              <w:spacing w:line="265" w:lineRule="auto"/>
              <w:rPr>
                <w:rFonts w:ascii="Arial"/>
                <w:sz w:val="21"/>
              </w:rPr>
            </w:pPr>
          </w:p>
          <w:p w14:paraId="46058B2A">
            <w:pPr>
              <w:spacing w:line="265" w:lineRule="auto"/>
              <w:rPr>
                <w:rFonts w:ascii="Arial"/>
                <w:sz w:val="21"/>
              </w:rPr>
            </w:pPr>
          </w:p>
          <w:p w14:paraId="0A771AFF">
            <w:pPr>
              <w:spacing w:line="266" w:lineRule="auto"/>
              <w:rPr>
                <w:rFonts w:ascii="Arial"/>
                <w:sz w:val="21"/>
              </w:rPr>
            </w:pPr>
          </w:p>
          <w:p w14:paraId="73E0ED42">
            <w:pPr>
              <w:spacing w:line="266" w:lineRule="auto"/>
              <w:rPr>
                <w:rFonts w:ascii="Arial"/>
                <w:sz w:val="21"/>
              </w:rPr>
            </w:pPr>
          </w:p>
          <w:p w14:paraId="11986113">
            <w:pPr>
              <w:pStyle w:val="6"/>
              <w:spacing w:before="91" w:line="243" w:lineRule="auto"/>
              <w:ind w:left="27" w:right="165" w:hanging="3"/>
              <w:rPr>
                <w:sz w:val="28"/>
                <w:szCs w:val="28"/>
              </w:rPr>
            </w:pPr>
            <w:r>
              <w:rPr>
                <w:spacing w:val="-7"/>
                <w:sz w:val="28"/>
                <w:szCs w:val="28"/>
              </w:rPr>
              <w:t>每项不合格扣</w:t>
            </w:r>
            <w:r>
              <w:rPr>
                <w:spacing w:val="-33"/>
                <w:sz w:val="28"/>
                <w:szCs w:val="28"/>
              </w:rPr>
              <w:t xml:space="preserve"> </w:t>
            </w:r>
            <w:r>
              <w:rPr>
                <w:spacing w:val="-7"/>
                <w:sz w:val="28"/>
                <w:szCs w:val="28"/>
              </w:rPr>
              <w:t>1</w:t>
            </w:r>
            <w:r>
              <w:rPr>
                <w:sz w:val="28"/>
                <w:szCs w:val="28"/>
              </w:rPr>
              <w:t>分</w:t>
            </w:r>
          </w:p>
        </w:tc>
        <w:tc>
          <w:tcPr>
            <w:tcW w:w="1280" w:type="dxa"/>
            <w:vAlign w:val="top"/>
          </w:tcPr>
          <w:p w14:paraId="18DF5778">
            <w:pPr>
              <w:spacing w:line="265" w:lineRule="auto"/>
              <w:rPr>
                <w:rFonts w:ascii="Arial"/>
                <w:sz w:val="21"/>
              </w:rPr>
            </w:pPr>
          </w:p>
          <w:p w14:paraId="7D7EDCAD">
            <w:pPr>
              <w:spacing w:line="265" w:lineRule="auto"/>
              <w:rPr>
                <w:rFonts w:ascii="Arial"/>
                <w:sz w:val="21"/>
              </w:rPr>
            </w:pPr>
          </w:p>
          <w:p w14:paraId="0F96C28B">
            <w:pPr>
              <w:spacing w:line="265" w:lineRule="auto"/>
              <w:rPr>
                <w:rFonts w:ascii="Arial"/>
                <w:sz w:val="21"/>
              </w:rPr>
            </w:pPr>
          </w:p>
          <w:p w14:paraId="5BEBB4E4">
            <w:pPr>
              <w:spacing w:line="265" w:lineRule="auto"/>
              <w:rPr>
                <w:rFonts w:ascii="Arial"/>
                <w:sz w:val="21"/>
              </w:rPr>
            </w:pPr>
          </w:p>
          <w:p w14:paraId="4C487C25">
            <w:pPr>
              <w:spacing w:line="266" w:lineRule="auto"/>
              <w:rPr>
                <w:rFonts w:ascii="Arial"/>
                <w:sz w:val="21"/>
              </w:rPr>
            </w:pPr>
          </w:p>
          <w:p w14:paraId="7C185813">
            <w:pPr>
              <w:spacing w:line="266" w:lineRule="auto"/>
              <w:rPr>
                <w:rFonts w:ascii="Arial"/>
                <w:sz w:val="21"/>
              </w:rPr>
            </w:pPr>
          </w:p>
          <w:p w14:paraId="022ED79B">
            <w:pPr>
              <w:pStyle w:val="6"/>
              <w:spacing w:before="91" w:line="243" w:lineRule="auto"/>
              <w:ind w:left="32" w:right="210" w:hanging="1"/>
              <w:rPr>
                <w:sz w:val="28"/>
                <w:szCs w:val="28"/>
              </w:rPr>
            </w:pPr>
            <w:r>
              <w:rPr>
                <w:spacing w:val="-18"/>
                <w:sz w:val="28"/>
                <w:szCs w:val="28"/>
              </w:rPr>
              <w:t>3 日内修</w:t>
            </w:r>
            <w:r>
              <w:rPr>
                <w:sz w:val="28"/>
                <w:szCs w:val="28"/>
              </w:rPr>
              <w:t>复</w:t>
            </w:r>
          </w:p>
        </w:tc>
      </w:tr>
      <w:tr w14:paraId="06DBE6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50" w:hRule="atLeast"/>
        </w:trPr>
        <w:tc>
          <w:tcPr>
            <w:tcW w:w="1295" w:type="dxa"/>
            <w:vAlign w:val="top"/>
          </w:tcPr>
          <w:p w14:paraId="1033E95C">
            <w:pPr>
              <w:spacing w:line="253" w:lineRule="auto"/>
              <w:rPr>
                <w:rFonts w:ascii="Arial"/>
                <w:sz w:val="21"/>
              </w:rPr>
            </w:pPr>
          </w:p>
          <w:p w14:paraId="4821610E">
            <w:pPr>
              <w:spacing w:line="253" w:lineRule="auto"/>
              <w:rPr>
                <w:rFonts w:ascii="Arial"/>
                <w:sz w:val="21"/>
              </w:rPr>
            </w:pPr>
          </w:p>
          <w:p w14:paraId="14F0A407">
            <w:pPr>
              <w:pStyle w:val="6"/>
              <w:spacing w:before="91" w:line="243" w:lineRule="auto"/>
              <w:ind w:left="29" w:right="12"/>
              <w:rPr>
                <w:sz w:val="28"/>
                <w:szCs w:val="28"/>
              </w:rPr>
            </w:pPr>
            <w:r>
              <w:rPr>
                <w:spacing w:val="32"/>
                <w:sz w:val="28"/>
                <w:szCs w:val="28"/>
              </w:rPr>
              <w:t>灌溉与排</w:t>
            </w:r>
            <w:r>
              <w:rPr>
                <w:spacing w:val="-7"/>
                <w:sz w:val="28"/>
                <w:szCs w:val="28"/>
              </w:rPr>
              <w:t>水</w:t>
            </w:r>
            <w:r>
              <w:rPr>
                <w:spacing w:val="-55"/>
                <w:sz w:val="28"/>
                <w:szCs w:val="28"/>
              </w:rPr>
              <w:t xml:space="preserve"> </w:t>
            </w:r>
            <w:r>
              <w:rPr>
                <w:spacing w:val="-7"/>
                <w:sz w:val="28"/>
                <w:szCs w:val="28"/>
              </w:rPr>
              <w:t>30</w:t>
            </w:r>
            <w:r>
              <w:rPr>
                <w:spacing w:val="-58"/>
                <w:sz w:val="28"/>
                <w:szCs w:val="28"/>
              </w:rPr>
              <w:t xml:space="preserve"> </w:t>
            </w:r>
            <w:r>
              <w:rPr>
                <w:spacing w:val="-7"/>
                <w:sz w:val="28"/>
                <w:szCs w:val="28"/>
              </w:rPr>
              <w:t>分</w:t>
            </w:r>
          </w:p>
        </w:tc>
        <w:tc>
          <w:tcPr>
            <w:tcW w:w="4301" w:type="dxa"/>
            <w:vAlign w:val="top"/>
          </w:tcPr>
          <w:p w14:paraId="377F95E9">
            <w:pPr>
              <w:pStyle w:val="6"/>
              <w:spacing w:before="58" w:line="239" w:lineRule="auto"/>
              <w:ind w:left="25" w:right="84" w:hanging="3"/>
              <w:jc w:val="both"/>
              <w:rPr>
                <w:sz w:val="28"/>
                <w:szCs w:val="28"/>
              </w:rPr>
            </w:pPr>
            <w:r>
              <w:rPr>
                <w:spacing w:val="3"/>
                <w:sz w:val="28"/>
                <w:szCs w:val="28"/>
              </w:rPr>
              <w:t>排灌要求暴雨后花卉及其他植株2</w:t>
            </w:r>
            <w:r>
              <w:rPr>
                <w:spacing w:val="-1"/>
                <w:sz w:val="28"/>
                <w:szCs w:val="28"/>
              </w:rPr>
              <w:t>小时内无积水，植株未出现失水萎</w:t>
            </w:r>
            <w:r>
              <w:rPr>
                <w:spacing w:val="-3"/>
                <w:sz w:val="28"/>
                <w:szCs w:val="28"/>
              </w:rPr>
              <w:t>蔫和沥涝现象。</w:t>
            </w:r>
          </w:p>
          <w:p w14:paraId="1A7B289A">
            <w:pPr>
              <w:pStyle w:val="6"/>
              <w:spacing w:line="219" w:lineRule="auto"/>
              <w:jc w:val="right"/>
              <w:rPr>
                <w:sz w:val="28"/>
                <w:szCs w:val="28"/>
              </w:rPr>
            </w:pPr>
            <w:r>
              <w:rPr>
                <w:spacing w:val="-5"/>
                <w:sz w:val="28"/>
                <w:szCs w:val="28"/>
              </w:rPr>
              <w:t>水生植物暴雨后4小时恢复常水位。</w:t>
            </w:r>
          </w:p>
        </w:tc>
        <w:tc>
          <w:tcPr>
            <w:tcW w:w="2074" w:type="dxa"/>
            <w:vAlign w:val="top"/>
          </w:tcPr>
          <w:p w14:paraId="72B79B83">
            <w:pPr>
              <w:spacing w:line="253" w:lineRule="auto"/>
              <w:rPr>
                <w:rFonts w:ascii="Arial"/>
                <w:sz w:val="21"/>
              </w:rPr>
            </w:pPr>
          </w:p>
          <w:p w14:paraId="107FD19B">
            <w:pPr>
              <w:spacing w:line="253" w:lineRule="auto"/>
              <w:rPr>
                <w:rFonts w:ascii="Arial"/>
                <w:sz w:val="21"/>
              </w:rPr>
            </w:pPr>
          </w:p>
          <w:p w14:paraId="306D4C68">
            <w:pPr>
              <w:pStyle w:val="6"/>
              <w:spacing w:before="91" w:line="243" w:lineRule="auto"/>
              <w:ind w:left="24" w:right="94"/>
              <w:rPr>
                <w:sz w:val="28"/>
                <w:szCs w:val="28"/>
              </w:rPr>
            </w:pPr>
            <w:r>
              <w:rPr>
                <w:spacing w:val="-2"/>
                <w:sz w:val="28"/>
                <w:szCs w:val="28"/>
              </w:rPr>
              <w:t>每发现一处不合</w:t>
            </w:r>
            <w:r>
              <w:rPr>
                <w:spacing w:val="-11"/>
                <w:sz w:val="28"/>
                <w:szCs w:val="28"/>
              </w:rPr>
              <w:t>格扣</w:t>
            </w:r>
            <w:r>
              <w:rPr>
                <w:spacing w:val="-37"/>
                <w:sz w:val="28"/>
                <w:szCs w:val="28"/>
              </w:rPr>
              <w:t xml:space="preserve"> </w:t>
            </w:r>
            <w:r>
              <w:rPr>
                <w:spacing w:val="-11"/>
                <w:sz w:val="28"/>
                <w:szCs w:val="28"/>
              </w:rPr>
              <w:t>1</w:t>
            </w:r>
            <w:r>
              <w:rPr>
                <w:spacing w:val="-57"/>
                <w:sz w:val="28"/>
                <w:szCs w:val="28"/>
              </w:rPr>
              <w:t xml:space="preserve"> </w:t>
            </w:r>
            <w:r>
              <w:rPr>
                <w:spacing w:val="-11"/>
                <w:sz w:val="28"/>
                <w:szCs w:val="28"/>
              </w:rPr>
              <w:t>分</w:t>
            </w:r>
          </w:p>
        </w:tc>
        <w:tc>
          <w:tcPr>
            <w:tcW w:w="1280" w:type="dxa"/>
            <w:vAlign w:val="top"/>
          </w:tcPr>
          <w:p w14:paraId="7877A6E1">
            <w:pPr>
              <w:spacing w:line="253" w:lineRule="auto"/>
              <w:rPr>
                <w:rFonts w:ascii="Arial"/>
                <w:sz w:val="21"/>
              </w:rPr>
            </w:pPr>
          </w:p>
          <w:p w14:paraId="7D647C5F">
            <w:pPr>
              <w:spacing w:line="253" w:lineRule="auto"/>
              <w:rPr>
                <w:rFonts w:ascii="Arial"/>
                <w:sz w:val="21"/>
              </w:rPr>
            </w:pPr>
          </w:p>
          <w:p w14:paraId="3CD47BD3">
            <w:pPr>
              <w:pStyle w:val="6"/>
              <w:spacing w:before="91" w:line="244" w:lineRule="auto"/>
              <w:ind w:left="25" w:right="138"/>
              <w:rPr>
                <w:sz w:val="28"/>
                <w:szCs w:val="28"/>
              </w:rPr>
            </w:pPr>
            <w:r>
              <w:rPr>
                <w:spacing w:val="-3"/>
                <w:sz w:val="28"/>
                <w:szCs w:val="28"/>
              </w:rPr>
              <w:t>及时发现及时处理</w:t>
            </w:r>
          </w:p>
        </w:tc>
      </w:tr>
      <w:tr w14:paraId="21599A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7" w:hRule="atLeast"/>
        </w:trPr>
        <w:tc>
          <w:tcPr>
            <w:tcW w:w="1295" w:type="dxa"/>
            <w:vAlign w:val="top"/>
          </w:tcPr>
          <w:p w14:paraId="0094669E">
            <w:pPr>
              <w:spacing w:line="329" w:lineRule="auto"/>
              <w:rPr>
                <w:rFonts w:ascii="Arial"/>
                <w:sz w:val="21"/>
              </w:rPr>
            </w:pPr>
          </w:p>
          <w:p w14:paraId="5B14AAE2">
            <w:pPr>
              <w:pStyle w:val="6"/>
              <w:spacing w:before="91" w:line="241" w:lineRule="auto"/>
              <w:ind w:left="46" w:right="12" w:firstLine="5"/>
              <w:rPr>
                <w:sz w:val="28"/>
                <w:szCs w:val="28"/>
              </w:rPr>
            </w:pPr>
            <w:r>
              <w:rPr>
                <w:spacing w:val="26"/>
                <w:sz w:val="28"/>
                <w:szCs w:val="28"/>
              </w:rPr>
              <w:t>中耕除草</w:t>
            </w:r>
            <w:r>
              <w:rPr>
                <w:spacing w:val="-10"/>
                <w:sz w:val="28"/>
                <w:szCs w:val="28"/>
              </w:rPr>
              <w:t>16</w:t>
            </w:r>
            <w:r>
              <w:rPr>
                <w:spacing w:val="-58"/>
                <w:sz w:val="28"/>
                <w:szCs w:val="28"/>
              </w:rPr>
              <w:t xml:space="preserve"> </w:t>
            </w:r>
            <w:r>
              <w:rPr>
                <w:spacing w:val="-10"/>
                <w:sz w:val="28"/>
                <w:szCs w:val="28"/>
              </w:rPr>
              <w:t>分</w:t>
            </w:r>
          </w:p>
        </w:tc>
        <w:tc>
          <w:tcPr>
            <w:tcW w:w="4301" w:type="dxa"/>
            <w:vAlign w:val="top"/>
          </w:tcPr>
          <w:p w14:paraId="719EB57E">
            <w:pPr>
              <w:pStyle w:val="6"/>
              <w:spacing w:before="58"/>
              <w:ind w:left="24" w:right="223" w:firstLine="18"/>
              <w:rPr>
                <w:sz w:val="28"/>
                <w:szCs w:val="28"/>
              </w:rPr>
            </w:pPr>
            <w:r>
              <w:rPr>
                <w:spacing w:val="-2"/>
                <w:sz w:val="28"/>
                <w:szCs w:val="28"/>
              </w:rPr>
              <w:t>1. 根据树木花草生长状况及时除</w:t>
            </w:r>
            <w:r>
              <w:rPr>
                <w:spacing w:val="-7"/>
                <w:sz w:val="28"/>
                <w:szCs w:val="28"/>
              </w:rPr>
              <w:t>草；</w:t>
            </w:r>
          </w:p>
          <w:p w14:paraId="7DE3D514">
            <w:pPr>
              <w:pStyle w:val="6"/>
              <w:spacing w:before="1" w:line="227" w:lineRule="auto"/>
              <w:ind w:left="25" w:right="84"/>
              <w:rPr>
                <w:sz w:val="28"/>
                <w:szCs w:val="28"/>
              </w:rPr>
            </w:pPr>
            <w:r>
              <w:rPr>
                <w:spacing w:val="-1"/>
                <w:sz w:val="28"/>
                <w:szCs w:val="28"/>
              </w:rPr>
              <w:t>2.草坪应及时清除杂草，保持草坪</w:t>
            </w:r>
            <w:r>
              <w:rPr>
                <w:spacing w:val="-5"/>
                <w:sz w:val="28"/>
                <w:szCs w:val="28"/>
              </w:rPr>
              <w:t>纯度。</w:t>
            </w:r>
          </w:p>
        </w:tc>
        <w:tc>
          <w:tcPr>
            <w:tcW w:w="2074" w:type="dxa"/>
            <w:vAlign w:val="top"/>
          </w:tcPr>
          <w:p w14:paraId="746DCE5E">
            <w:pPr>
              <w:spacing w:line="328" w:lineRule="auto"/>
              <w:rPr>
                <w:rFonts w:ascii="Arial"/>
                <w:sz w:val="21"/>
              </w:rPr>
            </w:pPr>
          </w:p>
          <w:p w14:paraId="37AFC546">
            <w:pPr>
              <w:pStyle w:val="6"/>
              <w:spacing w:before="91" w:line="241" w:lineRule="auto"/>
              <w:ind w:left="37" w:right="94" w:hanging="13"/>
              <w:rPr>
                <w:sz w:val="28"/>
                <w:szCs w:val="28"/>
              </w:rPr>
            </w:pPr>
            <w:r>
              <w:rPr>
                <w:spacing w:val="-2"/>
                <w:sz w:val="28"/>
                <w:szCs w:val="28"/>
              </w:rPr>
              <w:t>树堰或草坪未及</w:t>
            </w:r>
            <w:r>
              <w:rPr>
                <w:spacing w:val="-10"/>
                <w:sz w:val="28"/>
                <w:szCs w:val="28"/>
              </w:rPr>
              <w:t>时除杂草扣</w:t>
            </w:r>
            <w:r>
              <w:rPr>
                <w:spacing w:val="-37"/>
                <w:sz w:val="28"/>
                <w:szCs w:val="28"/>
              </w:rPr>
              <w:t xml:space="preserve"> </w:t>
            </w:r>
            <w:r>
              <w:rPr>
                <w:spacing w:val="-10"/>
                <w:sz w:val="28"/>
                <w:szCs w:val="28"/>
              </w:rPr>
              <w:t>1</w:t>
            </w:r>
            <w:r>
              <w:rPr>
                <w:spacing w:val="-58"/>
                <w:sz w:val="28"/>
                <w:szCs w:val="28"/>
              </w:rPr>
              <w:t xml:space="preserve"> </w:t>
            </w:r>
            <w:r>
              <w:rPr>
                <w:spacing w:val="-10"/>
                <w:sz w:val="28"/>
                <w:szCs w:val="28"/>
              </w:rPr>
              <w:t>分</w:t>
            </w:r>
          </w:p>
        </w:tc>
        <w:tc>
          <w:tcPr>
            <w:tcW w:w="1280" w:type="dxa"/>
            <w:vAlign w:val="top"/>
          </w:tcPr>
          <w:p w14:paraId="1E1D1FE8">
            <w:pPr>
              <w:pStyle w:val="6"/>
              <w:spacing w:before="59" w:line="220" w:lineRule="auto"/>
              <w:ind w:left="28"/>
              <w:rPr>
                <w:sz w:val="28"/>
                <w:szCs w:val="28"/>
              </w:rPr>
            </w:pPr>
            <w:r>
              <w:rPr>
                <w:spacing w:val="-4"/>
                <w:sz w:val="28"/>
                <w:szCs w:val="28"/>
              </w:rPr>
              <w:t>按要求，</w:t>
            </w:r>
          </w:p>
          <w:p w14:paraId="19CFDB29">
            <w:pPr>
              <w:pStyle w:val="6"/>
              <w:spacing w:before="28" w:line="221" w:lineRule="auto"/>
              <w:ind w:left="25"/>
              <w:rPr>
                <w:sz w:val="28"/>
                <w:szCs w:val="28"/>
              </w:rPr>
            </w:pPr>
            <w:r>
              <w:rPr>
                <w:spacing w:val="-3"/>
                <w:sz w:val="28"/>
                <w:szCs w:val="28"/>
              </w:rPr>
              <w:t>在规定时</w:t>
            </w:r>
          </w:p>
          <w:p w14:paraId="77DA4A81">
            <w:pPr>
              <w:pStyle w:val="6"/>
              <w:spacing w:before="30" w:line="220" w:lineRule="auto"/>
              <w:ind w:left="48"/>
              <w:rPr>
                <w:sz w:val="28"/>
                <w:szCs w:val="28"/>
              </w:rPr>
            </w:pPr>
            <w:r>
              <w:rPr>
                <w:spacing w:val="-8"/>
                <w:sz w:val="28"/>
                <w:szCs w:val="28"/>
              </w:rPr>
              <w:t>间内完成</w:t>
            </w:r>
          </w:p>
          <w:p w14:paraId="3DE09304">
            <w:pPr>
              <w:pStyle w:val="6"/>
              <w:spacing w:before="29" w:line="216" w:lineRule="auto"/>
              <w:ind w:left="29"/>
              <w:rPr>
                <w:sz w:val="28"/>
                <w:szCs w:val="28"/>
              </w:rPr>
            </w:pPr>
            <w:r>
              <w:rPr>
                <w:spacing w:val="-4"/>
                <w:sz w:val="28"/>
                <w:szCs w:val="28"/>
              </w:rPr>
              <w:t>各项任务</w:t>
            </w:r>
          </w:p>
        </w:tc>
      </w:tr>
      <w:tr w14:paraId="7D5840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9" w:hRule="atLeast"/>
        </w:trPr>
        <w:tc>
          <w:tcPr>
            <w:tcW w:w="1295" w:type="dxa"/>
            <w:vAlign w:val="top"/>
          </w:tcPr>
          <w:p w14:paraId="73B6DB15">
            <w:pPr>
              <w:spacing w:line="246" w:lineRule="auto"/>
              <w:rPr>
                <w:rFonts w:ascii="Arial"/>
                <w:sz w:val="21"/>
              </w:rPr>
            </w:pPr>
          </w:p>
          <w:p w14:paraId="19854E45">
            <w:pPr>
              <w:spacing w:line="246" w:lineRule="auto"/>
              <w:rPr>
                <w:rFonts w:ascii="Arial"/>
                <w:sz w:val="21"/>
              </w:rPr>
            </w:pPr>
          </w:p>
          <w:p w14:paraId="2F36058F">
            <w:pPr>
              <w:spacing w:line="246" w:lineRule="auto"/>
              <w:rPr>
                <w:rFonts w:ascii="Arial"/>
                <w:sz w:val="21"/>
              </w:rPr>
            </w:pPr>
          </w:p>
          <w:p w14:paraId="62DB7F6E">
            <w:pPr>
              <w:spacing w:line="246" w:lineRule="auto"/>
              <w:rPr>
                <w:rFonts w:ascii="Arial"/>
                <w:sz w:val="21"/>
              </w:rPr>
            </w:pPr>
          </w:p>
          <w:p w14:paraId="010C7EE3">
            <w:pPr>
              <w:spacing w:line="247" w:lineRule="auto"/>
              <w:rPr>
                <w:rFonts w:ascii="Arial"/>
                <w:sz w:val="21"/>
              </w:rPr>
            </w:pPr>
          </w:p>
          <w:p w14:paraId="49866A57">
            <w:pPr>
              <w:pStyle w:val="6"/>
              <w:spacing w:before="91" w:line="220" w:lineRule="auto"/>
              <w:ind w:right="1"/>
              <w:jc w:val="right"/>
              <w:rPr>
                <w:sz w:val="28"/>
                <w:szCs w:val="28"/>
              </w:rPr>
            </w:pPr>
            <w:r>
              <w:rPr>
                <w:spacing w:val="-4"/>
                <w:sz w:val="28"/>
                <w:szCs w:val="28"/>
              </w:rPr>
              <w:t>修剪</w:t>
            </w:r>
            <w:r>
              <w:rPr>
                <w:spacing w:val="-62"/>
                <w:sz w:val="28"/>
                <w:szCs w:val="28"/>
              </w:rPr>
              <w:t xml:space="preserve"> </w:t>
            </w:r>
            <w:r>
              <w:rPr>
                <w:spacing w:val="-4"/>
                <w:sz w:val="28"/>
                <w:szCs w:val="28"/>
              </w:rPr>
              <w:t>40</w:t>
            </w:r>
            <w:r>
              <w:rPr>
                <w:spacing w:val="-57"/>
                <w:sz w:val="28"/>
                <w:szCs w:val="28"/>
              </w:rPr>
              <w:t xml:space="preserve"> </w:t>
            </w:r>
            <w:r>
              <w:rPr>
                <w:spacing w:val="-4"/>
                <w:sz w:val="28"/>
                <w:szCs w:val="28"/>
              </w:rPr>
              <w:t>分</w:t>
            </w:r>
          </w:p>
        </w:tc>
        <w:tc>
          <w:tcPr>
            <w:tcW w:w="4301" w:type="dxa"/>
            <w:vAlign w:val="top"/>
          </w:tcPr>
          <w:p w14:paraId="2499AB18">
            <w:pPr>
              <w:pStyle w:val="6"/>
              <w:spacing w:before="59" w:line="239" w:lineRule="auto"/>
              <w:ind w:left="24" w:right="84" w:firstLine="18"/>
              <w:rPr>
                <w:sz w:val="28"/>
                <w:szCs w:val="28"/>
              </w:rPr>
            </w:pPr>
            <w:r>
              <w:rPr>
                <w:spacing w:val="-2"/>
                <w:sz w:val="28"/>
                <w:szCs w:val="28"/>
              </w:rPr>
              <w:t>1.根据树木生长特性、生长阶段、</w:t>
            </w:r>
            <w:r>
              <w:rPr>
                <w:spacing w:val="-1"/>
                <w:sz w:val="28"/>
                <w:szCs w:val="28"/>
              </w:rPr>
              <w:t>生态习性选择适当的时期和方法进</w:t>
            </w:r>
            <w:r>
              <w:rPr>
                <w:spacing w:val="-4"/>
                <w:sz w:val="28"/>
                <w:szCs w:val="28"/>
              </w:rPr>
              <w:t>行修剪。</w:t>
            </w:r>
          </w:p>
          <w:p w14:paraId="55A3827A">
            <w:pPr>
              <w:pStyle w:val="6"/>
              <w:spacing w:before="2" w:line="239" w:lineRule="auto"/>
              <w:ind w:left="31" w:right="84" w:hanging="6"/>
              <w:rPr>
                <w:sz w:val="28"/>
                <w:szCs w:val="28"/>
              </w:rPr>
            </w:pPr>
            <w:r>
              <w:rPr>
                <w:spacing w:val="-1"/>
                <w:sz w:val="28"/>
                <w:szCs w:val="28"/>
              </w:rPr>
              <w:t>2.根据花卉种类和生长习性适时摘</w:t>
            </w:r>
            <w:r>
              <w:rPr>
                <w:spacing w:val="-4"/>
                <w:sz w:val="28"/>
                <w:szCs w:val="28"/>
              </w:rPr>
              <w:t>心、除芽。</w:t>
            </w:r>
          </w:p>
          <w:p w14:paraId="118A14F1">
            <w:pPr>
              <w:pStyle w:val="6"/>
              <w:spacing w:before="3" w:line="231" w:lineRule="auto"/>
              <w:ind w:left="21" w:right="84" w:firstLine="6"/>
              <w:rPr>
                <w:sz w:val="28"/>
                <w:szCs w:val="28"/>
              </w:rPr>
            </w:pPr>
            <w:r>
              <w:rPr>
                <w:spacing w:val="-2"/>
                <w:sz w:val="28"/>
                <w:szCs w:val="28"/>
              </w:rPr>
              <w:t>3.根据草坪种类、季节、生长状况</w:t>
            </w:r>
            <w:r>
              <w:rPr>
                <w:spacing w:val="-1"/>
                <w:sz w:val="28"/>
                <w:szCs w:val="28"/>
              </w:rPr>
              <w:t>及时修剪。一次修剪高度不宜超过</w:t>
            </w:r>
            <w:r>
              <w:rPr>
                <w:spacing w:val="-6"/>
                <w:sz w:val="28"/>
                <w:szCs w:val="28"/>
              </w:rPr>
              <w:t>草高的</w:t>
            </w:r>
            <w:r>
              <w:rPr>
                <w:spacing w:val="-38"/>
                <w:sz w:val="28"/>
                <w:szCs w:val="28"/>
              </w:rPr>
              <w:t xml:space="preserve"> </w:t>
            </w:r>
            <w:r>
              <w:rPr>
                <w:spacing w:val="-6"/>
                <w:sz w:val="28"/>
                <w:szCs w:val="28"/>
              </w:rPr>
              <w:t>1/3。</w:t>
            </w:r>
          </w:p>
        </w:tc>
        <w:tc>
          <w:tcPr>
            <w:tcW w:w="2074" w:type="dxa"/>
            <w:vAlign w:val="top"/>
          </w:tcPr>
          <w:p w14:paraId="4763EB2F">
            <w:pPr>
              <w:spacing w:line="262" w:lineRule="auto"/>
              <w:rPr>
                <w:rFonts w:ascii="Arial"/>
                <w:sz w:val="21"/>
              </w:rPr>
            </w:pPr>
          </w:p>
          <w:p w14:paraId="59572067">
            <w:pPr>
              <w:spacing w:line="262" w:lineRule="auto"/>
              <w:rPr>
                <w:rFonts w:ascii="Arial"/>
                <w:sz w:val="21"/>
              </w:rPr>
            </w:pPr>
          </w:p>
          <w:p w14:paraId="244ECD35">
            <w:pPr>
              <w:spacing w:line="262" w:lineRule="auto"/>
              <w:rPr>
                <w:rFonts w:ascii="Arial"/>
                <w:sz w:val="21"/>
              </w:rPr>
            </w:pPr>
          </w:p>
          <w:p w14:paraId="2F887BAE">
            <w:pPr>
              <w:spacing w:line="263" w:lineRule="auto"/>
              <w:rPr>
                <w:rFonts w:ascii="Arial"/>
                <w:sz w:val="21"/>
              </w:rPr>
            </w:pPr>
          </w:p>
          <w:p w14:paraId="47920790">
            <w:pPr>
              <w:pStyle w:val="6"/>
              <w:spacing w:before="91" w:line="243" w:lineRule="auto"/>
              <w:ind w:left="26" w:right="94" w:firstLine="2"/>
              <w:rPr>
                <w:sz w:val="28"/>
                <w:szCs w:val="28"/>
              </w:rPr>
            </w:pPr>
            <w:r>
              <w:rPr>
                <w:spacing w:val="-3"/>
                <w:sz w:val="28"/>
                <w:szCs w:val="28"/>
              </w:rPr>
              <w:t>未及时修剪，发</w:t>
            </w:r>
            <w:r>
              <w:rPr>
                <w:spacing w:val="-8"/>
                <w:sz w:val="28"/>
                <w:szCs w:val="28"/>
              </w:rPr>
              <w:t>现一处扣</w:t>
            </w:r>
            <w:r>
              <w:rPr>
                <w:spacing w:val="-36"/>
                <w:sz w:val="28"/>
                <w:szCs w:val="28"/>
              </w:rPr>
              <w:t xml:space="preserve"> </w:t>
            </w:r>
            <w:r>
              <w:rPr>
                <w:spacing w:val="-8"/>
                <w:sz w:val="28"/>
                <w:szCs w:val="28"/>
              </w:rPr>
              <w:t>1</w:t>
            </w:r>
            <w:r>
              <w:rPr>
                <w:spacing w:val="-57"/>
                <w:sz w:val="28"/>
                <w:szCs w:val="28"/>
              </w:rPr>
              <w:t xml:space="preserve"> </w:t>
            </w:r>
            <w:r>
              <w:rPr>
                <w:spacing w:val="-8"/>
                <w:sz w:val="28"/>
                <w:szCs w:val="28"/>
              </w:rPr>
              <w:t>分</w:t>
            </w:r>
          </w:p>
        </w:tc>
        <w:tc>
          <w:tcPr>
            <w:tcW w:w="1280" w:type="dxa"/>
            <w:vAlign w:val="top"/>
          </w:tcPr>
          <w:p w14:paraId="570A92DD">
            <w:pPr>
              <w:spacing w:line="346" w:lineRule="auto"/>
              <w:rPr>
                <w:rFonts w:ascii="Arial"/>
                <w:sz w:val="21"/>
              </w:rPr>
            </w:pPr>
          </w:p>
          <w:p w14:paraId="5438E8E9">
            <w:pPr>
              <w:spacing w:line="346" w:lineRule="auto"/>
              <w:rPr>
                <w:rFonts w:ascii="Arial"/>
                <w:sz w:val="21"/>
              </w:rPr>
            </w:pPr>
          </w:p>
          <w:p w14:paraId="55B43D28">
            <w:pPr>
              <w:pStyle w:val="6"/>
              <w:spacing w:before="91"/>
              <w:ind w:left="25" w:right="138" w:firstLine="3"/>
              <w:jc w:val="both"/>
              <w:rPr>
                <w:sz w:val="28"/>
                <w:szCs w:val="28"/>
              </w:rPr>
            </w:pPr>
            <w:r>
              <w:rPr>
                <w:spacing w:val="-4"/>
                <w:sz w:val="28"/>
                <w:szCs w:val="28"/>
              </w:rPr>
              <w:t>按要求，</w:t>
            </w:r>
            <w:r>
              <w:rPr>
                <w:spacing w:val="-3"/>
                <w:sz w:val="28"/>
                <w:szCs w:val="28"/>
              </w:rPr>
              <w:t>在规定时间内完成各项任务</w:t>
            </w:r>
          </w:p>
        </w:tc>
      </w:tr>
      <w:tr w14:paraId="1E62AC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5" w:hRule="atLeast"/>
        </w:trPr>
        <w:tc>
          <w:tcPr>
            <w:tcW w:w="1295" w:type="dxa"/>
            <w:vAlign w:val="top"/>
          </w:tcPr>
          <w:p w14:paraId="2EC0D109">
            <w:pPr>
              <w:spacing w:line="263" w:lineRule="auto"/>
              <w:rPr>
                <w:rFonts w:ascii="Arial"/>
                <w:sz w:val="21"/>
              </w:rPr>
            </w:pPr>
          </w:p>
          <w:p w14:paraId="0409F8CA">
            <w:pPr>
              <w:spacing w:line="263" w:lineRule="auto"/>
              <w:rPr>
                <w:rFonts w:ascii="Arial"/>
                <w:sz w:val="21"/>
              </w:rPr>
            </w:pPr>
          </w:p>
          <w:p w14:paraId="7988756C">
            <w:pPr>
              <w:spacing w:line="264" w:lineRule="auto"/>
              <w:rPr>
                <w:rFonts w:ascii="Arial"/>
                <w:sz w:val="21"/>
              </w:rPr>
            </w:pPr>
          </w:p>
          <w:p w14:paraId="66722331">
            <w:pPr>
              <w:spacing w:line="264" w:lineRule="auto"/>
              <w:rPr>
                <w:rFonts w:ascii="Arial"/>
                <w:sz w:val="21"/>
              </w:rPr>
            </w:pPr>
          </w:p>
          <w:p w14:paraId="2AD71542">
            <w:pPr>
              <w:pStyle w:val="6"/>
              <w:spacing w:before="91" w:line="241" w:lineRule="auto"/>
              <w:ind w:left="24" w:right="12"/>
              <w:rPr>
                <w:sz w:val="28"/>
                <w:szCs w:val="28"/>
              </w:rPr>
            </w:pPr>
            <w:r>
              <w:rPr>
                <w:spacing w:val="33"/>
                <w:sz w:val="28"/>
                <w:szCs w:val="28"/>
              </w:rPr>
              <w:t>病害防治</w:t>
            </w:r>
            <w:r>
              <w:rPr>
                <w:spacing w:val="-4"/>
                <w:sz w:val="28"/>
                <w:szCs w:val="28"/>
              </w:rPr>
              <w:t>40</w:t>
            </w:r>
            <w:r>
              <w:rPr>
                <w:spacing w:val="-55"/>
                <w:sz w:val="28"/>
                <w:szCs w:val="28"/>
              </w:rPr>
              <w:t xml:space="preserve"> </w:t>
            </w:r>
            <w:r>
              <w:rPr>
                <w:spacing w:val="-4"/>
                <w:sz w:val="28"/>
                <w:szCs w:val="28"/>
              </w:rPr>
              <w:t>分</w:t>
            </w:r>
          </w:p>
        </w:tc>
        <w:tc>
          <w:tcPr>
            <w:tcW w:w="4301" w:type="dxa"/>
            <w:vAlign w:val="top"/>
          </w:tcPr>
          <w:p w14:paraId="1FDD01F4">
            <w:pPr>
              <w:pStyle w:val="6"/>
              <w:spacing w:before="61" w:line="219" w:lineRule="auto"/>
              <w:ind w:left="22"/>
              <w:rPr>
                <w:sz w:val="28"/>
                <w:szCs w:val="28"/>
              </w:rPr>
            </w:pPr>
            <w:r>
              <w:rPr>
                <w:spacing w:val="-1"/>
                <w:sz w:val="28"/>
                <w:szCs w:val="28"/>
              </w:rPr>
              <w:t>基本无有害生物危害状。</w:t>
            </w:r>
          </w:p>
          <w:p w14:paraId="7A201978">
            <w:pPr>
              <w:pStyle w:val="6"/>
              <w:spacing w:before="29"/>
              <w:ind w:left="24" w:right="84" w:firstLine="18"/>
              <w:rPr>
                <w:sz w:val="28"/>
                <w:szCs w:val="28"/>
              </w:rPr>
            </w:pPr>
            <w:r>
              <w:rPr>
                <w:spacing w:val="-2"/>
                <w:sz w:val="28"/>
                <w:szCs w:val="28"/>
              </w:rPr>
              <w:t>1.树木枝叶受害率≤8%，树干受害</w:t>
            </w:r>
            <w:r>
              <w:rPr>
                <w:spacing w:val="-3"/>
                <w:sz w:val="28"/>
                <w:szCs w:val="28"/>
              </w:rPr>
              <w:t>率≤5%。</w:t>
            </w:r>
          </w:p>
          <w:p w14:paraId="1AD7DC94">
            <w:pPr>
              <w:pStyle w:val="6"/>
              <w:spacing w:before="1" w:line="219" w:lineRule="auto"/>
              <w:ind w:left="25"/>
              <w:rPr>
                <w:sz w:val="28"/>
                <w:szCs w:val="28"/>
              </w:rPr>
            </w:pPr>
            <w:r>
              <w:rPr>
                <w:spacing w:val="-2"/>
                <w:sz w:val="28"/>
                <w:szCs w:val="28"/>
              </w:rPr>
              <w:t>2.花卉植株受害率≤5%。</w:t>
            </w:r>
          </w:p>
          <w:p w14:paraId="55AB2A89">
            <w:pPr>
              <w:pStyle w:val="6"/>
              <w:spacing w:before="28" w:line="239" w:lineRule="auto"/>
              <w:ind w:left="23" w:right="11" w:firstLine="4"/>
              <w:rPr>
                <w:sz w:val="28"/>
                <w:szCs w:val="28"/>
              </w:rPr>
            </w:pPr>
            <w:r>
              <w:rPr>
                <w:spacing w:val="-4"/>
                <w:sz w:val="28"/>
                <w:szCs w:val="28"/>
              </w:rPr>
              <w:t>3.草坪受害度应符合。GB/T18247.7要求。</w:t>
            </w:r>
          </w:p>
          <w:p w14:paraId="2BDE2C37">
            <w:pPr>
              <w:pStyle w:val="6"/>
              <w:spacing w:before="2" w:line="239" w:lineRule="auto"/>
              <w:ind w:left="24" w:right="10" w:hanging="3"/>
              <w:rPr>
                <w:sz w:val="28"/>
                <w:szCs w:val="28"/>
              </w:rPr>
            </w:pPr>
            <w:r>
              <w:rPr>
                <w:spacing w:val="-5"/>
                <w:sz w:val="28"/>
                <w:szCs w:val="28"/>
              </w:rPr>
              <w:t>4.地被受害率≤10%，无影响景观杂</w:t>
            </w:r>
            <w:r>
              <w:rPr>
                <w:spacing w:val="-7"/>
                <w:sz w:val="28"/>
                <w:szCs w:val="28"/>
              </w:rPr>
              <w:t>草。</w:t>
            </w:r>
          </w:p>
          <w:p w14:paraId="78617B3C">
            <w:pPr>
              <w:pStyle w:val="6"/>
              <w:spacing w:line="217" w:lineRule="auto"/>
              <w:ind w:left="27"/>
              <w:rPr>
                <w:sz w:val="28"/>
                <w:szCs w:val="28"/>
              </w:rPr>
            </w:pPr>
            <w:r>
              <w:rPr>
                <w:spacing w:val="-1"/>
                <w:sz w:val="28"/>
                <w:szCs w:val="28"/>
              </w:rPr>
              <w:t>5.水生植物无有害生物危害装，无</w:t>
            </w:r>
          </w:p>
        </w:tc>
        <w:tc>
          <w:tcPr>
            <w:tcW w:w="2074" w:type="dxa"/>
            <w:vAlign w:val="top"/>
          </w:tcPr>
          <w:p w14:paraId="715C3652">
            <w:pPr>
              <w:spacing w:line="346" w:lineRule="auto"/>
              <w:rPr>
                <w:rFonts w:ascii="Arial"/>
                <w:sz w:val="21"/>
              </w:rPr>
            </w:pPr>
          </w:p>
          <w:p w14:paraId="44B3557F">
            <w:pPr>
              <w:spacing w:line="346" w:lineRule="auto"/>
              <w:rPr>
                <w:rFonts w:ascii="Arial"/>
                <w:sz w:val="21"/>
              </w:rPr>
            </w:pPr>
          </w:p>
          <w:p w14:paraId="0EEDB907">
            <w:pPr>
              <w:pStyle w:val="6"/>
              <w:spacing w:before="91"/>
              <w:ind w:left="25" w:right="94" w:firstLine="4"/>
              <w:jc w:val="both"/>
              <w:rPr>
                <w:sz w:val="28"/>
                <w:szCs w:val="28"/>
              </w:rPr>
            </w:pPr>
            <w:r>
              <w:rPr>
                <w:spacing w:val="-3"/>
                <w:sz w:val="28"/>
                <w:szCs w:val="28"/>
              </w:rPr>
              <w:t>受害率不符合要</w:t>
            </w:r>
            <w:r>
              <w:rPr>
                <w:spacing w:val="-2"/>
                <w:sz w:val="28"/>
                <w:szCs w:val="28"/>
              </w:rPr>
              <w:t>求每发现一处不</w:t>
            </w:r>
            <w:r>
              <w:rPr>
                <w:spacing w:val="6"/>
                <w:sz w:val="28"/>
                <w:szCs w:val="28"/>
              </w:rPr>
              <w:t>合格扣2</w:t>
            </w:r>
            <w:r>
              <w:rPr>
                <w:spacing w:val="-55"/>
                <w:sz w:val="28"/>
                <w:szCs w:val="28"/>
              </w:rPr>
              <w:t xml:space="preserve"> </w:t>
            </w:r>
            <w:r>
              <w:rPr>
                <w:spacing w:val="6"/>
                <w:sz w:val="28"/>
                <w:szCs w:val="28"/>
              </w:rPr>
              <w:t>分，影</w:t>
            </w:r>
            <w:r>
              <w:rPr>
                <w:spacing w:val="-2"/>
                <w:sz w:val="28"/>
                <w:szCs w:val="28"/>
              </w:rPr>
              <w:t>响景观杂草每处</w:t>
            </w:r>
            <w:r>
              <w:rPr>
                <w:spacing w:val="-14"/>
                <w:sz w:val="28"/>
                <w:szCs w:val="28"/>
              </w:rPr>
              <w:t>扣</w:t>
            </w:r>
            <w:r>
              <w:rPr>
                <w:spacing w:val="-39"/>
                <w:sz w:val="28"/>
                <w:szCs w:val="28"/>
              </w:rPr>
              <w:t xml:space="preserve"> </w:t>
            </w:r>
            <w:r>
              <w:rPr>
                <w:spacing w:val="-14"/>
                <w:sz w:val="28"/>
                <w:szCs w:val="28"/>
              </w:rPr>
              <w:t>1</w:t>
            </w:r>
            <w:r>
              <w:rPr>
                <w:spacing w:val="-58"/>
                <w:sz w:val="28"/>
                <w:szCs w:val="28"/>
              </w:rPr>
              <w:t xml:space="preserve"> </w:t>
            </w:r>
            <w:r>
              <w:rPr>
                <w:spacing w:val="-14"/>
                <w:sz w:val="28"/>
                <w:szCs w:val="28"/>
              </w:rPr>
              <w:t>分。</w:t>
            </w:r>
          </w:p>
        </w:tc>
        <w:tc>
          <w:tcPr>
            <w:tcW w:w="1280" w:type="dxa"/>
            <w:vAlign w:val="top"/>
          </w:tcPr>
          <w:p w14:paraId="7439097B">
            <w:pPr>
              <w:spacing w:line="246" w:lineRule="auto"/>
              <w:rPr>
                <w:rFonts w:ascii="Arial"/>
                <w:sz w:val="21"/>
              </w:rPr>
            </w:pPr>
          </w:p>
          <w:p w14:paraId="3DA93685">
            <w:pPr>
              <w:spacing w:line="246" w:lineRule="auto"/>
              <w:rPr>
                <w:rFonts w:ascii="Arial"/>
                <w:sz w:val="21"/>
              </w:rPr>
            </w:pPr>
          </w:p>
          <w:p w14:paraId="0A8A432C">
            <w:pPr>
              <w:spacing w:line="246" w:lineRule="auto"/>
              <w:rPr>
                <w:rFonts w:ascii="Arial"/>
                <w:sz w:val="21"/>
              </w:rPr>
            </w:pPr>
          </w:p>
          <w:p w14:paraId="3F765166">
            <w:pPr>
              <w:spacing w:line="247" w:lineRule="auto"/>
              <w:rPr>
                <w:rFonts w:ascii="Arial"/>
                <w:sz w:val="21"/>
              </w:rPr>
            </w:pPr>
          </w:p>
          <w:p w14:paraId="62BA1832">
            <w:pPr>
              <w:spacing w:line="247" w:lineRule="auto"/>
              <w:rPr>
                <w:rFonts w:ascii="Arial"/>
                <w:sz w:val="21"/>
              </w:rPr>
            </w:pPr>
          </w:p>
          <w:p w14:paraId="6394180D">
            <w:pPr>
              <w:pStyle w:val="6"/>
              <w:spacing w:before="91" w:line="242" w:lineRule="auto"/>
              <w:ind w:left="25" w:right="138"/>
              <w:rPr>
                <w:sz w:val="28"/>
                <w:szCs w:val="28"/>
              </w:rPr>
            </w:pPr>
            <w:r>
              <w:rPr>
                <w:spacing w:val="-3"/>
                <w:sz w:val="28"/>
                <w:szCs w:val="28"/>
              </w:rPr>
              <w:t>及时发现及时处理</w:t>
            </w:r>
          </w:p>
        </w:tc>
      </w:tr>
    </w:tbl>
    <w:p w14:paraId="22970712">
      <w:pPr>
        <w:rPr>
          <w:rFonts w:ascii="Arial"/>
          <w:sz w:val="21"/>
        </w:rPr>
      </w:pPr>
    </w:p>
    <w:p w14:paraId="3B33A50B">
      <w:pPr>
        <w:rPr>
          <w:rFonts w:ascii="Arial" w:hAnsi="Arial" w:eastAsia="Arial" w:cs="Arial"/>
          <w:sz w:val="21"/>
          <w:szCs w:val="21"/>
        </w:rPr>
        <w:sectPr>
          <w:footerReference r:id="rId49" w:type="default"/>
          <w:pgSz w:w="11906" w:h="16839"/>
          <w:pgMar w:top="1431" w:right="1475" w:bottom="1156" w:left="1475" w:header="0" w:footer="994" w:gutter="0"/>
          <w:cols w:space="720" w:num="1"/>
        </w:sectPr>
      </w:pPr>
    </w:p>
    <w:p w14:paraId="721306F9">
      <w:pPr>
        <w:spacing w:line="91" w:lineRule="auto"/>
        <w:rPr>
          <w:rFonts w:ascii="Arial"/>
          <w:sz w:val="2"/>
        </w:rPr>
      </w:pPr>
    </w:p>
    <w:tbl>
      <w:tblPr>
        <w:tblStyle w:val="5"/>
        <w:tblW w:w="89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95"/>
        <w:gridCol w:w="4301"/>
        <w:gridCol w:w="2074"/>
        <w:gridCol w:w="1280"/>
      </w:tblGrid>
      <w:tr w14:paraId="259789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1295" w:type="dxa"/>
            <w:vAlign w:val="top"/>
          </w:tcPr>
          <w:p w14:paraId="457DF124">
            <w:pPr>
              <w:rPr>
                <w:rFonts w:ascii="Arial"/>
                <w:sz w:val="21"/>
              </w:rPr>
            </w:pPr>
          </w:p>
        </w:tc>
        <w:tc>
          <w:tcPr>
            <w:tcW w:w="4301" w:type="dxa"/>
            <w:vAlign w:val="top"/>
          </w:tcPr>
          <w:p w14:paraId="47EE2927">
            <w:pPr>
              <w:pStyle w:val="6"/>
              <w:spacing w:before="61" w:line="218" w:lineRule="auto"/>
              <w:ind w:left="24"/>
              <w:rPr>
                <w:sz w:val="28"/>
                <w:szCs w:val="28"/>
              </w:rPr>
            </w:pPr>
            <w:r>
              <w:rPr>
                <w:spacing w:val="-4"/>
                <w:sz w:val="28"/>
                <w:szCs w:val="28"/>
              </w:rPr>
              <w:t>杂草。</w:t>
            </w:r>
          </w:p>
        </w:tc>
        <w:tc>
          <w:tcPr>
            <w:tcW w:w="2074" w:type="dxa"/>
            <w:vAlign w:val="top"/>
          </w:tcPr>
          <w:p w14:paraId="218507FA">
            <w:pPr>
              <w:rPr>
                <w:rFonts w:ascii="Arial"/>
                <w:sz w:val="21"/>
              </w:rPr>
            </w:pPr>
          </w:p>
        </w:tc>
        <w:tc>
          <w:tcPr>
            <w:tcW w:w="1280" w:type="dxa"/>
            <w:vAlign w:val="top"/>
          </w:tcPr>
          <w:p w14:paraId="4D0B2907">
            <w:pPr>
              <w:rPr>
                <w:rFonts w:ascii="Arial"/>
                <w:sz w:val="21"/>
              </w:rPr>
            </w:pPr>
          </w:p>
        </w:tc>
      </w:tr>
      <w:tr w14:paraId="46B7A3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9" w:hRule="atLeast"/>
        </w:trPr>
        <w:tc>
          <w:tcPr>
            <w:tcW w:w="1295" w:type="dxa"/>
            <w:vAlign w:val="top"/>
          </w:tcPr>
          <w:p w14:paraId="2AB2E2A3">
            <w:pPr>
              <w:spacing w:line="245" w:lineRule="auto"/>
              <w:rPr>
                <w:rFonts w:ascii="Arial"/>
                <w:sz w:val="21"/>
              </w:rPr>
            </w:pPr>
          </w:p>
          <w:p w14:paraId="5D3F47D8">
            <w:pPr>
              <w:spacing w:line="246" w:lineRule="auto"/>
              <w:rPr>
                <w:rFonts w:ascii="Arial"/>
                <w:sz w:val="21"/>
              </w:rPr>
            </w:pPr>
          </w:p>
          <w:p w14:paraId="4BCDB5C5">
            <w:pPr>
              <w:spacing w:line="246" w:lineRule="auto"/>
              <w:rPr>
                <w:rFonts w:ascii="Arial"/>
                <w:sz w:val="21"/>
              </w:rPr>
            </w:pPr>
          </w:p>
          <w:p w14:paraId="61630690">
            <w:pPr>
              <w:spacing w:line="246" w:lineRule="auto"/>
              <w:rPr>
                <w:rFonts w:ascii="Arial"/>
                <w:sz w:val="21"/>
              </w:rPr>
            </w:pPr>
          </w:p>
          <w:p w14:paraId="10C1BE3A">
            <w:pPr>
              <w:spacing w:line="246" w:lineRule="auto"/>
              <w:rPr>
                <w:rFonts w:ascii="Arial"/>
                <w:sz w:val="21"/>
              </w:rPr>
            </w:pPr>
          </w:p>
          <w:p w14:paraId="52E093A9">
            <w:pPr>
              <w:pStyle w:val="6"/>
              <w:spacing w:before="91" w:line="219" w:lineRule="auto"/>
              <w:ind w:right="1"/>
              <w:jc w:val="right"/>
              <w:rPr>
                <w:sz w:val="28"/>
                <w:szCs w:val="28"/>
              </w:rPr>
            </w:pPr>
            <w:r>
              <w:rPr>
                <w:spacing w:val="-5"/>
                <w:sz w:val="28"/>
                <w:szCs w:val="28"/>
              </w:rPr>
              <w:t>施肥</w:t>
            </w:r>
            <w:r>
              <w:rPr>
                <w:spacing w:val="-55"/>
                <w:sz w:val="28"/>
                <w:szCs w:val="28"/>
              </w:rPr>
              <w:t xml:space="preserve"> </w:t>
            </w:r>
            <w:r>
              <w:rPr>
                <w:spacing w:val="-5"/>
                <w:sz w:val="28"/>
                <w:szCs w:val="28"/>
              </w:rPr>
              <w:t>20</w:t>
            </w:r>
            <w:r>
              <w:rPr>
                <w:spacing w:val="-58"/>
                <w:sz w:val="28"/>
                <w:szCs w:val="28"/>
              </w:rPr>
              <w:t xml:space="preserve"> </w:t>
            </w:r>
            <w:r>
              <w:rPr>
                <w:spacing w:val="-5"/>
                <w:sz w:val="28"/>
                <w:szCs w:val="28"/>
              </w:rPr>
              <w:t>分</w:t>
            </w:r>
          </w:p>
        </w:tc>
        <w:tc>
          <w:tcPr>
            <w:tcW w:w="4301" w:type="dxa"/>
            <w:vAlign w:val="top"/>
          </w:tcPr>
          <w:p w14:paraId="737A49D9">
            <w:pPr>
              <w:pStyle w:val="6"/>
              <w:spacing w:before="57" w:line="239" w:lineRule="auto"/>
              <w:ind w:left="23" w:right="84" w:firstLine="19"/>
              <w:rPr>
                <w:sz w:val="28"/>
                <w:szCs w:val="28"/>
              </w:rPr>
            </w:pPr>
            <w:r>
              <w:rPr>
                <w:spacing w:val="-2"/>
                <w:sz w:val="28"/>
                <w:szCs w:val="28"/>
              </w:rPr>
              <w:t>1.应根据树木生长需要和土壤肥力情况，合理进行施肥。</w:t>
            </w:r>
          </w:p>
          <w:p w14:paraId="554ACD55">
            <w:pPr>
              <w:pStyle w:val="6"/>
              <w:spacing w:before="2" w:line="239" w:lineRule="auto"/>
              <w:ind w:left="23" w:right="84" w:firstLine="2"/>
              <w:rPr>
                <w:sz w:val="28"/>
                <w:szCs w:val="28"/>
              </w:rPr>
            </w:pPr>
            <w:r>
              <w:rPr>
                <w:spacing w:val="-1"/>
                <w:sz w:val="28"/>
                <w:szCs w:val="28"/>
              </w:rPr>
              <w:t>2.根据不同种类花卉的生长期和开</w:t>
            </w:r>
            <w:r>
              <w:rPr>
                <w:spacing w:val="-2"/>
                <w:sz w:val="28"/>
                <w:szCs w:val="28"/>
              </w:rPr>
              <w:t>花期进行施肥。</w:t>
            </w:r>
          </w:p>
          <w:p w14:paraId="21C67C69">
            <w:pPr>
              <w:pStyle w:val="6"/>
              <w:spacing w:before="2" w:line="238" w:lineRule="auto"/>
              <w:ind w:left="23" w:right="125" w:firstLine="4"/>
              <w:rPr>
                <w:sz w:val="28"/>
                <w:szCs w:val="28"/>
              </w:rPr>
            </w:pPr>
            <w:r>
              <w:rPr>
                <w:spacing w:val="-4"/>
                <w:sz w:val="28"/>
                <w:szCs w:val="28"/>
              </w:rPr>
              <w:t>3.应根据草坪草种类、生长状况、土壤状况确定施肥种类和施肥量。</w:t>
            </w:r>
          </w:p>
          <w:p w14:paraId="38854633">
            <w:pPr>
              <w:pStyle w:val="6"/>
              <w:spacing w:before="2" w:line="228" w:lineRule="auto"/>
              <w:ind w:left="47" w:right="84" w:hanging="26"/>
              <w:rPr>
                <w:sz w:val="28"/>
                <w:szCs w:val="28"/>
              </w:rPr>
            </w:pPr>
            <w:r>
              <w:rPr>
                <w:spacing w:val="-1"/>
                <w:sz w:val="28"/>
                <w:szCs w:val="28"/>
              </w:rPr>
              <w:t>4.水生植物施肥应点状埋于根系周</w:t>
            </w:r>
            <w:r>
              <w:rPr>
                <w:spacing w:val="-8"/>
                <w:sz w:val="28"/>
                <w:szCs w:val="28"/>
              </w:rPr>
              <w:t>围淤泥中。</w:t>
            </w:r>
          </w:p>
        </w:tc>
        <w:tc>
          <w:tcPr>
            <w:tcW w:w="2074" w:type="dxa"/>
            <w:vAlign w:val="top"/>
          </w:tcPr>
          <w:p w14:paraId="07B52BDD">
            <w:pPr>
              <w:spacing w:line="262" w:lineRule="auto"/>
              <w:rPr>
                <w:rFonts w:ascii="Arial"/>
                <w:sz w:val="21"/>
              </w:rPr>
            </w:pPr>
          </w:p>
          <w:p w14:paraId="0797E690">
            <w:pPr>
              <w:spacing w:line="262" w:lineRule="auto"/>
              <w:rPr>
                <w:rFonts w:ascii="Arial"/>
                <w:sz w:val="21"/>
              </w:rPr>
            </w:pPr>
          </w:p>
          <w:p w14:paraId="7C8BD863">
            <w:pPr>
              <w:spacing w:line="262" w:lineRule="auto"/>
              <w:rPr>
                <w:rFonts w:ascii="Arial"/>
                <w:sz w:val="21"/>
              </w:rPr>
            </w:pPr>
          </w:p>
          <w:p w14:paraId="0E38B6AE">
            <w:pPr>
              <w:spacing w:line="262" w:lineRule="auto"/>
              <w:rPr>
                <w:rFonts w:ascii="Arial"/>
                <w:sz w:val="21"/>
              </w:rPr>
            </w:pPr>
          </w:p>
          <w:p w14:paraId="64B70734">
            <w:pPr>
              <w:pStyle w:val="6"/>
              <w:spacing w:before="91" w:line="241" w:lineRule="auto"/>
              <w:ind w:left="23" w:right="94" w:firstLine="2"/>
              <w:rPr>
                <w:sz w:val="28"/>
                <w:szCs w:val="28"/>
              </w:rPr>
            </w:pPr>
            <w:r>
              <w:rPr>
                <w:spacing w:val="-2"/>
                <w:sz w:val="28"/>
                <w:szCs w:val="28"/>
              </w:rPr>
              <w:t>植物生长颓弱未</w:t>
            </w:r>
            <w:r>
              <w:rPr>
                <w:spacing w:val="-10"/>
                <w:sz w:val="28"/>
                <w:szCs w:val="28"/>
              </w:rPr>
              <w:t>施肥扣</w:t>
            </w:r>
            <w:r>
              <w:rPr>
                <w:spacing w:val="-35"/>
                <w:sz w:val="28"/>
                <w:szCs w:val="28"/>
              </w:rPr>
              <w:t xml:space="preserve"> </w:t>
            </w:r>
            <w:r>
              <w:rPr>
                <w:spacing w:val="-10"/>
                <w:sz w:val="28"/>
                <w:szCs w:val="28"/>
              </w:rPr>
              <w:t>1</w:t>
            </w:r>
            <w:r>
              <w:rPr>
                <w:spacing w:val="-55"/>
                <w:sz w:val="28"/>
                <w:szCs w:val="28"/>
              </w:rPr>
              <w:t xml:space="preserve"> </w:t>
            </w:r>
            <w:r>
              <w:rPr>
                <w:spacing w:val="-10"/>
                <w:sz w:val="28"/>
                <w:szCs w:val="28"/>
              </w:rPr>
              <w:t>分；</w:t>
            </w:r>
          </w:p>
        </w:tc>
        <w:tc>
          <w:tcPr>
            <w:tcW w:w="1280" w:type="dxa"/>
            <w:vAlign w:val="top"/>
          </w:tcPr>
          <w:p w14:paraId="7F50AC99">
            <w:pPr>
              <w:spacing w:line="262" w:lineRule="auto"/>
              <w:rPr>
                <w:rFonts w:ascii="Arial"/>
                <w:sz w:val="21"/>
              </w:rPr>
            </w:pPr>
          </w:p>
          <w:p w14:paraId="6450CF6D">
            <w:pPr>
              <w:spacing w:line="262" w:lineRule="auto"/>
              <w:rPr>
                <w:rFonts w:ascii="Arial"/>
                <w:sz w:val="21"/>
              </w:rPr>
            </w:pPr>
          </w:p>
          <w:p w14:paraId="4D9C756A">
            <w:pPr>
              <w:spacing w:line="263" w:lineRule="auto"/>
              <w:rPr>
                <w:rFonts w:ascii="Arial"/>
                <w:sz w:val="21"/>
              </w:rPr>
            </w:pPr>
          </w:p>
          <w:p w14:paraId="6BAD09DC">
            <w:pPr>
              <w:spacing w:line="263" w:lineRule="auto"/>
              <w:rPr>
                <w:rFonts w:ascii="Arial"/>
                <w:sz w:val="21"/>
              </w:rPr>
            </w:pPr>
          </w:p>
          <w:p w14:paraId="7E953336">
            <w:pPr>
              <w:pStyle w:val="6"/>
              <w:spacing w:before="91" w:line="242" w:lineRule="auto"/>
              <w:ind w:left="25" w:right="138"/>
              <w:rPr>
                <w:sz w:val="28"/>
                <w:szCs w:val="28"/>
              </w:rPr>
            </w:pPr>
            <w:r>
              <w:rPr>
                <w:spacing w:val="-3"/>
                <w:sz w:val="28"/>
                <w:szCs w:val="28"/>
              </w:rPr>
              <w:t>及时发现及时处理</w:t>
            </w:r>
          </w:p>
        </w:tc>
      </w:tr>
      <w:tr w14:paraId="20F018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50" w:hRule="atLeast"/>
        </w:trPr>
        <w:tc>
          <w:tcPr>
            <w:tcW w:w="1295" w:type="dxa"/>
            <w:vAlign w:val="top"/>
          </w:tcPr>
          <w:p w14:paraId="3005A7C1">
            <w:pPr>
              <w:spacing w:line="255" w:lineRule="auto"/>
              <w:rPr>
                <w:rFonts w:ascii="Arial"/>
                <w:sz w:val="21"/>
              </w:rPr>
            </w:pPr>
          </w:p>
          <w:p w14:paraId="5A639F1B">
            <w:pPr>
              <w:spacing w:line="255" w:lineRule="auto"/>
              <w:rPr>
                <w:rFonts w:ascii="Arial"/>
                <w:sz w:val="21"/>
              </w:rPr>
            </w:pPr>
          </w:p>
          <w:p w14:paraId="5263F0E0">
            <w:pPr>
              <w:pStyle w:val="6"/>
              <w:spacing w:before="91" w:line="241" w:lineRule="auto"/>
              <w:ind w:left="24" w:right="12" w:firstLine="2"/>
              <w:rPr>
                <w:sz w:val="28"/>
                <w:szCs w:val="28"/>
              </w:rPr>
            </w:pPr>
            <w:r>
              <w:rPr>
                <w:spacing w:val="32"/>
                <w:sz w:val="28"/>
                <w:szCs w:val="28"/>
              </w:rPr>
              <w:t>植物补植</w:t>
            </w:r>
            <w:r>
              <w:rPr>
                <w:spacing w:val="-4"/>
                <w:sz w:val="28"/>
                <w:szCs w:val="28"/>
              </w:rPr>
              <w:t>40</w:t>
            </w:r>
            <w:r>
              <w:rPr>
                <w:spacing w:val="-55"/>
                <w:sz w:val="28"/>
                <w:szCs w:val="28"/>
              </w:rPr>
              <w:t xml:space="preserve"> </w:t>
            </w:r>
            <w:r>
              <w:rPr>
                <w:spacing w:val="-4"/>
                <w:sz w:val="28"/>
                <w:szCs w:val="28"/>
              </w:rPr>
              <w:t>分</w:t>
            </w:r>
          </w:p>
        </w:tc>
        <w:tc>
          <w:tcPr>
            <w:tcW w:w="4301" w:type="dxa"/>
            <w:vAlign w:val="top"/>
          </w:tcPr>
          <w:p w14:paraId="1448D31C">
            <w:pPr>
              <w:spacing w:line="254" w:lineRule="auto"/>
              <w:rPr>
                <w:rFonts w:ascii="Arial"/>
                <w:sz w:val="21"/>
              </w:rPr>
            </w:pPr>
          </w:p>
          <w:p w14:paraId="26B6FD32">
            <w:pPr>
              <w:spacing w:line="255" w:lineRule="auto"/>
              <w:rPr>
                <w:rFonts w:ascii="Arial"/>
                <w:sz w:val="21"/>
              </w:rPr>
            </w:pPr>
          </w:p>
          <w:p w14:paraId="2795A1F6">
            <w:pPr>
              <w:pStyle w:val="6"/>
              <w:spacing w:before="91" w:line="220" w:lineRule="auto"/>
              <w:jc w:val="right"/>
              <w:rPr>
                <w:sz w:val="28"/>
                <w:szCs w:val="28"/>
              </w:rPr>
            </w:pPr>
            <w:r>
              <w:rPr>
                <w:spacing w:val="-12"/>
                <w:sz w:val="28"/>
                <w:szCs w:val="28"/>
              </w:rPr>
              <w:t>1.栽植成活率≥95%，保存率≥98%；</w:t>
            </w:r>
          </w:p>
          <w:p w14:paraId="5CA54736">
            <w:pPr>
              <w:pStyle w:val="6"/>
              <w:spacing w:before="28" w:line="220" w:lineRule="auto"/>
              <w:ind w:left="25"/>
              <w:rPr>
                <w:sz w:val="28"/>
                <w:szCs w:val="28"/>
              </w:rPr>
            </w:pPr>
            <w:r>
              <w:rPr>
                <w:spacing w:val="-2"/>
                <w:sz w:val="28"/>
                <w:szCs w:val="28"/>
              </w:rPr>
              <w:t>2.死亡树木及时补植。</w:t>
            </w:r>
          </w:p>
        </w:tc>
        <w:tc>
          <w:tcPr>
            <w:tcW w:w="2074" w:type="dxa"/>
            <w:vAlign w:val="top"/>
          </w:tcPr>
          <w:p w14:paraId="3AD911FF">
            <w:pPr>
              <w:pStyle w:val="6"/>
              <w:spacing w:before="60" w:line="239" w:lineRule="auto"/>
              <w:ind w:left="24" w:right="157" w:firstLine="20"/>
              <w:rPr>
                <w:sz w:val="28"/>
                <w:szCs w:val="28"/>
              </w:rPr>
            </w:pPr>
            <w:r>
              <w:rPr>
                <w:spacing w:val="-12"/>
                <w:sz w:val="28"/>
                <w:szCs w:val="28"/>
              </w:rPr>
              <w:t>1.未达到指标，</w:t>
            </w:r>
            <w:r>
              <w:rPr>
                <w:spacing w:val="-11"/>
                <w:sz w:val="28"/>
                <w:szCs w:val="28"/>
              </w:rPr>
              <w:t>每降低</w:t>
            </w:r>
            <w:r>
              <w:rPr>
                <w:spacing w:val="-35"/>
                <w:sz w:val="28"/>
                <w:szCs w:val="28"/>
              </w:rPr>
              <w:t xml:space="preserve"> </w:t>
            </w:r>
            <w:r>
              <w:rPr>
                <w:spacing w:val="-11"/>
                <w:sz w:val="28"/>
                <w:szCs w:val="28"/>
              </w:rPr>
              <w:t>1%扣</w:t>
            </w:r>
            <w:r>
              <w:rPr>
                <w:spacing w:val="-39"/>
                <w:sz w:val="28"/>
                <w:szCs w:val="28"/>
              </w:rPr>
              <w:t xml:space="preserve"> </w:t>
            </w:r>
            <w:r>
              <w:rPr>
                <w:spacing w:val="-11"/>
                <w:sz w:val="28"/>
                <w:szCs w:val="28"/>
              </w:rPr>
              <w:t>1</w:t>
            </w:r>
            <w:r>
              <w:rPr>
                <w:spacing w:val="-5"/>
                <w:sz w:val="28"/>
                <w:szCs w:val="28"/>
              </w:rPr>
              <w:t>分；</w:t>
            </w:r>
          </w:p>
          <w:p w14:paraId="63216571">
            <w:pPr>
              <w:pStyle w:val="6"/>
              <w:spacing w:before="3" w:line="227" w:lineRule="auto"/>
              <w:ind w:left="24" w:right="94" w:firstLine="3"/>
              <w:rPr>
                <w:sz w:val="28"/>
                <w:szCs w:val="28"/>
              </w:rPr>
            </w:pPr>
            <w:r>
              <w:rPr>
                <w:spacing w:val="-2"/>
                <w:sz w:val="28"/>
                <w:szCs w:val="28"/>
              </w:rPr>
              <w:t>2.未按期处理的</w:t>
            </w:r>
            <w:r>
              <w:rPr>
                <w:spacing w:val="-8"/>
                <w:sz w:val="28"/>
                <w:szCs w:val="28"/>
              </w:rPr>
              <w:t>每一处扣</w:t>
            </w:r>
            <w:r>
              <w:rPr>
                <w:spacing w:val="-39"/>
                <w:sz w:val="28"/>
                <w:szCs w:val="28"/>
              </w:rPr>
              <w:t xml:space="preserve"> </w:t>
            </w:r>
            <w:r>
              <w:rPr>
                <w:spacing w:val="-8"/>
                <w:sz w:val="28"/>
                <w:szCs w:val="28"/>
              </w:rPr>
              <w:t>1</w:t>
            </w:r>
            <w:r>
              <w:rPr>
                <w:spacing w:val="-57"/>
                <w:sz w:val="28"/>
                <w:szCs w:val="28"/>
              </w:rPr>
              <w:t xml:space="preserve"> </w:t>
            </w:r>
            <w:r>
              <w:rPr>
                <w:spacing w:val="-8"/>
                <w:sz w:val="28"/>
                <w:szCs w:val="28"/>
              </w:rPr>
              <w:t>分。</w:t>
            </w:r>
          </w:p>
        </w:tc>
        <w:tc>
          <w:tcPr>
            <w:tcW w:w="1280" w:type="dxa"/>
            <w:vAlign w:val="top"/>
          </w:tcPr>
          <w:p w14:paraId="63C442DE">
            <w:pPr>
              <w:pStyle w:val="6"/>
              <w:spacing w:before="238" w:line="221" w:lineRule="auto"/>
              <w:ind w:left="25"/>
              <w:rPr>
                <w:sz w:val="28"/>
                <w:szCs w:val="28"/>
              </w:rPr>
            </w:pPr>
            <w:r>
              <w:rPr>
                <w:spacing w:val="-3"/>
                <w:sz w:val="28"/>
                <w:szCs w:val="28"/>
              </w:rPr>
              <w:t>及时补</w:t>
            </w:r>
          </w:p>
          <w:p w14:paraId="1833B3A3">
            <w:pPr>
              <w:pStyle w:val="6"/>
              <w:spacing w:before="29" w:line="241" w:lineRule="auto"/>
              <w:ind w:left="28" w:right="138" w:hanging="1"/>
              <w:rPr>
                <w:sz w:val="28"/>
                <w:szCs w:val="28"/>
              </w:rPr>
            </w:pPr>
            <w:r>
              <w:rPr>
                <w:spacing w:val="-3"/>
                <w:sz w:val="28"/>
                <w:szCs w:val="28"/>
              </w:rPr>
              <w:t>植，保证</w:t>
            </w:r>
            <w:r>
              <w:rPr>
                <w:spacing w:val="-4"/>
                <w:sz w:val="28"/>
                <w:szCs w:val="28"/>
              </w:rPr>
              <w:t>成活率</w:t>
            </w:r>
          </w:p>
        </w:tc>
      </w:tr>
      <w:tr w14:paraId="3C9261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9" w:hRule="atLeast"/>
        </w:trPr>
        <w:tc>
          <w:tcPr>
            <w:tcW w:w="1295" w:type="dxa"/>
            <w:vAlign w:val="top"/>
          </w:tcPr>
          <w:p w14:paraId="36AAF0E0">
            <w:pPr>
              <w:spacing w:line="244" w:lineRule="auto"/>
              <w:rPr>
                <w:rFonts w:ascii="Arial"/>
                <w:sz w:val="21"/>
              </w:rPr>
            </w:pPr>
          </w:p>
          <w:p w14:paraId="68000546">
            <w:pPr>
              <w:spacing w:line="244" w:lineRule="auto"/>
              <w:rPr>
                <w:rFonts w:ascii="Arial"/>
                <w:sz w:val="21"/>
              </w:rPr>
            </w:pPr>
          </w:p>
          <w:p w14:paraId="3190B0DB">
            <w:pPr>
              <w:spacing w:line="244" w:lineRule="auto"/>
              <w:rPr>
                <w:rFonts w:ascii="Arial"/>
                <w:sz w:val="21"/>
              </w:rPr>
            </w:pPr>
          </w:p>
          <w:p w14:paraId="3F7A3340">
            <w:pPr>
              <w:spacing w:line="245" w:lineRule="auto"/>
              <w:rPr>
                <w:rFonts w:ascii="Arial"/>
                <w:sz w:val="21"/>
              </w:rPr>
            </w:pPr>
          </w:p>
          <w:p w14:paraId="58172D13">
            <w:pPr>
              <w:spacing w:line="245" w:lineRule="auto"/>
              <w:rPr>
                <w:rFonts w:ascii="Arial"/>
                <w:sz w:val="21"/>
              </w:rPr>
            </w:pPr>
          </w:p>
          <w:p w14:paraId="55D821BC">
            <w:pPr>
              <w:pStyle w:val="6"/>
              <w:spacing w:before="91" w:line="243" w:lineRule="auto"/>
              <w:ind w:left="29" w:right="13" w:hanging="1"/>
              <w:rPr>
                <w:sz w:val="28"/>
                <w:szCs w:val="28"/>
              </w:rPr>
            </w:pPr>
            <w:r>
              <w:rPr>
                <w:spacing w:val="4"/>
                <w:sz w:val="28"/>
                <w:szCs w:val="28"/>
              </w:rPr>
              <w:t>生长势</w:t>
            </w:r>
            <w:r>
              <w:rPr>
                <w:spacing w:val="-33"/>
                <w:sz w:val="28"/>
                <w:szCs w:val="28"/>
              </w:rPr>
              <w:t xml:space="preserve"> </w:t>
            </w:r>
            <w:r>
              <w:rPr>
                <w:spacing w:val="4"/>
                <w:sz w:val="28"/>
                <w:szCs w:val="28"/>
              </w:rPr>
              <w:t>24</w:t>
            </w:r>
            <w:r>
              <w:rPr>
                <w:sz w:val="28"/>
                <w:szCs w:val="28"/>
              </w:rPr>
              <w:t>分</w:t>
            </w:r>
          </w:p>
        </w:tc>
        <w:tc>
          <w:tcPr>
            <w:tcW w:w="4301" w:type="dxa"/>
            <w:vAlign w:val="top"/>
          </w:tcPr>
          <w:p w14:paraId="3A71B17E">
            <w:pPr>
              <w:pStyle w:val="6"/>
              <w:spacing w:before="233" w:line="239" w:lineRule="auto"/>
              <w:ind w:left="22" w:right="51" w:firstLine="20"/>
              <w:rPr>
                <w:sz w:val="28"/>
                <w:szCs w:val="28"/>
              </w:rPr>
            </w:pPr>
            <w:r>
              <w:rPr>
                <w:sz w:val="28"/>
                <w:szCs w:val="28"/>
              </w:rPr>
              <w:t>1.树木枝叶生长茂盛，观花、观果</w:t>
            </w:r>
            <w:r>
              <w:rPr>
                <w:spacing w:val="-1"/>
                <w:sz w:val="28"/>
                <w:szCs w:val="28"/>
              </w:rPr>
              <w:t>树种正常开花结果彩色树种季相特</w:t>
            </w:r>
            <w:r>
              <w:rPr>
                <w:spacing w:val="-2"/>
                <w:sz w:val="28"/>
                <w:szCs w:val="28"/>
              </w:rPr>
              <w:t>征明显，无枯枝。</w:t>
            </w:r>
          </w:p>
          <w:p w14:paraId="755C704D">
            <w:pPr>
              <w:pStyle w:val="6"/>
              <w:spacing w:before="2" w:line="239" w:lineRule="auto"/>
              <w:ind w:left="23" w:right="114" w:firstLine="2"/>
              <w:rPr>
                <w:sz w:val="28"/>
                <w:szCs w:val="28"/>
              </w:rPr>
            </w:pPr>
            <w:r>
              <w:rPr>
                <w:spacing w:val="-3"/>
                <w:sz w:val="28"/>
                <w:szCs w:val="28"/>
              </w:rPr>
              <w:t>2.花卉植株生长健壮，花型美观，花色鲜艳。</w:t>
            </w:r>
          </w:p>
          <w:p w14:paraId="3824BC85">
            <w:pPr>
              <w:pStyle w:val="6"/>
              <w:spacing w:before="1" w:line="219" w:lineRule="auto"/>
              <w:ind w:left="27"/>
              <w:rPr>
                <w:sz w:val="28"/>
                <w:szCs w:val="28"/>
              </w:rPr>
            </w:pPr>
            <w:r>
              <w:rPr>
                <w:spacing w:val="1"/>
                <w:sz w:val="28"/>
                <w:szCs w:val="28"/>
              </w:rPr>
              <w:t>3.草坪、地被生长茂盛</w:t>
            </w:r>
          </w:p>
          <w:p w14:paraId="2AAF67A0">
            <w:pPr>
              <w:pStyle w:val="6"/>
              <w:spacing w:before="28" w:line="241" w:lineRule="auto"/>
              <w:ind w:left="23" w:right="114" w:hanging="2"/>
              <w:rPr>
                <w:sz w:val="28"/>
                <w:szCs w:val="28"/>
              </w:rPr>
            </w:pPr>
            <w:r>
              <w:rPr>
                <w:spacing w:val="-3"/>
                <w:sz w:val="28"/>
                <w:szCs w:val="28"/>
              </w:rPr>
              <w:t>4.水生植物生长健壮，叶色正常，</w:t>
            </w:r>
            <w:r>
              <w:rPr>
                <w:spacing w:val="-2"/>
                <w:sz w:val="28"/>
                <w:szCs w:val="28"/>
              </w:rPr>
              <w:t>枯死植株≤5%</w:t>
            </w:r>
          </w:p>
        </w:tc>
        <w:tc>
          <w:tcPr>
            <w:tcW w:w="2074" w:type="dxa"/>
            <w:vAlign w:val="top"/>
          </w:tcPr>
          <w:p w14:paraId="1F1AA8BA">
            <w:pPr>
              <w:spacing w:line="260" w:lineRule="auto"/>
              <w:rPr>
                <w:rFonts w:ascii="Arial"/>
                <w:sz w:val="21"/>
              </w:rPr>
            </w:pPr>
          </w:p>
          <w:p w14:paraId="030DF9A7">
            <w:pPr>
              <w:spacing w:line="260" w:lineRule="auto"/>
              <w:rPr>
                <w:rFonts w:ascii="Arial"/>
                <w:sz w:val="21"/>
              </w:rPr>
            </w:pPr>
          </w:p>
          <w:p w14:paraId="1C64A647">
            <w:pPr>
              <w:spacing w:line="260" w:lineRule="auto"/>
              <w:rPr>
                <w:rFonts w:ascii="Arial"/>
                <w:sz w:val="21"/>
              </w:rPr>
            </w:pPr>
          </w:p>
          <w:p w14:paraId="6F2D603B">
            <w:pPr>
              <w:spacing w:line="261" w:lineRule="auto"/>
              <w:rPr>
                <w:rFonts w:ascii="Arial"/>
                <w:sz w:val="21"/>
              </w:rPr>
            </w:pPr>
          </w:p>
          <w:p w14:paraId="1C6EFC64">
            <w:pPr>
              <w:pStyle w:val="6"/>
              <w:spacing w:before="91" w:line="241" w:lineRule="auto"/>
              <w:ind w:left="27" w:right="94" w:hanging="2"/>
              <w:jc w:val="both"/>
              <w:rPr>
                <w:sz w:val="28"/>
                <w:szCs w:val="28"/>
              </w:rPr>
            </w:pPr>
            <w:r>
              <w:rPr>
                <w:spacing w:val="-2"/>
                <w:sz w:val="28"/>
                <w:szCs w:val="28"/>
              </w:rPr>
              <w:t>植物生长状况不</w:t>
            </w:r>
            <w:r>
              <w:rPr>
                <w:spacing w:val="-7"/>
                <w:sz w:val="28"/>
                <w:szCs w:val="28"/>
              </w:rPr>
              <w:t>良好，每处扣</w:t>
            </w:r>
            <w:r>
              <w:rPr>
                <w:spacing w:val="-37"/>
                <w:sz w:val="28"/>
                <w:szCs w:val="28"/>
              </w:rPr>
              <w:t xml:space="preserve"> </w:t>
            </w:r>
            <w:r>
              <w:rPr>
                <w:spacing w:val="-7"/>
                <w:sz w:val="28"/>
                <w:szCs w:val="28"/>
              </w:rPr>
              <w:t>1</w:t>
            </w:r>
            <w:r>
              <w:rPr>
                <w:sz w:val="28"/>
                <w:szCs w:val="28"/>
              </w:rPr>
              <w:t>分</w:t>
            </w:r>
          </w:p>
        </w:tc>
        <w:tc>
          <w:tcPr>
            <w:tcW w:w="1280" w:type="dxa"/>
            <w:vAlign w:val="top"/>
          </w:tcPr>
          <w:p w14:paraId="7A103D97">
            <w:pPr>
              <w:spacing w:line="280" w:lineRule="auto"/>
              <w:rPr>
                <w:rFonts w:ascii="Arial"/>
                <w:sz w:val="21"/>
              </w:rPr>
            </w:pPr>
          </w:p>
          <w:p w14:paraId="34EC68E3">
            <w:pPr>
              <w:spacing w:line="281" w:lineRule="auto"/>
              <w:rPr>
                <w:rFonts w:ascii="Arial"/>
                <w:sz w:val="21"/>
              </w:rPr>
            </w:pPr>
          </w:p>
          <w:p w14:paraId="062EF40E">
            <w:pPr>
              <w:spacing w:line="281" w:lineRule="auto"/>
              <w:rPr>
                <w:rFonts w:ascii="Arial"/>
                <w:sz w:val="21"/>
              </w:rPr>
            </w:pPr>
          </w:p>
          <w:p w14:paraId="31FDD8F5">
            <w:pPr>
              <w:spacing w:line="281" w:lineRule="auto"/>
              <w:rPr>
                <w:rFonts w:ascii="Arial"/>
                <w:sz w:val="21"/>
              </w:rPr>
            </w:pPr>
          </w:p>
          <w:p w14:paraId="7C5E5F48">
            <w:pPr>
              <w:spacing w:line="281" w:lineRule="auto"/>
              <w:rPr>
                <w:rFonts w:ascii="Arial"/>
                <w:sz w:val="21"/>
              </w:rPr>
            </w:pPr>
          </w:p>
          <w:p w14:paraId="1F27D826">
            <w:pPr>
              <w:pStyle w:val="6"/>
              <w:spacing w:before="91" w:line="222" w:lineRule="auto"/>
              <w:ind w:left="25"/>
              <w:rPr>
                <w:sz w:val="28"/>
                <w:szCs w:val="28"/>
              </w:rPr>
            </w:pPr>
            <w:r>
              <w:rPr>
                <w:spacing w:val="-3"/>
                <w:sz w:val="28"/>
                <w:szCs w:val="28"/>
              </w:rPr>
              <w:t>及时处理</w:t>
            </w:r>
          </w:p>
        </w:tc>
      </w:tr>
      <w:tr w14:paraId="15A69E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8" w:hRule="atLeast"/>
        </w:trPr>
        <w:tc>
          <w:tcPr>
            <w:tcW w:w="1295" w:type="dxa"/>
            <w:vAlign w:val="top"/>
          </w:tcPr>
          <w:p w14:paraId="676273C3">
            <w:pPr>
              <w:spacing w:line="244" w:lineRule="auto"/>
              <w:rPr>
                <w:rFonts w:ascii="Arial"/>
                <w:sz w:val="21"/>
              </w:rPr>
            </w:pPr>
          </w:p>
          <w:p w14:paraId="2DCB4484">
            <w:pPr>
              <w:spacing w:line="244" w:lineRule="auto"/>
              <w:rPr>
                <w:rFonts w:ascii="Arial"/>
                <w:sz w:val="21"/>
              </w:rPr>
            </w:pPr>
          </w:p>
          <w:p w14:paraId="23729703">
            <w:pPr>
              <w:spacing w:line="244" w:lineRule="auto"/>
              <w:rPr>
                <w:rFonts w:ascii="Arial"/>
                <w:sz w:val="21"/>
              </w:rPr>
            </w:pPr>
          </w:p>
          <w:p w14:paraId="150E6D66">
            <w:pPr>
              <w:spacing w:line="244" w:lineRule="auto"/>
              <w:rPr>
                <w:rFonts w:ascii="Arial"/>
                <w:sz w:val="21"/>
              </w:rPr>
            </w:pPr>
          </w:p>
          <w:p w14:paraId="7F2F7EEA">
            <w:pPr>
              <w:spacing w:line="244" w:lineRule="auto"/>
              <w:rPr>
                <w:rFonts w:ascii="Arial"/>
                <w:sz w:val="21"/>
              </w:rPr>
            </w:pPr>
          </w:p>
          <w:p w14:paraId="753E5B29">
            <w:pPr>
              <w:spacing w:line="245" w:lineRule="auto"/>
              <w:rPr>
                <w:rFonts w:ascii="Arial"/>
                <w:sz w:val="21"/>
              </w:rPr>
            </w:pPr>
          </w:p>
          <w:p w14:paraId="44B2196C">
            <w:pPr>
              <w:spacing w:line="245" w:lineRule="auto"/>
              <w:rPr>
                <w:rFonts w:ascii="Arial"/>
                <w:sz w:val="21"/>
              </w:rPr>
            </w:pPr>
          </w:p>
          <w:p w14:paraId="4DF59082">
            <w:pPr>
              <w:spacing w:line="245" w:lineRule="auto"/>
              <w:rPr>
                <w:rFonts w:ascii="Arial"/>
                <w:sz w:val="21"/>
              </w:rPr>
            </w:pPr>
          </w:p>
          <w:p w14:paraId="33CABF70">
            <w:pPr>
              <w:pStyle w:val="6"/>
              <w:spacing w:before="91" w:line="241" w:lineRule="auto"/>
              <w:ind w:left="31" w:right="12" w:hanging="4"/>
              <w:rPr>
                <w:sz w:val="28"/>
                <w:szCs w:val="28"/>
              </w:rPr>
            </w:pPr>
            <w:r>
              <w:rPr>
                <w:spacing w:val="32"/>
                <w:sz w:val="28"/>
                <w:szCs w:val="28"/>
              </w:rPr>
              <w:t>植物防护</w:t>
            </w:r>
            <w:r>
              <w:rPr>
                <w:spacing w:val="-5"/>
                <w:sz w:val="28"/>
                <w:szCs w:val="28"/>
              </w:rPr>
              <w:t>30</w:t>
            </w:r>
            <w:r>
              <w:rPr>
                <w:spacing w:val="-58"/>
                <w:sz w:val="28"/>
                <w:szCs w:val="28"/>
              </w:rPr>
              <w:t xml:space="preserve"> </w:t>
            </w:r>
            <w:r>
              <w:rPr>
                <w:spacing w:val="-5"/>
                <w:sz w:val="28"/>
                <w:szCs w:val="28"/>
              </w:rPr>
              <w:t>分</w:t>
            </w:r>
          </w:p>
        </w:tc>
        <w:tc>
          <w:tcPr>
            <w:tcW w:w="4301" w:type="dxa"/>
            <w:vAlign w:val="top"/>
          </w:tcPr>
          <w:p w14:paraId="432B63DA">
            <w:pPr>
              <w:spacing w:line="246" w:lineRule="auto"/>
              <w:rPr>
                <w:rFonts w:ascii="Arial"/>
                <w:sz w:val="21"/>
              </w:rPr>
            </w:pPr>
          </w:p>
          <w:p w14:paraId="1BC19B06">
            <w:pPr>
              <w:spacing w:line="246" w:lineRule="auto"/>
              <w:rPr>
                <w:rFonts w:ascii="Arial"/>
                <w:sz w:val="21"/>
              </w:rPr>
            </w:pPr>
          </w:p>
          <w:p w14:paraId="047A4282">
            <w:pPr>
              <w:spacing w:line="246" w:lineRule="auto"/>
              <w:rPr>
                <w:rFonts w:ascii="Arial"/>
                <w:sz w:val="21"/>
              </w:rPr>
            </w:pPr>
          </w:p>
          <w:p w14:paraId="6F0537C6">
            <w:pPr>
              <w:spacing w:line="247" w:lineRule="auto"/>
              <w:rPr>
                <w:rFonts w:ascii="Arial"/>
                <w:sz w:val="21"/>
              </w:rPr>
            </w:pPr>
          </w:p>
          <w:p w14:paraId="045F61F5">
            <w:pPr>
              <w:spacing w:line="247" w:lineRule="auto"/>
              <w:rPr>
                <w:rFonts w:ascii="Arial"/>
                <w:sz w:val="21"/>
              </w:rPr>
            </w:pPr>
          </w:p>
          <w:p w14:paraId="7ECB07C3">
            <w:pPr>
              <w:pStyle w:val="6"/>
              <w:spacing w:before="91"/>
              <w:ind w:left="23" w:hanging="1"/>
              <w:jc w:val="both"/>
              <w:rPr>
                <w:sz w:val="28"/>
                <w:szCs w:val="28"/>
              </w:rPr>
            </w:pPr>
            <w:r>
              <w:rPr>
                <w:spacing w:val="-13"/>
                <w:sz w:val="28"/>
                <w:szCs w:val="28"/>
              </w:rPr>
              <w:t>树木防护，汛期应进行加固或修剪，</w:t>
            </w:r>
            <w:r>
              <w:rPr>
                <w:spacing w:val="-7"/>
                <w:sz w:val="28"/>
                <w:szCs w:val="28"/>
              </w:rPr>
              <w:t>寒冷天气应采取搭设风障、主干涂白、裹纸加绕草绳、根基部位培土</w:t>
            </w:r>
            <w:r>
              <w:rPr>
                <w:spacing w:val="-13"/>
                <w:sz w:val="28"/>
                <w:szCs w:val="28"/>
              </w:rPr>
              <w:t>堆等防寒措施，高温天气采取遮阴、</w:t>
            </w:r>
            <w:r>
              <w:rPr>
                <w:spacing w:val="-7"/>
                <w:sz w:val="28"/>
                <w:szCs w:val="28"/>
              </w:rPr>
              <w:t>缠草绳等降温措施</w:t>
            </w:r>
          </w:p>
        </w:tc>
        <w:tc>
          <w:tcPr>
            <w:tcW w:w="2074" w:type="dxa"/>
            <w:vAlign w:val="top"/>
          </w:tcPr>
          <w:p w14:paraId="1D756336">
            <w:pPr>
              <w:pStyle w:val="6"/>
              <w:spacing w:before="242" w:line="239" w:lineRule="auto"/>
              <w:ind w:left="24" w:right="94" w:firstLine="20"/>
              <w:rPr>
                <w:sz w:val="28"/>
                <w:szCs w:val="28"/>
              </w:rPr>
            </w:pPr>
            <w:r>
              <w:rPr>
                <w:spacing w:val="-4"/>
                <w:sz w:val="28"/>
                <w:szCs w:val="28"/>
              </w:rPr>
              <w:t>1.未采取防寒防</w:t>
            </w:r>
            <w:r>
              <w:rPr>
                <w:spacing w:val="-2"/>
                <w:sz w:val="28"/>
                <w:szCs w:val="28"/>
              </w:rPr>
              <w:t>盐措施，导致植物冻伤或死亡</w:t>
            </w:r>
          </w:p>
          <w:p w14:paraId="21993257">
            <w:pPr>
              <w:pStyle w:val="6"/>
              <w:spacing w:before="1" w:line="220" w:lineRule="auto"/>
              <w:ind w:left="47"/>
              <w:rPr>
                <w:sz w:val="28"/>
                <w:szCs w:val="28"/>
              </w:rPr>
            </w:pPr>
            <w:r>
              <w:rPr>
                <w:spacing w:val="-10"/>
                <w:sz w:val="28"/>
                <w:szCs w:val="28"/>
              </w:rPr>
              <w:t>的，扣</w:t>
            </w:r>
            <w:r>
              <w:rPr>
                <w:spacing w:val="-38"/>
                <w:sz w:val="28"/>
                <w:szCs w:val="28"/>
              </w:rPr>
              <w:t xml:space="preserve"> </w:t>
            </w:r>
            <w:r>
              <w:rPr>
                <w:spacing w:val="-10"/>
                <w:sz w:val="28"/>
                <w:szCs w:val="28"/>
              </w:rPr>
              <w:t>1-2</w:t>
            </w:r>
            <w:r>
              <w:rPr>
                <w:spacing w:val="-57"/>
                <w:sz w:val="28"/>
                <w:szCs w:val="28"/>
              </w:rPr>
              <w:t xml:space="preserve"> </w:t>
            </w:r>
            <w:r>
              <w:rPr>
                <w:spacing w:val="-10"/>
                <w:sz w:val="28"/>
                <w:szCs w:val="28"/>
              </w:rPr>
              <w:t>分；</w:t>
            </w:r>
          </w:p>
          <w:p w14:paraId="231E46DE">
            <w:pPr>
              <w:pStyle w:val="6"/>
              <w:spacing w:before="32" w:line="239" w:lineRule="auto"/>
              <w:ind w:left="23" w:right="94" w:firstLine="4"/>
              <w:rPr>
                <w:sz w:val="28"/>
                <w:szCs w:val="28"/>
              </w:rPr>
            </w:pPr>
            <w:r>
              <w:rPr>
                <w:spacing w:val="-2"/>
                <w:sz w:val="28"/>
                <w:szCs w:val="28"/>
              </w:rPr>
              <w:t>2.未及时清理可燃物导致火灾、发生火灾上报不及时或烧死树木</w:t>
            </w:r>
            <w:r>
              <w:rPr>
                <w:spacing w:val="-9"/>
                <w:sz w:val="28"/>
                <w:szCs w:val="28"/>
              </w:rPr>
              <w:t>扣</w:t>
            </w:r>
            <w:r>
              <w:rPr>
                <w:spacing w:val="-39"/>
                <w:sz w:val="28"/>
                <w:szCs w:val="28"/>
              </w:rPr>
              <w:t xml:space="preserve"> </w:t>
            </w:r>
            <w:r>
              <w:rPr>
                <w:spacing w:val="-9"/>
                <w:sz w:val="28"/>
                <w:szCs w:val="28"/>
              </w:rPr>
              <w:t>1-3</w:t>
            </w:r>
            <w:r>
              <w:rPr>
                <w:spacing w:val="-57"/>
                <w:sz w:val="28"/>
                <w:szCs w:val="28"/>
              </w:rPr>
              <w:t xml:space="preserve"> </w:t>
            </w:r>
            <w:r>
              <w:rPr>
                <w:spacing w:val="-9"/>
                <w:sz w:val="28"/>
                <w:szCs w:val="28"/>
              </w:rPr>
              <w:t>分；</w:t>
            </w:r>
          </w:p>
          <w:p w14:paraId="14BBF78F">
            <w:pPr>
              <w:pStyle w:val="6"/>
              <w:spacing w:before="1" w:line="241" w:lineRule="auto"/>
              <w:ind w:left="23" w:firstLine="6"/>
              <w:rPr>
                <w:sz w:val="28"/>
                <w:szCs w:val="28"/>
              </w:rPr>
            </w:pPr>
            <w:r>
              <w:rPr>
                <w:spacing w:val="-13"/>
                <w:sz w:val="28"/>
                <w:szCs w:val="28"/>
              </w:rPr>
              <w:t>3.发生人为烧荒现象，视严重程</w:t>
            </w:r>
            <w:r>
              <w:rPr>
                <w:spacing w:val="-14"/>
                <w:sz w:val="28"/>
                <w:szCs w:val="28"/>
              </w:rPr>
              <w:t>度进行扣</w:t>
            </w:r>
            <w:r>
              <w:rPr>
                <w:spacing w:val="-70"/>
                <w:sz w:val="28"/>
                <w:szCs w:val="28"/>
              </w:rPr>
              <w:t xml:space="preserve"> </w:t>
            </w:r>
            <w:r>
              <w:rPr>
                <w:spacing w:val="-14"/>
                <w:sz w:val="28"/>
                <w:szCs w:val="28"/>
              </w:rPr>
              <w:t>1-5分。</w:t>
            </w:r>
          </w:p>
        </w:tc>
        <w:tc>
          <w:tcPr>
            <w:tcW w:w="1280" w:type="dxa"/>
            <w:vAlign w:val="top"/>
          </w:tcPr>
          <w:p w14:paraId="5EB4A93A">
            <w:pPr>
              <w:spacing w:line="244" w:lineRule="auto"/>
              <w:rPr>
                <w:rFonts w:ascii="Arial"/>
                <w:sz w:val="21"/>
              </w:rPr>
            </w:pPr>
          </w:p>
          <w:p w14:paraId="0855E0BB">
            <w:pPr>
              <w:spacing w:line="244" w:lineRule="auto"/>
              <w:rPr>
                <w:rFonts w:ascii="Arial"/>
                <w:sz w:val="21"/>
              </w:rPr>
            </w:pPr>
          </w:p>
          <w:p w14:paraId="6754B9C7">
            <w:pPr>
              <w:spacing w:line="244" w:lineRule="auto"/>
              <w:rPr>
                <w:rFonts w:ascii="Arial"/>
                <w:sz w:val="21"/>
              </w:rPr>
            </w:pPr>
          </w:p>
          <w:p w14:paraId="3EE20C6D">
            <w:pPr>
              <w:spacing w:line="244" w:lineRule="auto"/>
              <w:rPr>
                <w:rFonts w:ascii="Arial"/>
                <w:sz w:val="21"/>
              </w:rPr>
            </w:pPr>
          </w:p>
          <w:p w14:paraId="6226C15E">
            <w:pPr>
              <w:spacing w:line="244" w:lineRule="auto"/>
              <w:rPr>
                <w:rFonts w:ascii="Arial"/>
                <w:sz w:val="21"/>
              </w:rPr>
            </w:pPr>
          </w:p>
          <w:p w14:paraId="4B0A180E">
            <w:pPr>
              <w:spacing w:line="245" w:lineRule="auto"/>
              <w:rPr>
                <w:rFonts w:ascii="Arial"/>
                <w:sz w:val="21"/>
              </w:rPr>
            </w:pPr>
          </w:p>
          <w:p w14:paraId="3D0E91F1">
            <w:pPr>
              <w:spacing w:line="245" w:lineRule="auto"/>
              <w:rPr>
                <w:rFonts w:ascii="Arial"/>
                <w:sz w:val="21"/>
              </w:rPr>
            </w:pPr>
          </w:p>
          <w:p w14:paraId="535D4C12">
            <w:pPr>
              <w:spacing w:line="245" w:lineRule="auto"/>
              <w:rPr>
                <w:rFonts w:ascii="Arial"/>
                <w:sz w:val="21"/>
              </w:rPr>
            </w:pPr>
          </w:p>
          <w:p w14:paraId="4DAABAAD">
            <w:pPr>
              <w:pStyle w:val="6"/>
              <w:spacing w:before="91" w:line="241" w:lineRule="auto"/>
              <w:ind w:left="43" w:right="138" w:hanging="18"/>
              <w:rPr>
                <w:sz w:val="28"/>
                <w:szCs w:val="28"/>
              </w:rPr>
            </w:pPr>
            <w:r>
              <w:rPr>
                <w:spacing w:val="-3"/>
                <w:sz w:val="28"/>
                <w:szCs w:val="28"/>
              </w:rPr>
              <w:t>及时做好</w:t>
            </w:r>
            <w:r>
              <w:rPr>
                <w:spacing w:val="-7"/>
                <w:sz w:val="28"/>
                <w:szCs w:val="28"/>
              </w:rPr>
              <w:t>防护措施</w:t>
            </w:r>
          </w:p>
        </w:tc>
      </w:tr>
    </w:tbl>
    <w:p w14:paraId="7EE441F4">
      <w:pPr>
        <w:rPr>
          <w:rFonts w:ascii="Arial"/>
          <w:sz w:val="21"/>
        </w:rPr>
      </w:pPr>
    </w:p>
    <w:p w14:paraId="04047BEB">
      <w:pPr>
        <w:rPr>
          <w:rFonts w:ascii="Arial" w:hAnsi="Arial" w:eastAsia="Arial" w:cs="Arial"/>
          <w:sz w:val="21"/>
          <w:szCs w:val="21"/>
        </w:rPr>
        <w:sectPr>
          <w:footerReference r:id="rId50" w:type="default"/>
          <w:pgSz w:w="11906" w:h="16839"/>
          <w:pgMar w:top="1431" w:right="1475" w:bottom="1156" w:left="1475" w:header="0" w:footer="994" w:gutter="0"/>
          <w:cols w:space="720" w:num="1"/>
        </w:sectPr>
      </w:pPr>
    </w:p>
    <w:p w14:paraId="163A8D4D">
      <w:pPr>
        <w:spacing w:line="91" w:lineRule="auto"/>
        <w:rPr>
          <w:rFonts w:ascii="Arial"/>
          <w:sz w:val="2"/>
        </w:rPr>
      </w:pPr>
    </w:p>
    <w:tbl>
      <w:tblPr>
        <w:tblStyle w:val="5"/>
        <w:tblW w:w="89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95"/>
        <w:gridCol w:w="4301"/>
        <w:gridCol w:w="2074"/>
        <w:gridCol w:w="1280"/>
      </w:tblGrid>
      <w:tr w14:paraId="43F035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trPr>
        <w:tc>
          <w:tcPr>
            <w:tcW w:w="8950" w:type="dxa"/>
            <w:gridSpan w:val="4"/>
            <w:vAlign w:val="top"/>
          </w:tcPr>
          <w:p w14:paraId="02D30DE8">
            <w:pPr>
              <w:pStyle w:val="6"/>
              <w:spacing w:before="229" w:line="220" w:lineRule="auto"/>
              <w:ind w:left="580"/>
              <w:rPr>
                <w:sz w:val="28"/>
                <w:szCs w:val="28"/>
              </w:rPr>
            </w:pPr>
            <w:r>
              <w:rPr>
                <w:spacing w:val="-3"/>
                <w:sz w:val="28"/>
                <w:szCs w:val="28"/>
              </w:rPr>
              <w:t>二、绿地管理（120</w:t>
            </w:r>
            <w:r>
              <w:rPr>
                <w:spacing w:val="-52"/>
                <w:sz w:val="28"/>
                <w:szCs w:val="28"/>
              </w:rPr>
              <w:t xml:space="preserve"> </w:t>
            </w:r>
            <w:r>
              <w:rPr>
                <w:spacing w:val="-3"/>
                <w:sz w:val="28"/>
                <w:szCs w:val="28"/>
              </w:rPr>
              <w:t>分）</w:t>
            </w:r>
          </w:p>
        </w:tc>
      </w:tr>
      <w:tr w14:paraId="7AD0C4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7" w:hRule="atLeast"/>
        </w:trPr>
        <w:tc>
          <w:tcPr>
            <w:tcW w:w="1295" w:type="dxa"/>
            <w:vAlign w:val="top"/>
          </w:tcPr>
          <w:p w14:paraId="33C4210C">
            <w:pPr>
              <w:spacing w:line="324" w:lineRule="auto"/>
              <w:rPr>
                <w:rFonts w:ascii="Arial"/>
                <w:sz w:val="21"/>
              </w:rPr>
            </w:pPr>
          </w:p>
          <w:p w14:paraId="12153463">
            <w:pPr>
              <w:pStyle w:val="6"/>
              <w:spacing w:before="91" w:line="243" w:lineRule="auto"/>
              <w:ind w:left="29" w:right="12" w:hanging="1"/>
              <w:rPr>
                <w:sz w:val="28"/>
                <w:szCs w:val="28"/>
              </w:rPr>
            </w:pPr>
            <w:r>
              <w:rPr>
                <w:spacing w:val="32"/>
                <w:sz w:val="28"/>
                <w:szCs w:val="28"/>
              </w:rPr>
              <w:t>绿地清洁</w:t>
            </w:r>
            <w:r>
              <w:rPr>
                <w:spacing w:val="-5"/>
                <w:sz w:val="28"/>
                <w:szCs w:val="28"/>
              </w:rPr>
              <w:t>20</w:t>
            </w:r>
            <w:r>
              <w:rPr>
                <w:spacing w:val="-55"/>
                <w:sz w:val="28"/>
                <w:szCs w:val="28"/>
              </w:rPr>
              <w:t xml:space="preserve"> </w:t>
            </w:r>
            <w:r>
              <w:rPr>
                <w:spacing w:val="-5"/>
                <w:sz w:val="28"/>
                <w:szCs w:val="28"/>
              </w:rPr>
              <w:t>分</w:t>
            </w:r>
          </w:p>
        </w:tc>
        <w:tc>
          <w:tcPr>
            <w:tcW w:w="4301" w:type="dxa"/>
            <w:vAlign w:val="top"/>
          </w:tcPr>
          <w:p w14:paraId="2F936F03">
            <w:pPr>
              <w:spacing w:line="253" w:lineRule="auto"/>
              <w:rPr>
                <w:rFonts w:ascii="Arial"/>
                <w:sz w:val="21"/>
              </w:rPr>
            </w:pPr>
          </w:p>
          <w:p w14:paraId="4BFBDFFE">
            <w:pPr>
              <w:spacing w:line="253" w:lineRule="auto"/>
              <w:rPr>
                <w:rFonts w:ascii="Arial"/>
                <w:sz w:val="21"/>
              </w:rPr>
            </w:pPr>
          </w:p>
          <w:p w14:paraId="3CEB7F49">
            <w:pPr>
              <w:pStyle w:val="6"/>
              <w:spacing w:before="91" w:line="220" w:lineRule="auto"/>
              <w:ind w:left="24"/>
              <w:rPr>
                <w:sz w:val="28"/>
                <w:szCs w:val="28"/>
              </w:rPr>
            </w:pPr>
            <w:r>
              <w:rPr>
                <w:spacing w:val="-2"/>
                <w:sz w:val="28"/>
                <w:szCs w:val="28"/>
              </w:rPr>
              <w:t>绿地内无垃圾、废弃物。</w:t>
            </w:r>
          </w:p>
        </w:tc>
        <w:tc>
          <w:tcPr>
            <w:tcW w:w="2074" w:type="dxa"/>
            <w:vAlign w:val="top"/>
          </w:tcPr>
          <w:p w14:paraId="232BD3E3">
            <w:pPr>
              <w:pStyle w:val="6"/>
              <w:spacing w:before="57" w:line="234" w:lineRule="auto"/>
              <w:ind w:left="25" w:firstLine="3"/>
              <w:jc w:val="both"/>
              <w:rPr>
                <w:sz w:val="28"/>
                <w:szCs w:val="28"/>
              </w:rPr>
            </w:pPr>
            <w:r>
              <w:rPr>
                <w:spacing w:val="-11"/>
                <w:sz w:val="28"/>
                <w:szCs w:val="28"/>
              </w:rPr>
              <w:t>未按规定进行清</w:t>
            </w:r>
            <w:r>
              <w:rPr>
                <w:spacing w:val="-5"/>
                <w:sz w:val="28"/>
                <w:szCs w:val="28"/>
              </w:rPr>
              <w:t>洁，绿地不洁，</w:t>
            </w:r>
            <w:r>
              <w:rPr>
                <w:spacing w:val="-25"/>
                <w:sz w:val="28"/>
                <w:szCs w:val="28"/>
              </w:rPr>
              <w:t>有垃圾、废弃物，</w:t>
            </w:r>
            <w:r>
              <w:rPr>
                <w:spacing w:val="-14"/>
                <w:sz w:val="28"/>
                <w:szCs w:val="28"/>
              </w:rPr>
              <w:t>一条路扣</w:t>
            </w:r>
            <w:r>
              <w:rPr>
                <w:spacing w:val="-41"/>
                <w:sz w:val="28"/>
                <w:szCs w:val="28"/>
              </w:rPr>
              <w:t xml:space="preserve"> </w:t>
            </w:r>
            <w:r>
              <w:rPr>
                <w:spacing w:val="-14"/>
                <w:sz w:val="28"/>
                <w:szCs w:val="28"/>
              </w:rPr>
              <w:t>1</w:t>
            </w:r>
            <w:r>
              <w:rPr>
                <w:spacing w:val="-60"/>
                <w:sz w:val="28"/>
                <w:szCs w:val="28"/>
              </w:rPr>
              <w:t xml:space="preserve"> </w:t>
            </w:r>
            <w:r>
              <w:rPr>
                <w:spacing w:val="-14"/>
                <w:sz w:val="28"/>
                <w:szCs w:val="28"/>
              </w:rPr>
              <w:t>分</w:t>
            </w:r>
          </w:p>
        </w:tc>
        <w:tc>
          <w:tcPr>
            <w:tcW w:w="1280" w:type="dxa"/>
            <w:vAlign w:val="top"/>
          </w:tcPr>
          <w:p w14:paraId="06C190DC">
            <w:pPr>
              <w:spacing w:line="323" w:lineRule="auto"/>
              <w:rPr>
                <w:rFonts w:ascii="Arial"/>
                <w:sz w:val="21"/>
              </w:rPr>
            </w:pPr>
          </w:p>
          <w:p w14:paraId="2FE4A3C0">
            <w:pPr>
              <w:pStyle w:val="6"/>
              <w:spacing w:before="91" w:line="244" w:lineRule="auto"/>
              <w:ind w:left="25" w:right="138"/>
              <w:rPr>
                <w:sz w:val="28"/>
                <w:szCs w:val="28"/>
              </w:rPr>
            </w:pPr>
            <w:r>
              <w:rPr>
                <w:spacing w:val="-3"/>
                <w:sz w:val="28"/>
                <w:szCs w:val="28"/>
              </w:rPr>
              <w:t>及时发现及时处理</w:t>
            </w:r>
          </w:p>
        </w:tc>
      </w:tr>
      <w:tr w14:paraId="76D229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2" w:hRule="atLeast"/>
        </w:trPr>
        <w:tc>
          <w:tcPr>
            <w:tcW w:w="1295" w:type="dxa"/>
            <w:vAlign w:val="top"/>
          </w:tcPr>
          <w:p w14:paraId="21FBE36B">
            <w:pPr>
              <w:spacing w:line="252" w:lineRule="auto"/>
              <w:rPr>
                <w:rFonts w:ascii="Arial"/>
                <w:sz w:val="21"/>
              </w:rPr>
            </w:pPr>
          </w:p>
          <w:p w14:paraId="295D99C4">
            <w:pPr>
              <w:spacing w:line="252" w:lineRule="auto"/>
              <w:rPr>
                <w:rFonts w:ascii="Arial"/>
                <w:sz w:val="21"/>
              </w:rPr>
            </w:pPr>
          </w:p>
          <w:p w14:paraId="028BEC3D">
            <w:pPr>
              <w:spacing w:line="252" w:lineRule="auto"/>
              <w:rPr>
                <w:rFonts w:ascii="Arial"/>
                <w:sz w:val="21"/>
              </w:rPr>
            </w:pPr>
          </w:p>
          <w:p w14:paraId="37F6E9CA">
            <w:pPr>
              <w:spacing w:line="253" w:lineRule="auto"/>
              <w:rPr>
                <w:rFonts w:ascii="Arial"/>
                <w:sz w:val="21"/>
              </w:rPr>
            </w:pPr>
          </w:p>
          <w:p w14:paraId="45AA71BE">
            <w:pPr>
              <w:spacing w:line="253" w:lineRule="auto"/>
              <w:rPr>
                <w:rFonts w:ascii="Arial"/>
                <w:sz w:val="21"/>
              </w:rPr>
            </w:pPr>
          </w:p>
          <w:p w14:paraId="0A8B2C42">
            <w:pPr>
              <w:spacing w:line="253" w:lineRule="auto"/>
              <w:rPr>
                <w:rFonts w:ascii="Arial"/>
                <w:sz w:val="21"/>
              </w:rPr>
            </w:pPr>
          </w:p>
          <w:p w14:paraId="6FF2F722">
            <w:pPr>
              <w:spacing w:line="253" w:lineRule="auto"/>
              <w:rPr>
                <w:rFonts w:ascii="Arial"/>
                <w:sz w:val="21"/>
              </w:rPr>
            </w:pPr>
          </w:p>
          <w:p w14:paraId="51497AE7">
            <w:pPr>
              <w:spacing w:line="253" w:lineRule="auto"/>
              <w:rPr>
                <w:rFonts w:ascii="Arial"/>
                <w:sz w:val="21"/>
              </w:rPr>
            </w:pPr>
          </w:p>
          <w:p w14:paraId="7FAF7260">
            <w:pPr>
              <w:spacing w:line="253" w:lineRule="auto"/>
              <w:rPr>
                <w:rFonts w:ascii="Arial"/>
                <w:sz w:val="21"/>
              </w:rPr>
            </w:pPr>
          </w:p>
          <w:p w14:paraId="7C2F3F45">
            <w:pPr>
              <w:spacing w:line="253" w:lineRule="auto"/>
              <w:rPr>
                <w:rFonts w:ascii="Arial"/>
                <w:sz w:val="21"/>
              </w:rPr>
            </w:pPr>
          </w:p>
          <w:p w14:paraId="1610C89F">
            <w:pPr>
              <w:spacing w:line="253" w:lineRule="auto"/>
              <w:rPr>
                <w:rFonts w:ascii="Arial"/>
                <w:sz w:val="21"/>
              </w:rPr>
            </w:pPr>
          </w:p>
          <w:p w14:paraId="3BD3D0F6">
            <w:pPr>
              <w:spacing w:line="253" w:lineRule="auto"/>
              <w:rPr>
                <w:rFonts w:ascii="Arial"/>
                <w:sz w:val="21"/>
              </w:rPr>
            </w:pPr>
          </w:p>
          <w:p w14:paraId="08FE27F3">
            <w:pPr>
              <w:pStyle w:val="6"/>
              <w:spacing w:before="91" w:line="241" w:lineRule="auto"/>
              <w:ind w:left="24" w:right="12" w:firstLine="23"/>
              <w:rPr>
                <w:sz w:val="28"/>
                <w:szCs w:val="28"/>
              </w:rPr>
            </w:pPr>
            <w:r>
              <w:rPr>
                <w:spacing w:val="27"/>
                <w:sz w:val="28"/>
                <w:szCs w:val="28"/>
              </w:rPr>
              <w:t>附属设施</w:t>
            </w:r>
            <w:r>
              <w:rPr>
                <w:spacing w:val="-4"/>
                <w:sz w:val="28"/>
                <w:szCs w:val="28"/>
              </w:rPr>
              <w:t>40</w:t>
            </w:r>
            <w:r>
              <w:rPr>
                <w:spacing w:val="-55"/>
                <w:sz w:val="28"/>
                <w:szCs w:val="28"/>
              </w:rPr>
              <w:t xml:space="preserve"> </w:t>
            </w:r>
            <w:r>
              <w:rPr>
                <w:spacing w:val="-4"/>
                <w:sz w:val="28"/>
                <w:szCs w:val="28"/>
              </w:rPr>
              <w:t>分</w:t>
            </w:r>
          </w:p>
        </w:tc>
        <w:tc>
          <w:tcPr>
            <w:tcW w:w="4301" w:type="dxa"/>
            <w:vAlign w:val="top"/>
          </w:tcPr>
          <w:p w14:paraId="340A6658">
            <w:pPr>
              <w:pStyle w:val="6"/>
              <w:spacing w:before="58" w:line="239" w:lineRule="auto"/>
              <w:ind w:left="22" w:right="84" w:firstLine="20"/>
              <w:rPr>
                <w:sz w:val="28"/>
                <w:szCs w:val="28"/>
              </w:rPr>
            </w:pPr>
            <w:r>
              <w:rPr>
                <w:spacing w:val="-2"/>
                <w:sz w:val="28"/>
                <w:szCs w:val="28"/>
              </w:rPr>
              <w:t>1. 园林绿地中的建筑及构筑物应</w:t>
            </w:r>
            <w:r>
              <w:rPr>
                <w:spacing w:val="-1"/>
                <w:sz w:val="28"/>
                <w:szCs w:val="28"/>
              </w:rPr>
              <w:t>保持外观整洁，构建和各项设施完好无损；室内陈设合理，清洁；应消除结构和设施的隐患。</w:t>
            </w:r>
          </w:p>
          <w:p w14:paraId="4893B461">
            <w:pPr>
              <w:pStyle w:val="6"/>
              <w:spacing w:before="2" w:line="239" w:lineRule="auto"/>
              <w:ind w:left="24" w:right="10" w:firstLine="1"/>
              <w:rPr>
                <w:sz w:val="28"/>
                <w:szCs w:val="28"/>
              </w:rPr>
            </w:pPr>
            <w:r>
              <w:rPr>
                <w:spacing w:val="-5"/>
                <w:sz w:val="28"/>
                <w:szCs w:val="28"/>
              </w:rPr>
              <w:t>2. 铺装面、侧石、台阶应保持平整</w:t>
            </w:r>
            <w:r>
              <w:rPr>
                <w:spacing w:val="-2"/>
                <w:sz w:val="28"/>
                <w:szCs w:val="28"/>
              </w:rPr>
              <w:t>无积水，损坏部分及时修补。</w:t>
            </w:r>
          </w:p>
          <w:p w14:paraId="0F6E89D2">
            <w:pPr>
              <w:pStyle w:val="6"/>
              <w:spacing w:before="2" w:line="239" w:lineRule="auto"/>
              <w:ind w:left="27"/>
              <w:rPr>
                <w:sz w:val="28"/>
                <w:szCs w:val="28"/>
              </w:rPr>
            </w:pPr>
            <w:r>
              <w:rPr>
                <w:spacing w:val="-5"/>
                <w:sz w:val="28"/>
                <w:szCs w:val="28"/>
              </w:rPr>
              <w:t>3. 假山、叠石应保证完整、稳固、</w:t>
            </w:r>
            <w:r>
              <w:rPr>
                <w:spacing w:val="-2"/>
                <w:sz w:val="28"/>
                <w:szCs w:val="28"/>
              </w:rPr>
              <w:t>安全，假山四周及石缝不得有影响</w:t>
            </w:r>
            <w:r>
              <w:rPr>
                <w:spacing w:val="-3"/>
                <w:sz w:val="28"/>
                <w:szCs w:val="28"/>
              </w:rPr>
              <w:t>安全和景观的杂草、杂物。</w:t>
            </w:r>
          </w:p>
          <w:p w14:paraId="6D7B2EF2">
            <w:pPr>
              <w:pStyle w:val="6"/>
              <w:spacing w:before="1" w:line="219" w:lineRule="auto"/>
              <w:jc w:val="right"/>
              <w:rPr>
                <w:sz w:val="28"/>
                <w:szCs w:val="28"/>
              </w:rPr>
            </w:pPr>
            <w:r>
              <w:rPr>
                <w:spacing w:val="-4"/>
                <w:sz w:val="28"/>
                <w:szCs w:val="28"/>
              </w:rPr>
              <w:t>4. 娱乐健身设施应明确使用要求。</w:t>
            </w:r>
          </w:p>
          <w:p w14:paraId="3BB2B3B5">
            <w:pPr>
              <w:pStyle w:val="6"/>
              <w:spacing w:before="27"/>
              <w:ind w:left="34" w:hanging="7"/>
              <w:rPr>
                <w:sz w:val="28"/>
                <w:szCs w:val="28"/>
              </w:rPr>
            </w:pPr>
            <w:r>
              <w:rPr>
                <w:spacing w:val="-7"/>
                <w:sz w:val="28"/>
                <w:szCs w:val="28"/>
              </w:rPr>
              <w:t>5. 给水、排水设施应保持管道通</w:t>
            </w:r>
            <w:r>
              <w:rPr>
                <w:spacing w:val="4"/>
                <w:sz w:val="28"/>
                <w:szCs w:val="28"/>
              </w:rPr>
              <w:t xml:space="preserve"> </w:t>
            </w:r>
            <w:r>
              <w:rPr>
                <w:spacing w:val="-14"/>
                <w:sz w:val="28"/>
                <w:szCs w:val="28"/>
              </w:rPr>
              <w:t>畅，无污染；防汛、消防设施良好。</w:t>
            </w:r>
          </w:p>
          <w:p w14:paraId="25283E82">
            <w:pPr>
              <w:pStyle w:val="6"/>
              <w:spacing w:before="2" w:line="238" w:lineRule="auto"/>
              <w:ind w:left="23" w:right="8" w:firstLine="1"/>
              <w:rPr>
                <w:sz w:val="28"/>
                <w:szCs w:val="28"/>
              </w:rPr>
            </w:pPr>
            <w:r>
              <w:rPr>
                <w:spacing w:val="-5"/>
                <w:sz w:val="28"/>
                <w:szCs w:val="28"/>
              </w:rPr>
              <w:t>6. 输配电、照明系统应定期检测，</w:t>
            </w:r>
            <w:r>
              <w:rPr>
                <w:spacing w:val="-1"/>
                <w:sz w:val="28"/>
                <w:szCs w:val="28"/>
              </w:rPr>
              <w:t>保持常年完整，运转正常。</w:t>
            </w:r>
          </w:p>
          <w:p w14:paraId="5323E4D2">
            <w:pPr>
              <w:pStyle w:val="6"/>
              <w:spacing w:before="2" w:line="219" w:lineRule="auto"/>
              <w:jc w:val="right"/>
              <w:rPr>
                <w:sz w:val="28"/>
                <w:szCs w:val="28"/>
              </w:rPr>
            </w:pPr>
            <w:r>
              <w:rPr>
                <w:spacing w:val="-5"/>
                <w:sz w:val="28"/>
                <w:szCs w:val="28"/>
              </w:rPr>
              <w:t>7. 园凳、园椅整洁美观，无损坏。</w:t>
            </w:r>
          </w:p>
          <w:p w14:paraId="12E9D250">
            <w:pPr>
              <w:pStyle w:val="6"/>
              <w:spacing w:before="28"/>
              <w:ind w:left="26" w:right="10" w:hanging="3"/>
              <w:rPr>
                <w:sz w:val="28"/>
                <w:szCs w:val="28"/>
              </w:rPr>
            </w:pPr>
            <w:r>
              <w:rPr>
                <w:spacing w:val="-5"/>
                <w:sz w:val="28"/>
                <w:szCs w:val="28"/>
              </w:rPr>
              <w:t>8. 广播及监控设施应完整无损、运</w:t>
            </w:r>
            <w:r>
              <w:rPr>
                <w:spacing w:val="-4"/>
                <w:sz w:val="28"/>
                <w:szCs w:val="28"/>
              </w:rPr>
              <w:t>行正常。</w:t>
            </w:r>
          </w:p>
          <w:p w14:paraId="3A5A4360">
            <w:pPr>
              <w:pStyle w:val="6"/>
              <w:spacing w:before="1" w:line="228" w:lineRule="auto"/>
              <w:ind w:left="23" w:right="223"/>
              <w:rPr>
                <w:sz w:val="28"/>
                <w:szCs w:val="28"/>
              </w:rPr>
            </w:pPr>
            <w:r>
              <w:rPr>
                <w:spacing w:val="-1"/>
                <w:sz w:val="28"/>
                <w:szCs w:val="28"/>
              </w:rPr>
              <w:t>9. 其他设施应外观整洁，构件完</w:t>
            </w:r>
            <w:r>
              <w:rPr>
                <w:spacing w:val="-6"/>
                <w:sz w:val="28"/>
                <w:szCs w:val="28"/>
              </w:rPr>
              <w:t>整</w:t>
            </w:r>
            <w:r>
              <w:rPr>
                <w:rFonts w:hint="eastAsia"/>
                <w:spacing w:val="-6"/>
                <w:sz w:val="28"/>
                <w:szCs w:val="28"/>
                <w:lang w:eastAsia="zh-CN"/>
              </w:rPr>
              <w:t>，</w:t>
            </w:r>
            <w:r>
              <w:rPr>
                <w:rFonts w:hint="eastAsia"/>
                <w:spacing w:val="-6"/>
                <w:sz w:val="28"/>
                <w:szCs w:val="28"/>
                <w:lang w:val="en-US" w:eastAsia="zh-CN"/>
              </w:rPr>
              <w:t>公园清洁</w:t>
            </w:r>
            <w:r>
              <w:rPr>
                <w:spacing w:val="-6"/>
                <w:sz w:val="28"/>
                <w:szCs w:val="28"/>
              </w:rPr>
              <w:t>。</w:t>
            </w:r>
          </w:p>
        </w:tc>
        <w:tc>
          <w:tcPr>
            <w:tcW w:w="2074" w:type="dxa"/>
            <w:vAlign w:val="top"/>
          </w:tcPr>
          <w:p w14:paraId="10048B02">
            <w:pPr>
              <w:spacing w:line="243" w:lineRule="auto"/>
              <w:rPr>
                <w:rFonts w:ascii="Arial"/>
                <w:sz w:val="21"/>
              </w:rPr>
            </w:pPr>
          </w:p>
          <w:p w14:paraId="57E32D84">
            <w:pPr>
              <w:spacing w:line="243" w:lineRule="auto"/>
              <w:rPr>
                <w:rFonts w:ascii="Arial"/>
                <w:sz w:val="21"/>
              </w:rPr>
            </w:pPr>
          </w:p>
          <w:p w14:paraId="192059FF">
            <w:pPr>
              <w:spacing w:line="243" w:lineRule="auto"/>
              <w:rPr>
                <w:rFonts w:ascii="Arial"/>
                <w:sz w:val="21"/>
              </w:rPr>
            </w:pPr>
          </w:p>
          <w:p w14:paraId="1481D753">
            <w:pPr>
              <w:spacing w:line="243" w:lineRule="auto"/>
              <w:rPr>
                <w:rFonts w:ascii="Arial"/>
                <w:sz w:val="21"/>
              </w:rPr>
            </w:pPr>
          </w:p>
          <w:p w14:paraId="74FEDAAF">
            <w:pPr>
              <w:spacing w:line="243" w:lineRule="auto"/>
              <w:rPr>
                <w:rFonts w:ascii="Arial"/>
                <w:sz w:val="21"/>
              </w:rPr>
            </w:pPr>
          </w:p>
          <w:p w14:paraId="64C712D5">
            <w:pPr>
              <w:spacing w:line="243" w:lineRule="auto"/>
              <w:rPr>
                <w:rFonts w:ascii="Arial"/>
                <w:sz w:val="21"/>
              </w:rPr>
            </w:pPr>
          </w:p>
          <w:p w14:paraId="3C2F586E">
            <w:pPr>
              <w:spacing w:line="243" w:lineRule="auto"/>
              <w:rPr>
                <w:rFonts w:ascii="Arial"/>
                <w:sz w:val="21"/>
              </w:rPr>
            </w:pPr>
          </w:p>
          <w:p w14:paraId="22DF1EF0">
            <w:pPr>
              <w:spacing w:line="243" w:lineRule="auto"/>
              <w:rPr>
                <w:rFonts w:ascii="Arial"/>
                <w:sz w:val="21"/>
              </w:rPr>
            </w:pPr>
          </w:p>
          <w:p w14:paraId="5C20653A">
            <w:pPr>
              <w:spacing w:line="243" w:lineRule="auto"/>
              <w:rPr>
                <w:rFonts w:ascii="Arial"/>
                <w:sz w:val="21"/>
              </w:rPr>
            </w:pPr>
          </w:p>
          <w:p w14:paraId="1A8B8998">
            <w:pPr>
              <w:spacing w:line="243" w:lineRule="auto"/>
              <w:rPr>
                <w:rFonts w:ascii="Arial"/>
                <w:sz w:val="21"/>
              </w:rPr>
            </w:pPr>
          </w:p>
          <w:p w14:paraId="1B3813CF">
            <w:pPr>
              <w:spacing w:line="243" w:lineRule="auto"/>
              <w:rPr>
                <w:rFonts w:ascii="Arial"/>
                <w:sz w:val="21"/>
              </w:rPr>
            </w:pPr>
          </w:p>
          <w:p w14:paraId="135D0EB2">
            <w:pPr>
              <w:pStyle w:val="6"/>
              <w:spacing w:before="91"/>
              <w:ind w:left="23" w:right="94" w:firstLine="5"/>
              <w:jc w:val="both"/>
              <w:rPr>
                <w:sz w:val="28"/>
                <w:szCs w:val="28"/>
              </w:rPr>
            </w:pPr>
            <w:r>
              <w:rPr>
                <w:spacing w:val="-3"/>
                <w:sz w:val="28"/>
                <w:szCs w:val="28"/>
              </w:rPr>
              <w:t>未按规定进行维</w:t>
            </w:r>
            <w:r>
              <w:rPr>
                <w:spacing w:val="-8"/>
                <w:sz w:val="28"/>
                <w:szCs w:val="28"/>
              </w:rPr>
              <w:t>护保养扣</w:t>
            </w:r>
            <w:r>
              <w:rPr>
                <w:spacing w:val="-37"/>
                <w:sz w:val="28"/>
                <w:szCs w:val="28"/>
              </w:rPr>
              <w:t xml:space="preserve"> </w:t>
            </w:r>
            <w:r>
              <w:rPr>
                <w:spacing w:val="-8"/>
                <w:sz w:val="28"/>
                <w:szCs w:val="28"/>
              </w:rPr>
              <w:t>1</w:t>
            </w:r>
            <w:r>
              <w:rPr>
                <w:spacing w:val="-57"/>
                <w:sz w:val="28"/>
                <w:szCs w:val="28"/>
              </w:rPr>
              <w:t xml:space="preserve"> </w:t>
            </w:r>
            <w:r>
              <w:rPr>
                <w:spacing w:val="-8"/>
                <w:sz w:val="28"/>
                <w:szCs w:val="28"/>
              </w:rPr>
              <w:t>分，</w:t>
            </w:r>
            <w:r>
              <w:rPr>
                <w:spacing w:val="-2"/>
                <w:sz w:val="28"/>
                <w:szCs w:val="28"/>
              </w:rPr>
              <w:t>存在安全隐患发</w:t>
            </w:r>
            <w:r>
              <w:rPr>
                <w:spacing w:val="-8"/>
                <w:sz w:val="28"/>
                <w:szCs w:val="28"/>
              </w:rPr>
              <w:t>现一处扣</w:t>
            </w:r>
            <w:r>
              <w:rPr>
                <w:spacing w:val="-38"/>
                <w:sz w:val="28"/>
                <w:szCs w:val="28"/>
              </w:rPr>
              <w:t xml:space="preserve"> </w:t>
            </w:r>
            <w:r>
              <w:rPr>
                <w:spacing w:val="-8"/>
                <w:sz w:val="28"/>
                <w:szCs w:val="28"/>
              </w:rPr>
              <w:t>1</w:t>
            </w:r>
            <w:r>
              <w:rPr>
                <w:spacing w:val="-57"/>
                <w:sz w:val="28"/>
                <w:szCs w:val="28"/>
              </w:rPr>
              <w:t xml:space="preserve"> </w:t>
            </w:r>
            <w:r>
              <w:rPr>
                <w:spacing w:val="-8"/>
                <w:sz w:val="28"/>
                <w:szCs w:val="28"/>
              </w:rPr>
              <w:t>分。</w:t>
            </w:r>
          </w:p>
        </w:tc>
        <w:tc>
          <w:tcPr>
            <w:tcW w:w="1280" w:type="dxa"/>
            <w:vAlign w:val="top"/>
          </w:tcPr>
          <w:p w14:paraId="62E982E4">
            <w:pPr>
              <w:spacing w:line="252" w:lineRule="auto"/>
              <w:rPr>
                <w:rFonts w:ascii="Arial"/>
                <w:sz w:val="21"/>
              </w:rPr>
            </w:pPr>
          </w:p>
          <w:p w14:paraId="344B7DBF">
            <w:pPr>
              <w:spacing w:line="252" w:lineRule="auto"/>
              <w:rPr>
                <w:rFonts w:ascii="Arial"/>
                <w:sz w:val="21"/>
              </w:rPr>
            </w:pPr>
          </w:p>
          <w:p w14:paraId="4ADD7607">
            <w:pPr>
              <w:spacing w:line="252" w:lineRule="auto"/>
              <w:rPr>
                <w:rFonts w:ascii="Arial"/>
                <w:sz w:val="21"/>
              </w:rPr>
            </w:pPr>
          </w:p>
          <w:p w14:paraId="0AFD8083">
            <w:pPr>
              <w:spacing w:line="253" w:lineRule="auto"/>
              <w:rPr>
                <w:rFonts w:ascii="Arial"/>
                <w:sz w:val="21"/>
              </w:rPr>
            </w:pPr>
          </w:p>
          <w:p w14:paraId="53379D23">
            <w:pPr>
              <w:spacing w:line="253" w:lineRule="auto"/>
              <w:rPr>
                <w:rFonts w:ascii="Arial"/>
                <w:sz w:val="21"/>
              </w:rPr>
            </w:pPr>
          </w:p>
          <w:p w14:paraId="4E39CEC4">
            <w:pPr>
              <w:spacing w:line="253" w:lineRule="auto"/>
              <w:rPr>
                <w:rFonts w:ascii="Arial"/>
                <w:sz w:val="21"/>
              </w:rPr>
            </w:pPr>
          </w:p>
          <w:p w14:paraId="209F0B73">
            <w:pPr>
              <w:spacing w:line="253" w:lineRule="auto"/>
              <w:rPr>
                <w:rFonts w:ascii="Arial"/>
                <w:sz w:val="21"/>
              </w:rPr>
            </w:pPr>
          </w:p>
          <w:p w14:paraId="1B8EC370">
            <w:pPr>
              <w:spacing w:line="253" w:lineRule="auto"/>
              <w:rPr>
                <w:rFonts w:ascii="Arial"/>
                <w:sz w:val="21"/>
              </w:rPr>
            </w:pPr>
          </w:p>
          <w:p w14:paraId="5F265FBB">
            <w:pPr>
              <w:spacing w:line="253" w:lineRule="auto"/>
              <w:rPr>
                <w:rFonts w:ascii="Arial"/>
                <w:sz w:val="21"/>
              </w:rPr>
            </w:pPr>
          </w:p>
          <w:p w14:paraId="32E8F8AB">
            <w:pPr>
              <w:spacing w:line="253" w:lineRule="auto"/>
              <w:rPr>
                <w:rFonts w:ascii="Arial"/>
                <w:sz w:val="21"/>
              </w:rPr>
            </w:pPr>
          </w:p>
          <w:p w14:paraId="0A2061E9">
            <w:pPr>
              <w:spacing w:line="253" w:lineRule="auto"/>
              <w:rPr>
                <w:rFonts w:ascii="Arial"/>
                <w:sz w:val="21"/>
              </w:rPr>
            </w:pPr>
          </w:p>
          <w:p w14:paraId="58254A23">
            <w:pPr>
              <w:spacing w:line="253" w:lineRule="auto"/>
              <w:rPr>
                <w:rFonts w:ascii="Arial"/>
                <w:sz w:val="21"/>
              </w:rPr>
            </w:pPr>
          </w:p>
          <w:p w14:paraId="6D2C5FB8">
            <w:pPr>
              <w:pStyle w:val="6"/>
              <w:spacing w:before="91" w:line="242" w:lineRule="auto"/>
              <w:ind w:left="25" w:right="138"/>
              <w:rPr>
                <w:sz w:val="28"/>
                <w:szCs w:val="28"/>
              </w:rPr>
            </w:pPr>
            <w:r>
              <w:rPr>
                <w:spacing w:val="-3"/>
                <w:sz w:val="28"/>
                <w:szCs w:val="28"/>
              </w:rPr>
              <w:t>及时发现及时处理</w:t>
            </w:r>
          </w:p>
        </w:tc>
      </w:tr>
      <w:tr w14:paraId="37A056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6" w:hRule="atLeast"/>
        </w:trPr>
        <w:tc>
          <w:tcPr>
            <w:tcW w:w="1295" w:type="dxa"/>
            <w:vAlign w:val="top"/>
          </w:tcPr>
          <w:p w14:paraId="6F3161CB">
            <w:pPr>
              <w:spacing w:line="328" w:lineRule="auto"/>
              <w:rPr>
                <w:rFonts w:ascii="Arial"/>
                <w:sz w:val="21"/>
              </w:rPr>
            </w:pPr>
          </w:p>
          <w:p w14:paraId="42618F1F">
            <w:pPr>
              <w:pStyle w:val="6"/>
              <w:spacing w:before="91" w:line="241" w:lineRule="auto"/>
              <w:ind w:left="29" w:right="12" w:firstLine="1"/>
              <w:rPr>
                <w:sz w:val="28"/>
                <w:szCs w:val="28"/>
              </w:rPr>
            </w:pPr>
            <w:r>
              <w:rPr>
                <w:spacing w:val="31"/>
                <w:sz w:val="28"/>
                <w:szCs w:val="28"/>
              </w:rPr>
              <w:t>景观水体</w:t>
            </w:r>
            <w:r>
              <w:rPr>
                <w:spacing w:val="-5"/>
                <w:sz w:val="28"/>
                <w:szCs w:val="28"/>
              </w:rPr>
              <w:t>20</w:t>
            </w:r>
            <w:r>
              <w:rPr>
                <w:spacing w:val="-55"/>
                <w:sz w:val="28"/>
                <w:szCs w:val="28"/>
              </w:rPr>
              <w:t xml:space="preserve"> </w:t>
            </w:r>
            <w:r>
              <w:rPr>
                <w:spacing w:val="-5"/>
                <w:sz w:val="28"/>
                <w:szCs w:val="28"/>
              </w:rPr>
              <w:t>分</w:t>
            </w:r>
          </w:p>
        </w:tc>
        <w:tc>
          <w:tcPr>
            <w:tcW w:w="4301" w:type="dxa"/>
            <w:vAlign w:val="top"/>
          </w:tcPr>
          <w:p w14:paraId="6DAA0E07">
            <w:pPr>
              <w:pStyle w:val="6"/>
              <w:spacing w:before="56" w:line="234" w:lineRule="auto"/>
              <w:ind w:left="21" w:firstLine="4"/>
              <w:jc w:val="both"/>
              <w:rPr>
                <w:sz w:val="28"/>
                <w:szCs w:val="28"/>
              </w:rPr>
            </w:pPr>
            <w:r>
              <w:rPr>
                <w:spacing w:val="-6"/>
                <w:sz w:val="28"/>
                <w:szCs w:val="28"/>
              </w:rPr>
              <w:t>水面清洁，水位正常，确保安全提</w:t>
            </w:r>
            <w:r>
              <w:rPr>
                <w:spacing w:val="-5"/>
                <w:sz w:val="28"/>
                <w:szCs w:val="28"/>
              </w:rPr>
              <w:t>示标志明显，位置合理，水景设施</w:t>
            </w:r>
            <w:r>
              <w:rPr>
                <w:spacing w:val="-13"/>
                <w:sz w:val="28"/>
                <w:szCs w:val="28"/>
              </w:rPr>
              <w:t>及水系循环、动力及排灌设施完好，</w:t>
            </w:r>
            <w:r>
              <w:rPr>
                <w:spacing w:val="-6"/>
                <w:sz w:val="28"/>
                <w:szCs w:val="28"/>
              </w:rPr>
              <w:t>运行正常。</w:t>
            </w:r>
          </w:p>
        </w:tc>
        <w:tc>
          <w:tcPr>
            <w:tcW w:w="2074" w:type="dxa"/>
            <w:vAlign w:val="top"/>
          </w:tcPr>
          <w:p w14:paraId="3F173D7D">
            <w:pPr>
              <w:spacing w:line="326" w:lineRule="auto"/>
              <w:rPr>
                <w:rFonts w:ascii="Arial"/>
                <w:sz w:val="21"/>
              </w:rPr>
            </w:pPr>
          </w:p>
          <w:p w14:paraId="1E82E4B4">
            <w:pPr>
              <w:pStyle w:val="6"/>
              <w:spacing w:before="91" w:line="241" w:lineRule="auto"/>
              <w:ind w:left="25" w:right="94" w:firstLine="3"/>
              <w:rPr>
                <w:sz w:val="28"/>
                <w:szCs w:val="28"/>
              </w:rPr>
            </w:pPr>
            <w:r>
              <w:rPr>
                <w:spacing w:val="-3"/>
                <w:sz w:val="28"/>
                <w:szCs w:val="28"/>
              </w:rPr>
              <w:t>未按规定进行维</w:t>
            </w:r>
            <w:r>
              <w:rPr>
                <w:spacing w:val="-8"/>
                <w:sz w:val="28"/>
                <w:szCs w:val="28"/>
              </w:rPr>
              <w:t>护保养扣</w:t>
            </w:r>
            <w:r>
              <w:rPr>
                <w:spacing w:val="-35"/>
                <w:sz w:val="28"/>
                <w:szCs w:val="28"/>
              </w:rPr>
              <w:t xml:space="preserve"> </w:t>
            </w:r>
            <w:r>
              <w:rPr>
                <w:spacing w:val="-8"/>
                <w:sz w:val="28"/>
                <w:szCs w:val="28"/>
              </w:rPr>
              <w:t>1</w:t>
            </w:r>
            <w:r>
              <w:rPr>
                <w:spacing w:val="-57"/>
                <w:sz w:val="28"/>
                <w:szCs w:val="28"/>
              </w:rPr>
              <w:t xml:space="preserve"> </w:t>
            </w:r>
            <w:r>
              <w:rPr>
                <w:spacing w:val="-8"/>
                <w:sz w:val="28"/>
                <w:szCs w:val="28"/>
              </w:rPr>
              <w:t>分</w:t>
            </w:r>
          </w:p>
        </w:tc>
        <w:tc>
          <w:tcPr>
            <w:tcW w:w="1280" w:type="dxa"/>
            <w:vAlign w:val="top"/>
          </w:tcPr>
          <w:p w14:paraId="15BEDD00">
            <w:pPr>
              <w:spacing w:line="327" w:lineRule="auto"/>
              <w:rPr>
                <w:rFonts w:ascii="Arial"/>
                <w:sz w:val="21"/>
              </w:rPr>
            </w:pPr>
          </w:p>
          <w:p w14:paraId="3ABAFE49">
            <w:pPr>
              <w:pStyle w:val="6"/>
              <w:spacing w:before="91" w:line="242" w:lineRule="auto"/>
              <w:ind w:left="25" w:right="138"/>
              <w:rPr>
                <w:sz w:val="28"/>
                <w:szCs w:val="28"/>
              </w:rPr>
            </w:pPr>
            <w:r>
              <w:rPr>
                <w:spacing w:val="-3"/>
                <w:sz w:val="28"/>
                <w:szCs w:val="28"/>
              </w:rPr>
              <w:t>及时发现及时处理</w:t>
            </w:r>
          </w:p>
        </w:tc>
      </w:tr>
      <w:tr w14:paraId="36236E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50" w:hRule="atLeast"/>
        </w:trPr>
        <w:tc>
          <w:tcPr>
            <w:tcW w:w="1295" w:type="dxa"/>
            <w:vAlign w:val="top"/>
          </w:tcPr>
          <w:p w14:paraId="7958CC3E">
            <w:pPr>
              <w:spacing w:line="255" w:lineRule="auto"/>
              <w:rPr>
                <w:rFonts w:ascii="Arial"/>
                <w:sz w:val="21"/>
              </w:rPr>
            </w:pPr>
          </w:p>
          <w:p w14:paraId="376CB307">
            <w:pPr>
              <w:spacing w:line="256" w:lineRule="auto"/>
              <w:rPr>
                <w:rFonts w:ascii="Arial"/>
                <w:sz w:val="21"/>
              </w:rPr>
            </w:pPr>
          </w:p>
          <w:p w14:paraId="32AC59E4">
            <w:pPr>
              <w:pStyle w:val="6"/>
              <w:spacing w:before="91" w:line="241" w:lineRule="auto"/>
              <w:ind w:left="29" w:right="12" w:hanging="2"/>
              <w:rPr>
                <w:sz w:val="28"/>
                <w:szCs w:val="28"/>
              </w:rPr>
            </w:pPr>
            <w:r>
              <w:rPr>
                <w:spacing w:val="32"/>
                <w:sz w:val="28"/>
                <w:szCs w:val="28"/>
              </w:rPr>
              <w:t>技术档案</w:t>
            </w:r>
            <w:r>
              <w:rPr>
                <w:spacing w:val="-5"/>
                <w:sz w:val="28"/>
                <w:szCs w:val="28"/>
              </w:rPr>
              <w:t>20</w:t>
            </w:r>
            <w:r>
              <w:rPr>
                <w:spacing w:val="-55"/>
                <w:sz w:val="28"/>
                <w:szCs w:val="28"/>
              </w:rPr>
              <w:t xml:space="preserve"> </w:t>
            </w:r>
            <w:r>
              <w:rPr>
                <w:spacing w:val="-5"/>
                <w:sz w:val="28"/>
                <w:szCs w:val="28"/>
              </w:rPr>
              <w:t>分</w:t>
            </w:r>
          </w:p>
        </w:tc>
        <w:tc>
          <w:tcPr>
            <w:tcW w:w="4301" w:type="dxa"/>
            <w:vAlign w:val="top"/>
          </w:tcPr>
          <w:p w14:paraId="286DD150">
            <w:pPr>
              <w:pStyle w:val="6"/>
              <w:spacing w:before="59" w:line="220" w:lineRule="auto"/>
              <w:ind w:left="42"/>
              <w:rPr>
                <w:sz w:val="28"/>
                <w:szCs w:val="28"/>
              </w:rPr>
            </w:pPr>
            <w:r>
              <w:rPr>
                <w:sz w:val="28"/>
                <w:szCs w:val="28"/>
              </w:rPr>
              <w:t>1.应有年度及月度管理计划。</w:t>
            </w:r>
          </w:p>
          <w:p w14:paraId="5E79C412">
            <w:pPr>
              <w:pStyle w:val="6"/>
              <w:spacing w:before="30" w:line="239" w:lineRule="auto"/>
              <w:ind w:left="22" w:right="92" w:firstLine="3"/>
              <w:rPr>
                <w:sz w:val="28"/>
                <w:szCs w:val="28"/>
              </w:rPr>
            </w:pPr>
            <w:r>
              <w:rPr>
                <w:spacing w:val="-2"/>
                <w:sz w:val="28"/>
                <w:szCs w:val="28"/>
              </w:rPr>
              <w:t>2.绿地基本情况，包含绿地面积、</w:t>
            </w:r>
            <w:r>
              <w:rPr>
                <w:spacing w:val="-1"/>
                <w:sz w:val="28"/>
                <w:szCs w:val="28"/>
              </w:rPr>
              <w:t>种类、规格、数量等情况。</w:t>
            </w:r>
          </w:p>
          <w:p w14:paraId="724744FD">
            <w:pPr>
              <w:pStyle w:val="6"/>
              <w:spacing w:before="1" w:line="219" w:lineRule="auto"/>
              <w:ind w:left="27"/>
              <w:rPr>
                <w:sz w:val="28"/>
                <w:szCs w:val="28"/>
              </w:rPr>
            </w:pPr>
            <w:r>
              <w:rPr>
                <w:spacing w:val="1"/>
                <w:sz w:val="28"/>
                <w:szCs w:val="28"/>
              </w:rPr>
              <w:t>3.绿地养护过程的动态情况资料</w:t>
            </w:r>
          </w:p>
          <w:p w14:paraId="73A183FE">
            <w:pPr>
              <w:pStyle w:val="6"/>
              <w:spacing w:before="28" w:line="217" w:lineRule="auto"/>
              <w:ind w:left="21"/>
              <w:rPr>
                <w:sz w:val="28"/>
                <w:szCs w:val="28"/>
              </w:rPr>
            </w:pPr>
            <w:r>
              <w:rPr>
                <w:spacing w:val="2"/>
                <w:sz w:val="28"/>
                <w:szCs w:val="28"/>
              </w:rPr>
              <w:t>4.养护管理技术措施</w:t>
            </w:r>
          </w:p>
        </w:tc>
        <w:tc>
          <w:tcPr>
            <w:tcW w:w="2074" w:type="dxa"/>
            <w:vAlign w:val="top"/>
          </w:tcPr>
          <w:p w14:paraId="5E9DC192">
            <w:pPr>
              <w:spacing w:line="255" w:lineRule="auto"/>
              <w:rPr>
                <w:rFonts w:ascii="Arial"/>
                <w:sz w:val="21"/>
              </w:rPr>
            </w:pPr>
          </w:p>
          <w:p w14:paraId="5DDBDA23">
            <w:pPr>
              <w:spacing w:line="256" w:lineRule="auto"/>
              <w:rPr>
                <w:rFonts w:ascii="Arial"/>
                <w:sz w:val="21"/>
              </w:rPr>
            </w:pPr>
          </w:p>
          <w:p w14:paraId="26802BF8">
            <w:pPr>
              <w:pStyle w:val="6"/>
              <w:spacing w:before="91" w:line="241" w:lineRule="auto"/>
              <w:ind w:left="44" w:right="94" w:hanging="19"/>
              <w:rPr>
                <w:sz w:val="28"/>
                <w:szCs w:val="28"/>
              </w:rPr>
            </w:pPr>
            <w:r>
              <w:rPr>
                <w:spacing w:val="-2"/>
                <w:sz w:val="28"/>
                <w:szCs w:val="28"/>
              </w:rPr>
              <w:t>有一处不合格扣</w:t>
            </w:r>
            <w:r>
              <w:rPr>
                <w:spacing w:val="-16"/>
                <w:sz w:val="28"/>
                <w:szCs w:val="28"/>
              </w:rPr>
              <w:t>1</w:t>
            </w:r>
            <w:r>
              <w:rPr>
                <w:spacing w:val="-55"/>
                <w:sz w:val="28"/>
                <w:szCs w:val="28"/>
              </w:rPr>
              <w:t xml:space="preserve"> </w:t>
            </w:r>
            <w:r>
              <w:rPr>
                <w:spacing w:val="-16"/>
                <w:sz w:val="28"/>
                <w:szCs w:val="28"/>
              </w:rPr>
              <w:t>分</w:t>
            </w:r>
          </w:p>
        </w:tc>
        <w:tc>
          <w:tcPr>
            <w:tcW w:w="1280" w:type="dxa"/>
            <w:vAlign w:val="top"/>
          </w:tcPr>
          <w:p w14:paraId="4F7801F6">
            <w:pPr>
              <w:spacing w:line="254" w:lineRule="auto"/>
              <w:rPr>
                <w:rFonts w:ascii="Arial"/>
                <w:sz w:val="21"/>
              </w:rPr>
            </w:pPr>
          </w:p>
          <w:p w14:paraId="072B25AF">
            <w:pPr>
              <w:spacing w:line="254" w:lineRule="auto"/>
              <w:rPr>
                <w:rFonts w:ascii="Arial"/>
                <w:sz w:val="21"/>
              </w:rPr>
            </w:pPr>
          </w:p>
          <w:p w14:paraId="2B619656">
            <w:pPr>
              <w:pStyle w:val="6"/>
              <w:spacing w:before="91" w:line="241" w:lineRule="auto"/>
              <w:ind w:left="38" w:right="138" w:hanging="10"/>
              <w:rPr>
                <w:sz w:val="28"/>
                <w:szCs w:val="28"/>
              </w:rPr>
            </w:pPr>
            <w:r>
              <w:rPr>
                <w:spacing w:val="-4"/>
                <w:sz w:val="28"/>
                <w:szCs w:val="28"/>
              </w:rPr>
              <w:t>按要求及</w:t>
            </w:r>
            <w:r>
              <w:rPr>
                <w:spacing w:val="-8"/>
                <w:sz w:val="28"/>
                <w:szCs w:val="28"/>
              </w:rPr>
              <w:t>时提供</w:t>
            </w:r>
          </w:p>
        </w:tc>
      </w:tr>
      <w:tr w14:paraId="20D248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6" w:hRule="atLeast"/>
        </w:trPr>
        <w:tc>
          <w:tcPr>
            <w:tcW w:w="1295" w:type="dxa"/>
            <w:vAlign w:val="top"/>
          </w:tcPr>
          <w:p w14:paraId="0664A31E">
            <w:pPr>
              <w:pStyle w:val="6"/>
              <w:spacing w:before="243" w:line="241" w:lineRule="auto"/>
              <w:ind w:left="29" w:right="12" w:firstLine="2"/>
              <w:rPr>
                <w:sz w:val="28"/>
                <w:szCs w:val="28"/>
              </w:rPr>
            </w:pPr>
            <w:r>
              <w:rPr>
                <w:spacing w:val="31"/>
                <w:sz w:val="28"/>
                <w:szCs w:val="28"/>
              </w:rPr>
              <w:t>安全保护</w:t>
            </w:r>
            <w:r>
              <w:rPr>
                <w:spacing w:val="-5"/>
                <w:sz w:val="28"/>
                <w:szCs w:val="28"/>
              </w:rPr>
              <w:t>20</w:t>
            </w:r>
            <w:r>
              <w:rPr>
                <w:spacing w:val="-55"/>
                <w:sz w:val="28"/>
                <w:szCs w:val="28"/>
              </w:rPr>
              <w:t xml:space="preserve"> </w:t>
            </w:r>
            <w:r>
              <w:rPr>
                <w:spacing w:val="-5"/>
                <w:sz w:val="28"/>
                <w:szCs w:val="28"/>
              </w:rPr>
              <w:t>分</w:t>
            </w:r>
          </w:p>
        </w:tc>
        <w:tc>
          <w:tcPr>
            <w:tcW w:w="4301" w:type="dxa"/>
            <w:vAlign w:val="top"/>
          </w:tcPr>
          <w:p w14:paraId="379DB80C">
            <w:pPr>
              <w:pStyle w:val="6"/>
              <w:spacing w:before="61" w:line="239" w:lineRule="auto"/>
              <w:ind w:left="29" w:right="84" w:firstLine="13"/>
              <w:rPr>
                <w:sz w:val="28"/>
                <w:szCs w:val="28"/>
              </w:rPr>
            </w:pPr>
            <w:r>
              <w:rPr>
                <w:spacing w:val="-3"/>
                <w:sz w:val="28"/>
                <w:szCs w:val="28"/>
              </w:rPr>
              <w:t>1.安全活动（会议</w:t>
            </w:r>
            <w:r>
              <w:rPr>
                <w:spacing w:val="4"/>
                <w:sz w:val="28"/>
                <w:szCs w:val="28"/>
              </w:rPr>
              <w:t>），</w:t>
            </w:r>
            <w:r>
              <w:rPr>
                <w:spacing w:val="-3"/>
                <w:sz w:val="28"/>
                <w:szCs w:val="28"/>
              </w:rPr>
              <w:t>每月至少二次，有会议纪要；</w:t>
            </w:r>
          </w:p>
          <w:p w14:paraId="1FEA346B">
            <w:pPr>
              <w:pStyle w:val="6"/>
              <w:spacing w:before="1" w:line="219" w:lineRule="auto"/>
              <w:ind w:left="25"/>
              <w:rPr>
                <w:sz w:val="28"/>
                <w:szCs w:val="28"/>
              </w:rPr>
            </w:pPr>
            <w:r>
              <w:rPr>
                <w:spacing w:val="-1"/>
                <w:sz w:val="28"/>
                <w:szCs w:val="28"/>
              </w:rPr>
              <w:t>2.作业现场记录齐全，按照文明施</w:t>
            </w:r>
          </w:p>
        </w:tc>
        <w:tc>
          <w:tcPr>
            <w:tcW w:w="2074" w:type="dxa"/>
            <w:vAlign w:val="top"/>
          </w:tcPr>
          <w:p w14:paraId="26830EC5">
            <w:pPr>
              <w:pStyle w:val="6"/>
              <w:spacing w:before="61" w:line="234" w:lineRule="auto"/>
              <w:ind w:left="27" w:right="22" w:firstLine="17"/>
              <w:jc w:val="both"/>
              <w:rPr>
                <w:sz w:val="28"/>
                <w:szCs w:val="28"/>
              </w:rPr>
            </w:pPr>
            <w:r>
              <w:rPr>
                <w:spacing w:val="-5"/>
                <w:sz w:val="28"/>
                <w:szCs w:val="28"/>
              </w:rPr>
              <w:t>1、2、3、4</w:t>
            </w:r>
            <w:r>
              <w:rPr>
                <w:spacing w:val="-54"/>
                <w:sz w:val="28"/>
                <w:szCs w:val="28"/>
              </w:rPr>
              <w:t xml:space="preserve"> </w:t>
            </w:r>
            <w:r>
              <w:rPr>
                <w:spacing w:val="-5"/>
                <w:sz w:val="28"/>
                <w:szCs w:val="28"/>
              </w:rPr>
              <w:t>项有</w:t>
            </w:r>
            <w:r>
              <w:rPr>
                <w:spacing w:val="-7"/>
                <w:sz w:val="28"/>
                <w:szCs w:val="28"/>
              </w:rPr>
              <w:t>一处不合格扣</w:t>
            </w:r>
            <w:r>
              <w:rPr>
                <w:spacing w:val="-37"/>
                <w:sz w:val="28"/>
                <w:szCs w:val="28"/>
              </w:rPr>
              <w:t xml:space="preserve"> </w:t>
            </w:r>
            <w:r>
              <w:rPr>
                <w:spacing w:val="-7"/>
                <w:sz w:val="28"/>
                <w:szCs w:val="28"/>
              </w:rPr>
              <w:t>1分；</w:t>
            </w:r>
          </w:p>
        </w:tc>
        <w:tc>
          <w:tcPr>
            <w:tcW w:w="1280" w:type="dxa"/>
            <w:vAlign w:val="top"/>
          </w:tcPr>
          <w:p w14:paraId="3E49E814">
            <w:pPr>
              <w:pStyle w:val="6"/>
              <w:spacing w:before="61" w:line="220" w:lineRule="auto"/>
              <w:ind w:left="28"/>
              <w:rPr>
                <w:sz w:val="28"/>
                <w:szCs w:val="28"/>
              </w:rPr>
            </w:pPr>
            <w:r>
              <w:rPr>
                <w:spacing w:val="-4"/>
                <w:sz w:val="28"/>
                <w:szCs w:val="28"/>
              </w:rPr>
              <w:t>按规定落</w:t>
            </w:r>
          </w:p>
          <w:p w14:paraId="39F11960">
            <w:pPr>
              <w:pStyle w:val="6"/>
              <w:spacing w:before="28" w:line="221" w:lineRule="auto"/>
              <w:ind w:left="33"/>
              <w:rPr>
                <w:sz w:val="28"/>
                <w:szCs w:val="28"/>
              </w:rPr>
            </w:pPr>
            <w:r>
              <w:rPr>
                <w:spacing w:val="-5"/>
                <w:sz w:val="28"/>
                <w:szCs w:val="28"/>
              </w:rPr>
              <w:t>实要求进</w:t>
            </w:r>
          </w:p>
          <w:p w14:paraId="6C6DC6E9">
            <w:pPr>
              <w:pStyle w:val="6"/>
              <w:spacing w:before="27" w:line="221" w:lineRule="auto"/>
              <w:ind w:left="30"/>
              <w:rPr>
                <w:sz w:val="28"/>
                <w:szCs w:val="28"/>
              </w:rPr>
            </w:pPr>
            <w:r>
              <w:rPr>
                <w:spacing w:val="-4"/>
                <w:sz w:val="28"/>
                <w:szCs w:val="28"/>
              </w:rPr>
              <w:t>行安全生</w:t>
            </w:r>
          </w:p>
        </w:tc>
      </w:tr>
    </w:tbl>
    <w:p w14:paraId="49C267F7">
      <w:pPr>
        <w:rPr>
          <w:rFonts w:ascii="Arial"/>
          <w:sz w:val="21"/>
        </w:rPr>
      </w:pPr>
    </w:p>
    <w:p w14:paraId="1627B71E">
      <w:pPr>
        <w:rPr>
          <w:rFonts w:ascii="Arial" w:hAnsi="Arial" w:eastAsia="Arial" w:cs="Arial"/>
          <w:sz w:val="21"/>
          <w:szCs w:val="21"/>
        </w:rPr>
        <w:sectPr>
          <w:footerReference r:id="rId51" w:type="default"/>
          <w:pgSz w:w="11906" w:h="16839"/>
          <w:pgMar w:top="1431" w:right="1475" w:bottom="1156" w:left="1475" w:header="0" w:footer="994" w:gutter="0"/>
          <w:cols w:space="720" w:num="1"/>
        </w:sectPr>
      </w:pPr>
    </w:p>
    <w:p w14:paraId="160184E5">
      <w:pPr>
        <w:spacing w:line="91" w:lineRule="auto"/>
        <w:rPr>
          <w:rFonts w:ascii="Arial"/>
          <w:sz w:val="2"/>
        </w:rPr>
      </w:pPr>
    </w:p>
    <w:tbl>
      <w:tblPr>
        <w:tblStyle w:val="5"/>
        <w:tblW w:w="8950"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95"/>
        <w:gridCol w:w="4301"/>
        <w:gridCol w:w="2074"/>
        <w:gridCol w:w="1280"/>
      </w:tblGrid>
      <w:tr w14:paraId="44C231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17" w:hRule="atLeast"/>
        </w:trPr>
        <w:tc>
          <w:tcPr>
            <w:tcW w:w="1295" w:type="dxa"/>
            <w:vAlign w:val="top"/>
          </w:tcPr>
          <w:p w14:paraId="51B48465">
            <w:pPr>
              <w:rPr>
                <w:rFonts w:ascii="Arial"/>
                <w:sz w:val="21"/>
              </w:rPr>
            </w:pPr>
          </w:p>
        </w:tc>
        <w:tc>
          <w:tcPr>
            <w:tcW w:w="4301" w:type="dxa"/>
            <w:vAlign w:val="top"/>
          </w:tcPr>
          <w:p w14:paraId="32D4AEA7">
            <w:pPr>
              <w:pStyle w:val="6"/>
              <w:spacing w:before="62" w:line="221" w:lineRule="auto"/>
              <w:ind w:left="25"/>
              <w:rPr>
                <w:sz w:val="28"/>
                <w:szCs w:val="28"/>
              </w:rPr>
            </w:pPr>
            <w:r>
              <w:rPr>
                <w:spacing w:val="-3"/>
                <w:sz w:val="28"/>
                <w:szCs w:val="28"/>
              </w:rPr>
              <w:t>工规范设置；</w:t>
            </w:r>
          </w:p>
          <w:p w14:paraId="40191603">
            <w:pPr>
              <w:pStyle w:val="6"/>
              <w:spacing w:before="26" w:line="220" w:lineRule="auto"/>
              <w:ind w:left="27"/>
              <w:rPr>
                <w:sz w:val="28"/>
                <w:szCs w:val="28"/>
              </w:rPr>
            </w:pPr>
            <w:r>
              <w:rPr>
                <w:spacing w:val="-2"/>
                <w:sz w:val="28"/>
                <w:szCs w:val="28"/>
              </w:rPr>
              <w:t>3.作业人员上路应着标志服；</w:t>
            </w:r>
          </w:p>
          <w:p w14:paraId="63B91022">
            <w:pPr>
              <w:pStyle w:val="6"/>
              <w:spacing w:before="27"/>
              <w:ind w:left="23" w:right="84" w:hanging="2"/>
              <w:rPr>
                <w:sz w:val="28"/>
                <w:szCs w:val="28"/>
              </w:rPr>
            </w:pPr>
            <w:r>
              <w:rPr>
                <w:spacing w:val="-1"/>
                <w:sz w:val="28"/>
                <w:szCs w:val="28"/>
              </w:rPr>
              <w:t>4.电器、燃料、农药、消防器材符</w:t>
            </w:r>
            <w:r>
              <w:rPr>
                <w:spacing w:val="-2"/>
                <w:sz w:val="28"/>
                <w:szCs w:val="28"/>
              </w:rPr>
              <w:t>合要求并存放合理；</w:t>
            </w:r>
          </w:p>
          <w:p w14:paraId="7C74863D">
            <w:pPr>
              <w:pStyle w:val="6"/>
              <w:spacing w:before="1" w:line="219" w:lineRule="auto"/>
              <w:ind w:left="27"/>
              <w:rPr>
                <w:sz w:val="28"/>
                <w:szCs w:val="28"/>
              </w:rPr>
            </w:pPr>
            <w:r>
              <w:rPr>
                <w:spacing w:val="-3"/>
                <w:sz w:val="28"/>
                <w:szCs w:val="28"/>
              </w:rPr>
              <w:t>5.无工伤事故。</w:t>
            </w:r>
          </w:p>
        </w:tc>
        <w:tc>
          <w:tcPr>
            <w:tcW w:w="2074" w:type="dxa"/>
            <w:vAlign w:val="top"/>
          </w:tcPr>
          <w:p w14:paraId="23D8A48E">
            <w:pPr>
              <w:pStyle w:val="6"/>
              <w:spacing w:before="62" w:line="239" w:lineRule="auto"/>
              <w:ind w:left="25" w:firstLine="4"/>
              <w:rPr>
                <w:sz w:val="28"/>
                <w:szCs w:val="28"/>
              </w:rPr>
            </w:pPr>
            <w:r>
              <w:rPr>
                <w:spacing w:val="-19"/>
                <w:sz w:val="28"/>
                <w:szCs w:val="28"/>
              </w:rPr>
              <w:t>5</w:t>
            </w:r>
            <w:r>
              <w:rPr>
                <w:spacing w:val="-53"/>
                <w:sz w:val="28"/>
                <w:szCs w:val="28"/>
              </w:rPr>
              <w:t xml:space="preserve"> </w:t>
            </w:r>
            <w:r>
              <w:rPr>
                <w:spacing w:val="-19"/>
                <w:sz w:val="28"/>
                <w:szCs w:val="28"/>
              </w:rPr>
              <w:t>项有</w:t>
            </w:r>
            <w:r>
              <w:rPr>
                <w:spacing w:val="-45"/>
                <w:sz w:val="28"/>
                <w:szCs w:val="28"/>
              </w:rPr>
              <w:t xml:space="preserve"> </w:t>
            </w:r>
            <w:r>
              <w:rPr>
                <w:spacing w:val="-19"/>
                <w:sz w:val="28"/>
                <w:szCs w:val="28"/>
              </w:rPr>
              <w:t>1</w:t>
            </w:r>
            <w:r>
              <w:rPr>
                <w:spacing w:val="-53"/>
                <w:sz w:val="28"/>
                <w:szCs w:val="28"/>
              </w:rPr>
              <w:t xml:space="preserve"> </w:t>
            </w:r>
            <w:r>
              <w:rPr>
                <w:spacing w:val="-19"/>
                <w:sz w:val="28"/>
                <w:szCs w:val="28"/>
              </w:rPr>
              <w:t>次小的</w:t>
            </w:r>
            <w:r>
              <w:rPr>
                <w:spacing w:val="-8"/>
                <w:sz w:val="28"/>
                <w:szCs w:val="28"/>
              </w:rPr>
              <w:t>工伤事故扣3分；</w:t>
            </w:r>
            <w:r>
              <w:rPr>
                <w:spacing w:val="-11"/>
                <w:sz w:val="28"/>
                <w:szCs w:val="28"/>
              </w:rPr>
              <w:t>重大伤亡事故扣</w:t>
            </w:r>
            <w:r>
              <w:rPr>
                <w:spacing w:val="2"/>
                <w:sz w:val="28"/>
                <w:szCs w:val="28"/>
              </w:rPr>
              <w:t xml:space="preserve"> </w:t>
            </w:r>
            <w:r>
              <w:rPr>
                <w:spacing w:val="-11"/>
                <w:sz w:val="28"/>
                <w:szCs w:val="28"/>
              </w:rPr>
              <w:t>10</w:t>
            </w:r>
            <w:r>
              <w:rPr>
                <w:spacing w:val="-57"/>
                <w:sz w:val="28"/>
                <w:szCs w:val="28"/>
              </w:rPr>
              <w:t xml:space="preserve"> </w:t>
            </w:r>
            <w:r>
              <w:rPr>
                <w:spacing w:val="-11"/>
                <w:sz w:val="28"/>
                <w:szCs w:val="28"/>
              </w:rPr>
              <w:t>分，并同时执</w:t>
            </w:r>
            <w:r>
              <w:rPr>
                <w:spacing w:val="-9"/>
                <w:sz w:val="28"/>
                <w:szCs w:val="28"/>
              </w:rPr>
              <w:t>行有关安全规</w:t>
            </w:r>
          </w:p>
          <w:p w14:paraId="74DC4487">
            <w:pPr>
              <w:pStyle w:val="6"/>
              <w:spacing w:before="1" w:line="218" w:lineRule="auto"/>
              <w:ind w:left="31"/>
              <w:rPr>
                <w:sz w:val="28"/>
                <w:szCs w:val="28"/>
              </w:rPr>
            </w:pPr>
            <w:r>
              <w:rPr>
                <w:spacing w:val="-9"/>
                <w:sz w:val="28"/>
                <w:szCs w:val="28"/>
              </w:rPr>
              <w:t>定。</w:t>
            </w:r>
          </w:p>
        </w:tc>
        <w:tc>
          <w:tcPr>
            <w:tcW w:w="1280" w:type="dxa"/>
            <w:vAlign w:val="top"/>
          </w:tcPr>
          <w:p w14:paraId="24016755">
            <w:pPr>
              <w:pStyle w:val="6"/>
              <w:spacing w:before="61" w:line="220" w:lineRule="auto"/>
              <w:ind w:left="26"/>
              <w:rPr>
                <w:sz w:val="28"/>
                <w:szCs w:val="28"/>
              </w:rPr>
            </w:pPr>
            <w:r>
              <w:rPr>
                <w:sz w:val="28"/>
                <w:szCs w:val="28"/>
              </w:rPr>
              <w:t>产</w:t>
            </w:r>
          </w:p>
        </w:tc>
      </w:tr>
    </w:tbl>
    <w:p w14:paraId="4E2EE3D7">
      <w:pPr>
        <w:pStyle w:val="2"/>
        <w:spacing w:line="374" w:lineRule="exact"/>
        <w:ind w:left="1014"/>
        <w:rPr>
          <w:sz w:val="28"/>
          <w:szCs w:val="28"/>
        </w:rPr>
      </w:pPr>
      <w:r>
        <w:rPr>
          <w:rFonts w:ascii="Calibri" w:hAnsi="Calibri" w:eastAsia="Calibri" w:cs="Calibri"/>
          <w:spacing w:val="-5"/>
          <w:position w:val="1"/>
          <w:sz w:val="28"/>
          <w:szCs w:val="28"/>
        </w:rPr>
        <w:t>②</w:t>
      </w:r>
      <w:r>
        <w:rPr>
          <w:spacing w:val="-5"/>
          <w:position w:val="1"/>
          <w:sz w:val="28"/>
          <w:szCs w:val="28"/>
        </w:rPr>
        <w:t>路灯（140</w:t>
      </w:r>
      <w:r>
        <w:rPr>
          <w:spacing w:val="-51"/>
          <w:position w:val="1"/>
          <w:sz w:val="28"/>
          <w:szCs w:val="28"/>
        </w:rPr>
        <w:t xml:space="preserve"> </w:t>
      </w:r>
      <w:r>
        <w:rPr>
          <w:spacing w:val="-5"/>
          <w:position w:val="1"/>
          <w:sz w:val="28"/>
          <w:szCs w:val="28"/>
        </w:rPr>
        <w:t>分）</w:t>
      </w:r>
    </w:p>
    <w:p w14:paraId="2D4964C7">
      <w:pPr>
        <w:spacing w:line="46" w:lineRule="exact"/>
      </w:pPr>
    </w:p>
    <w:tbl>
      <w:tblPr>
        <w:tblStyle w:val="5"/>
        <w:tblW w:w="900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25"/>
        <w:gridCol w:w="3967"/>
        <w:gridCol w:w="1416"/>
        <w:gridCol w:w="1500"/>
      </w:tblGrid>
      <w:tr w14:paraId="205367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2" w:hRule="atLeast"/>
        </w:trPr>
        <w:tc>
          <w:tcPr>
            <w:tcW w:w="2125" w:type="dxa"/>
            <w:vAlign w:val="top"/>
          </w:tcPr>
          <w:p w14:paraId="6EAB929F">
            <w:pPr>
              <w:pStyle w:val="6"/>
              <w:spacing w:before="218" w:line="221" w:lineRule="auto"/>
              <w:ind w:left="513"/>
              <w:rPr>
                <w:sz w:val="28"/>
                <w:szCs w:val="28"/>
              </w:rPr>
            </w:pPr>
            <w:r>
              <w:rPr>
                <w:b/>
                <w:bCs/>
                <w:spacing w:val="-6"/>
                <w:sz w:val="28"/>
                <w:szCs w:val="28"/>
              </w:rPr>
              <w:t>项目名称</w:t>
            </w:r>
          </w:p>
        </w:tc>
        <w:tc>
          <w:tcPr>
            <w:tcW w:w="3967" w:type="dxa"/>
            <w:vAlign w:val="top"/>
          </w:tcPr>
          <w:p w14:paraId="7DAA7EAF">
            <w:pPr>
              <w:pStyle w:val="6"/>
              <w:spacing w:before="219" w:line="220" w:lineRule="auto"/>
              <w:ind w:left="1429"/>
              <w:rPr>
                <w:sz w:val="28"/>
                <w:szCs w:val="28"/>
              </w:rPr>
            </w:pPr>
            <w:r>
              <w:rPr>
                <w:b/>
                <w:bCs/>
                <w:spacing w:val="-5"/>
                <w:sz w:val="28"/>
                <w:szCs w:val="28"/>
              </w:rPr>
              <w:t>考核内容</w:t>
            </w:r>
          </w:p>
        </w:tc>
        <w:tc>
          <w:tcPr>
            <w:tcW w:w="1416" w:type="dxa"/>
            <w:vAlign w:val="top"/>
          </w:tcPr>
          <w:p w14:paraId="171053AC">
            <w:pPr>
              <w:pStyle w:val="6"/>
              <w:spacing w:before="218" w:line="221" w:lineRule="auto"/>
              <w:ind w:left="159"/>
              <w:rPr>
                <w:sz w:val="28"/>
                <w:szCs w:val="28"/>
              </w:rPr>
            </w:pPr>
            <w:r>
              <w:rPr>
                <w:b/>
                <w:bCs/>
                <w:spacing w:val="-6"/>
                <w:sz w:val="28"/>
                <w:szCs w:val="28"/>
              </w:rPr>
              <w:t>扣分标准</w:t>
            </w:r>
          </w:p>
        </w:tc>
        <w:tc>
          <w:tcPr>
            <w:tcW w:w="1500" w:type="dxa"/>
            <w:vAlign w:val="top"/>
          </w:tcPr>
          <w:p w14:paraId="5A234D04">
            <w:pPr>
              <w:pStyle w:val="6"/>
              <w:spacing w:before="219" w:line="220" w:lineRule="auto"/>
              <w:ind w:left="195"/>
              <w:rPr>
                <w:sz w:val="28"/>
                <w:szCs w:val="28"/>
              </w:rPr>
            </w:pPr>
            <w:r>
              <w:rPr>
                <w:b/>
                <w:bCs/>
                <w:spacing w:val="-5"/>
                <w:sz w:val="28"/>
                <w:szCs w:val="28"/>
              </w:rPr>
              <w:t>修复要求</w:t>
            </w:r>
          </w:p>
        </w:tc>
      </w:tr>
      <w:tr w14:paraId="090C37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3" w:hRule="atLeast"/>
        </w:trPr>
        <w:tc>
          <w:tcPr>
            <w:tcW w:w="2125" w:type="dxa"/>
            <w:vAlign w:val="top"/>
          </w:tcPr>
          <w:p w14:paraId="7BABE99A">
            <w:pPr>
              <w:spacing w:line="418" w:lineRule="auto"/>
              <w:rPr>
                <w:rFonts w:ascii="Arial"/>
                <w:sz w:val="21"/>
              </w:rPr>
            </w:pPr>
          </w:p>
          <w:p w14:paraId="08A5B941">
            <w:pPr>
              <w:pStyle w:val="6"/>
              <w:spacing w:before="91" w:line="220" w:lineRule="auto"/>
              <w:ind w:left="306"/>
              <w:rPr>
                <w:sz w:val="28"/>
                <w:szCs w:val="28"/>
              </w:rPr>
            </w:pPr>
            <w:r>
              <w:rPr>
                <w:spacing w:val="-5"/>
                <w:sz w:val="28"/>
                <w:szCs w:val="28"/>
              </w:rPr>
              <w:t>亮灯率</w:t>
            </w:r>
            <w:r>
              <w:rPr>
                <w:spacing w:val="-58"/>
                <w:sz w:val="28"/>
                <w:szCs w:val="28"/>
              </w:rPr>
              <w:t xml:space="preserve"> </w:t>
            </w:r>
            <w:r>
              <w:rPr>
                <w:spacing w:val="-5"/>
                <w:sz w:val="28"/>
                <w:szCs w:val="28"/>
              </w:rPr>
              <w:t>40</w:t>
            </w:r>
            <w:r>
              <w:rPr>
                <w:spacing w:val="-55"/>
                <w:sz w:val="28"/>
                <w:szCs w:val="28"/>
              </w:rPr>
              <w:t xml:space="preserve"> </w:t>
            </w:r>
            <w:r>
              <w:rPr>
                <w:spacing w:val="-5"/>
                <w:sz w:val="28"/>
                <w:szCs w:val="28"/>
              </w:rPr>
              <w:t>分</w:t>
            </w:r>
          </w:p>
        </w:tc>
        <w:tc>
          <w:tcPr>
            <w:tcW w:w="3967" w:type="dxa"/>
            <w:vAlign w:val="top"/>
          </w:tcPr>
          <w:p w14:paraId="41B57F75">
            <w:pPr>
              <w:pStyle w:val="6"/>
              <w:spacing w:before="149" w:line="239" w:lineRule="auto"/>
              <w:ind w:left="29" w:right="21" w:hanging="7"/>
              <w:rPr>
                <w:sz w:val="28"/>
                <w:szCs w:val="28"/>
              </w:rPr>
            </w:pPr>
            <w:r>
              <w:rPr>
                <w:spacing w:val="-7"/>
                <w:sz w:val="28"/>
                <w:szCs w:val="28"/>
              </w:rPr>
              <w:t>城市主干路亮灯率不低于</w:t>
            </w:r>
            <w:r>
              <w:rPr>
                <w:spacing w:val="-32"/>
                <w:sz w:val="28"/>
                <w:szCs w:val="28"/>
              </w:rPr>
              <w:t xml:space="preserve"> </w:t>
            </w:r>
            <w:r>
              <w:rPr>
                <w:spacing w:val="-7"/>
                <w:sz w:val="28"/>
                <w:szCs w:val="28"/>
              </w:rPr>
              <w:t>100%，</w:t>
            </w:r>
            <w:r>
              <w:rPr>
                <w:spacing w:val="-2"/>
                <w:sz w:val="28"/>
                <w:szCs w:val="28"/>
              </w:rPr>
              <w:t>次干道及支路亮灯率不低于</w:t>
            </w:r>
          </w:p>
          <w:p w14:paraId="5FDBA309">
            <w:pPr>
              <w:pStyle w:val="6"/>
              <w:spacing w:line="238" w:lineRule="auto"/>
              <w:ind w:left="23"/>
              <w:rPr>
                <w:sz w:val="28"/>
                <w:szCs w:val="28"/>
              </w:rPr>
            </w:pPr>
            <w:r>
              <w:rPr>
                <w:spacing w:val="-3"/>
                <w:sz w:val="28"/>
                <w:szCs w:val="28"/>
              </w:rPr>
              <w:t>95%。</w:t>
            </w:r>
          </w:p>
        </w:tc>
        <w:tc>
          <w:tcPr>
            <w:tcW w:w="1416" w:type="dxa"/>
            <w:vAlign w:val="top"/>
          </w:tcPr>
          <w:p w14:paraId="50B2861A">
            <w:pPr>
              <w:pStyle w:val="6"/>
              <w:spacing w:before="149" w:line="220" w:lineRule="auto"/>
              <w:ind w:left="161"/>
              <w:rPr>
                <w:sz w:val="28"/>
                <w:szCs w:val="28"/>
              </w:rPr>
            </w:pPr>
            <w:r>
              <w:rPr>
                <w:spacing w:val="-4"/>
                <w:sz w:val="28"/>
                <w:szCs w:val="28"/>
              </w:rPr>
              <w:t>亮灯率低</w:t>
            </w:r>
          </w:p>
          <w:p w14:paraId="731C9980">
            <w:pPr>
              <w:pStyle w:val="6"/>
              <w:spacing w:before="28" w:line="220" w:lineRule="auto"/>
              <w:ind w:left="161"/>
              <w:rPr>
                <w:sz w:val="28"/>
                <w:szCs w:val="28"/>
              </w:rPr>
            </w:pPr>
            <w:r>
              <w:rPr>
                <w:spacing w:val="-4"/>
                <w:sz w:val="28"/>
                <w:szCs w:val="28"/>
              </w:rPr>
              <w:t>一个百分</w:t>
            </w:r>
          </w:p>
          <w:p w14:paraId="613FB690">
            <w:pPr>
              <w:pStyle w:val="6"/>
              <w:spacing w:before="28" w:line="221" w:lineRule="auto"/>
              <w:ind w:left="171"/>
              <w:rPr>
                <w:sz w:val="28"/>
                <w:szCs w:val="28"/>
              </w:rPr>
            </w:pPr>
            <w:r>
              <w:rPr>
                <w:spacing w:val="-14"/>
                <w:sz w:val="28"/>
                <w:szCs w:val="28"/>
              </w:rPr>
              <w:t>点扣</w:t>
            </w:r>
            <w:r>
              <w:rPr>
                <w:spacing w:val="-39"/>
                <w:sz w:val="28"/>
                <w:szCs w:val="28"/>
              </w:rPr>
              <w:t xml:space="preserve"> </w:t>
            </w:r>
            <w:r>
              <w:rPr>
                <w:spacing w:val="-14"/>
                <w:sz w:val="28"/>
                <w:szCs w:val="28"/>
              </w:rPr>
              <w:t>1</w:t>
            </w:r>
            <w:r>
              <w:rPr>
                <w:spacing w:val="-57"/>
                <w:sz w:val="28"/>
                <w:szCs w:val="28"/>
              </w:rPr>
              <w:t xml:space="preserve"> </w:t>
            </w:r>
            <w:r>
              <w:rPr>
                <w:spacing w:val="-14"/>
                <w:sz w:val="28"/>
                <w:szCs w:val="28"/>
              </w:rPr>
              <w:t>分</w:t>
            </w:r>
          </w:p>
        </w:tc>
        <w:tc>
          <w:tcPr>
            <w:tcW w:w="1500" w:type="dxa"/>
            <w:vAlign w:val="top"/>
          </w:tcPr>
          <w:p w14:paraId="4EA1FCD3">
            <w:pPr>
              <w:pStyle w:val="6"/>
              <w:spacing w:before="332" w:line="241" w:lineRule="auto"/>
              <w:ind w:left="651" w:right="81" w:hanging="553"/>
              <w:rPr>
                <w:sz w:val="28"/>
                <w:szCs w:val="28"/>
              </w:rPr>
            </w:pPr>
            <w:r>
              <w:rPr>
                <w:spacing w:val="-6"/>
                <w:sz w:val="28"/>
                <w:szCs w:val="28"/>
              </w:rPr>
              <w:t>5</w:t>
            </w:r>
            <w:r>
              <w:rPr>
                <w:spacing w:val="-56"/>
                <w:sz w:val="28"/>
                <w:szCs w:val="28"/>
              </w:rPr>
              <w:t xml:space="preserve"> </w:t>
            </w:r>
            <w:r>
              <w:rPr>
                <w:spacing w:val="-6"/>
                <w:sz w:val="28"/>
                <w:szCs w:val="28"/>
              </w:rPr>
              <w:t>个工作日</w:t>
            </w:r>
            <w:r>
              <w:rPr>
                <w:sz w:val="28"/>
                <w:szCs w:val="28"/>
              </w:rPr>
              <w:t>内</w:t>
            </w:r>
          </w:p>
        </w:tc>
      </w:tr>
      <w:tr w14:paraId="04D038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6" w:hRule="atLeast"/>
        </w:trPr>
        <w:tc>
          <w:tcPr>
            <w:tcW w:w="2125" w:type="dxa"/>
            <w:vAlign w:val="top"/>
          </w:tcPr>
          <w:p w14:paraId="245DFAEA">
            <w:pPr>
              <w:spacing w:line="326" w:lineRule="auto"/>
              <w:rPr>
                <w:rFonts w:ascii="Arial"/>
                <w:sz w:val="21"/>
              </w:rPr>
            </w:pPr>
          </w:p>
          <w:p w14:paraId="45B91E40">
            <w:pPr>
              <w:pStyle w:val="6"/>
              <w:spacing w:before="91" w:line="241" w:lineRule="auto"/>
              <w:ind w:left="583" w:right="79" w:hanging="488"/>
              <w:rPr>
                <w:sz w:val="28"/>
                <w:szCs w:val="28"/>
              </w:rPr>
            </w:pPr>
            <w:r>
              <w:rPr>
                <w:spacing w:val="-3"/>
                <w:sz w:val="28"/>
                <w:szCs w:val="28"/>
              </w:rPr>
              <w:t>维修路灯安全管</w:t>
            </w:r>
            <w:r>
              <w:rPr>
                <w:spacing w:val="-7"/>
                <w:sz w:val="28"/>
                <w:szCs w:val="28"/>
              </w:rPr>
              <w:t>理</w:t>
            </w:r>
            <w:r>
              <w:rPr>
                <w:spacing w:val="-55"/>
                <w:sz w:val="28"/>
                <w:szCs w:val="28"/>
              </w:rPr>
              <w:t xml:space="preserve"> </w:t>
            </w:r>
            <w:r>
              <w:rPr>
                <w:spacing w:val="-7"/>
                <w:sz w:val="28"/>
                <w:szCs w:val="28"/>
              </w:rPr>
              <w:t>20</w:t>
            </w:r>
            <w:r>
              <w:rPr>
                <w:spacing w:val="-58"/>
                <w:sz w:val="28"/>
                <w:szCs w:val="28"/>
              </w:rPr>
              <w:t xml:space="preserve"> </w:t>
            </w:r>
            <w:r>
              <w:rPr>
                <w:spacing w:val="-7"/>
                <w:sz w:val="28"/>
                <w:szCs w:val="28"/>
              </w:rPr>
              <w:t>分</w:t>
            </w:r>
          </w:p>
        </w:tc>
        <w:tc>
          <w:tcPr>
            <w:tcW w:w="3967" w:type="dxa"/>
            <w:vAlign w:val="top"/>
          </w:tcPr>
          <w:p w14:paraId="0D5DA5A3">
            <w:pPr>
              <w:pStyle w:val="6"/>
              <w:spacing w:before="239"/>
              <w:ind w:left="22" w:right="28" w:firstLine="5"/>
              <w:jc w:val="both"/>
              <w:rPr>
                <w:sz w:val="28"/>
                <w:szCs w:val="28"/>
              </w:rPr>
            </w:pPr>
            <w:r>
              <w:rPr>
                <w:spacing w:val="-2"/>
                <w:sz w:val="28"/>
                <w:szCs w:val="28"/>
              </w:rPr>
              <w:t>安全设施拦护、警示标志使用情</w:t>
            </w:r>
            <w:r>
              <w:rPr>
                <w:spacing w:val="-1"/>
                <w:sz w:val="28"/>
                <w:szCs w:val="28"/>
              </w:rPr>
              <w:t>况，特殊高空作业持证上岗，安全技术交底、个人防护用具佩戴</w:t>
            </w:r>
          </w:p>
        </w:tc>
        <w:tc>
          <w:tcPr>
            <w:tcW w:w="1416" w:type="dxa"/>
            <w:vAlign w:val="top"/>
          </w:tcPr>
          <w:p w14:paraId="286B9575">
            <w:pPr>
              <w:pStyle w:val="6"/>
              <w:spacing w:before="56" w:line="220" w:lineRule="auto"/>
              <w:ind w:left="162"/>
              <w:rPr>
                <w:sz w:val="28"/>
                <w:szCs w:val="28"/>
              </w:rPr>
            </w:pPr>
            <w:r>
              <w:rPr>
                <w:spacing w:val="-4"/>
                <w:sz w:val="28"/>
                <w:szCs w:val="28"/>
              </w:rPr>
              <w:t>安全管理</w:t>
            </w:r>
          </w:p>
          <w:p w14:paraId="713C68EB">
            <w:pPr>
              <w:pStyle w:val="6"/>
              <w:spacing w:before="28" w:line="220" w:lineRule="auto"/>
              <w:jc w:val="right"/>
              <w:rPr>
                <w:sz w:val="28"/>
                <w:szCs w:val="28"/>
              </w:rPr>
            </w:pPr>
            <w:r>
              <w:rPr>
                <w:spacing w:val="-6"/>
                <w:sz w:val="28"/>
                <w:szCs w:val="28"/>
              </w:rPr>
              <w:t>不到位，每</w:t>
            </w:r>
          </w:p>
          <w:p w14:paraId="76D66570">
            <w:pPr>
              <w:pStyle w:val="6"/>
              <w:spacing w:before="30" w:line="221" w:lineRule="auto"/>
              <w:ind w:left="161"/>
              <w:rPr>
                <w:sz w:val="28"/>
                <w:szCs w:val="28"/>
              </w:rPr>
            </w:pPr>
            <w:r>
              <w:rPr>
                <w:spacing w:val="-4"/>
                <w:sz w:val="28"/>
                <w:szCs w:val="28"/>
              </w:rPr>
              <w:t>发现一处</w:t>
            </w:r>
          </w:p>
          <w:p w14:paraId="18789131">
            <w:pPr>
              <w:pStyle w:val="6"/>
              <w:spacing w:before="27" w:line="218" w:lineRule="auto"/>
              <w:ind w:left="301"/>
              <w:rPr>
                <w:sz w:val="28"/>
                <w:szCs w:val="28"/>
              </w:rPr>
            </w:pPr>
            <w:r>
              <w:rPr>
                <w:spacing w:val="-16"/>
                <w:sz w:val="28"/>
                <w:szCs w:val="28"/>
              </w:rPr>
              <w:t>扣</w:t>
            </w:r>
            <w:r>
              <w:rPr>
                <w:spacing w:val="-38"/>
                <w:sz w:val="28"/>
                <w:szCs w:val="28"/>
              </w:rPr>
              <w:t xml:space="preserve"> </w:t>
            </w:r>
            <w:r>
              <w:rPr>
                <w:spacing w:val="-16"/>
                <w:sz w:val="28"/>
                <w:szCs w:val="28"/>
              </w:rPr>
              <w:t>1</w:t>
            </w:r>
            <w:r>
              <w:rPr>
                <w:spacing w:val="-55"/>
                <w:sz w:val="28"/>
                <w:szCs w:val="28"/>
              </w:rPr>
              <w:t xml:space="preserve"> </w:t>
            </w:r>
            <w:r>
              <w:rPr>
                <w:spacing w:val="-16"/>
                <w:sz w:val="28"/>
                <w:szCs w:val="28"/>
              </w:rPr>
              <w:t>分</w:t>
            </w:r>
          </w:p>
        </w:tc>
        <w:tc>
          <w:tcPr>
            <w:tcW w:w="1500" w:type="dxa"/>
            <w:vAlign w:val="top"/>
          </w:tcPr>
          <w:p w14:paraId="06E55C97">
            <w:pPr>
              <w:spacing w:line="253" w:lineRule="auto"/>
              <w:rPr>
                <w:rFonts w:ascii="Arial"/>
                <w:sz w:val="21"/>
              </w:rPr>
            </w:pPr>
          </w:p>
          <w:p w14:paraId="0E8065D2">
            <w:pPr>
              <w:spacing w:line="253" w:lineRule="auto"/>
              <w:rPr>
                <w:rFonts w:ascii="Arial"/>
                <w:sz w:val="21"/>
              </w:rPr>
            </w:pPr>
          </w:p>
          <w:p w14:paraId="6007B0C4">
            <w:pPr>
              <w:pStyle w:val="6"/>
              <w:spacing w:before="91" w:line="221" w:lineRule="auto"/>
              <w:ind w:left="198"/>
              <w:rPr>
                <w:sz w:val="28"/>
                <w:szCs w:val="28"/>
              </w:rPr>
            </w:pPr>
            <w:r>
              <w:rPr>
                <w:spacing w:val="-3"/>
                <w:sz w:val="28"/>
                <w:szCs w:val="28"/>
              </w:rPr>
              <w:t>立即处理</w:t>
            </w:r>
          </w:p>
        </w:tc>
      </w:tr>
      <w:tr w14:paraId="7EDA5A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50" w:hRule="atLeast"/>
        </w:trPr>
        <w:tc>
          <w:tcPr>
            <w:tcW w:w="2125" w:type="dxa"/>
            <w:vAlign w:val="top"/>
          </w:tcPr>
          <w:p w14:paraId="57BE6BAA">
            <w:pPr>
              <w:spacing w:line="343" w:lineRule="auto"/>
              <w:rPr>
                <w:rFonts w:ascii="Arial"/>
                <w:sz w:val="21"/>
              </w:rPr>
            </w:pPr>
          </w:p>
          <w:p w14:paraId="7B2D17D1">
            <w:pPr>
              <w:spacing w:line="344" w:lineRule="auto"/>
              <w:rPr>
                <w:rFonts w:ascii="Arial"/>
                <w:sz w:val="21"/>
              </w:rPr>
            </w:pPr>
          </w:p>
          <w:p w14:paraId="61F084CE">
            <w:pPr>
              <w:pStyle w:val="6"/>
              <w:spacing w:before="91" w:line="220" w:lineRule="auto"/>
              <w:ind w:left="165"/>
              <w:rPr>
                <w:sz w:val="28"/>
                <w:szCs w:val="28"/>
              </w:rPr>
            </w:pPr>
            <w:r>
              <w:rPr>
                <w:spacing w:val="8"/>
                <w:sz w:val="28"/>
                <w:szCs w:val="28"/>
              </w:rPr>
              <w:t>亮灯时间20</w:t>
            </w:r>
            <w:r>
              <w:rPr>
                <w:spacing w:val="-58"/>
                <w:sz w:val="28"/>
                <w:szCs w:val="28"/>
              </w:rPr>
              <w:t xml:space="preserve"> </w:t>
            </w:r>
            <w:r>
              <w:rPr>
                <w:spacing w:val="8"/>
                <w:sz w:val="28"/>
                <w:szCs w:val="28"/>
              </w:rPr>
              <w:t>分</w:t>
            </w:r>
          </w:p>
        </w:tc>
        <w:tc>
          <w:tcPr>
            <w:tcW w:w="3967" w:type="dxa"/>
            <w:vAlign w:val="top"/>
          </w:tcPr>
          <w:p w14:paraId="639395B0">
            <w:pPr>
              <w:pStyle w:val="6"/>
              <w:spacing w:before="57" w:line="220" w:lineRule="auto"/>
              <w:ind w:left="22"/>
              <w:rPr>
                <w:sz w:val="28"/>
                <w:szCs w:val="28"/>
              </w:rPr>
            </w:pPr>
            <w:r>
              <w:rPr>
                <w:spacing w:val="-1"/>
                <w:sz w:val="28"/>
                <w:szCs w:val="28"/>
              </w:rPr>
              <w:t>通过两种方式保证亮灯时间</w:t>
            </w:r>
          </w:p>
          <w:p w14:paraId="6B96C4AC">
            <w:pPr>
              <w:pStyle w:val="6"/>
              <w:spacing w:before="30" w:line="239" w:lineRule="auto"/>
              <w:ind w:left="25" w:right="278" w:firstLine="18"/>
              <w:rPr>
                <w:sz w:val="28"/>
                <w:szCs w:val="28"/>
              </w:rPr>
            </w:pPr>
            <w:r>
              <w:rPr>
                <w:sz w:val="28"/>
                <w:szCs w:val="28"/>
              </w:rPr>
              <w:t>1.根据当地日出日落时间采用</w:t>
            </w:r>
            <w:r>
              <w:rPr>
                <w:spacing w:val="-2"/>
                <w:sz w:val="28"/>
                <w:szCs w:val="28"/>
              </w:rPr>
              <w:t>光照度控制开关灯</w:t>
            </w:r>
          </w:p>
          <w:p w14:paraId="15116484">
            <w:pPr>
              <w:pStyle w:val="6"/>
              <w:spacing w:line="228" w:lineRule="auto"/>
              <w:ind w:left="23" w:right="9" w:firstLine="2"/>
              <w:rPr>
                <w:sz w:val="28"/>
                <w:szCs w:val="28"/>
              </w:rPr>
            </w:pPr>
            <w:r>
              <w:rPr>
                <w:sz w:val="28"/>
                <w:szCs w:val="28"/>
              </w:rPr>
              <w:t>2.根据当地日出日落时间，自动</w:t>
            </w:r>
            <w:r>
              <w:rPr>
                <w:spacing w:val="-2"/>
                <w:sz w:val="28"/>
                <w:szCs w:val="28"/>
              </w:rPr>
              <w:t>化控制开关灯</w:t>
            </w:r>
          </w:p>
        </w:tc>
        <w:tc>
          <w:tcPr>
            <w:tcW w:w="1416" w:type="dxa"/>
            <w:vAlign w:val="top"/>
          </w:tcPr>
          <w:p w14:paraId="6A7B9332">
            <w:pPr>
              <w:pStyle w:val="6"/>
              <w:spacing w:before="239"/>
              <w:ind w:left="26" w:right="9" w:firstLine="135"/>
              <w:jc w:val="both"/>
              <w:rPr>
                <w:sz w:val="28"/>
                <w:szCs w:val="28"/>
              </w:rPr>
            </w:pPr>
            <w:r>
              <w:rPr>
                <w:spacing w:val="-4"/>
                <w:sz w:val="28"/>
                <w:szCs w:val="28"/>
              </w:rPr>
              <w:t>未按照规</w:t>
            </w:r>
            <w:r>
              <w:rPr>
                <w:spacing w:val="30"/>
                <w:sz w:val="28"/>
                <w:szCs w:val="28"/>
              </w:rPr>
              <w:t>定时间亮</w:t>
            </w:r>
            <w:r>
              <w:rPr>
                <w:spacing w:val="-5"/>
                <w:sz w:val="28"/>
                <w:szCs w:val="28"/>
              </w:rPr>
              <w:t>灯，没发现</w:t>
            </w:r>
            <w:r>
              <w:rPr>
                <w:spacing w:val="-12"/>
                <w:sz w:val="28"/>
                <w:szCs w:val="28"/>
              </w:rPr>
              <w:t>一次扣</w:t>
            </w:r>
            <w:r>
              <w:rPr>
                <w:spacing w:val="-44"/>
                <w:sz w:val="28"/>
                <w:szCs w:val="28"/>
              </w:rPr>
              <w:t xml:space="preserve"> </w:t>
            </w:r>
            <w:r>
              <w:rPr>
                <w:spacing w:val="-12"/>
                <w:sz w:val="28"/>
                <w:szCs w:val="28"/>
              </w:rPr>
              <w:t>1</w:t>
            </w:r>
            <w:r>
              <w:rPr>
                <w:spacing w:val="-62"/>
                <w:sz w:val="28"/>
                <w:szCs w:val="28"/>
              </w:rPr>
              <w:t xml:space="preserve"> </w:t>
            </w:r>
            <w:r>
              <w:rPr>
                <w:spacing w:val="-12"/>
                <w:sz w:val="28"/>
                <w:szCs w:val="28"/>
              </w:rPr>
              <w:t>分</w:t>
            </w:r>
          </w:p>
        </w:tc>
        <w:tc>
          <w:tcPr>
            <w:tcW w:w="1500" w:type="dxa"/>
            <w:vAlign w:val="top"/>
          </w:tcPr>
          <w:p w14:paraId="285CD776">
            <w:pPr>
              <w:spacing w:line="254" w:lineRule="auto"/>
              <w:rPr>
                <w:rFonts w:ascii="Arial"/>
                <w:sz w:val="21"/>
              </w:rPr>
            </w:pPr>
          </w:p>
          <w:p w14:paraId="05C0E1BC">
            <w:pPr>
              <w:spacing w:line="254" w:lineRule="auto"/>
              <w:rPr>
                <w:rFonts w:ascii="Arial"/>
                <w:sz w:val="21"/>
              </w:rPr>
            </w:pPr>
          </w:p>
          <w:p w14:paraId="2A42A43E">
            <w:pPr>
              <w:pStyle w:val="6"/>
              <w:spacing w:before="91" w:line="241" w:lineRule="auto"/>
              <w:ind w:left="651" w:right="81" w:hanging="553"/>
              <w:rPr>
                <w:sz w:val="28"/>
                <w:szCs w:val="28"/>
              </w:rPr>
            </w:pPr>
            <w:r>
              <w:rPr>
                <w:spacing w:val="-6"/>
                <w:sz w:val="28"/>
                <w:szCs w:val="28"/>
              </w:rPr>
              <w:t>5</w:t>
            </w:r>
            <w:r>
              <w:rPr>
                <w:spacing w:val="-56"/>
                <w:sz w:val="28"/>
                <w:szCs w:val="28"/>
              </w:rPr>
              <w:t xml:space="preserve"> </w:t>
            </w:r>
            <w:r>
              <w:rPr>
                <w:spacing w:val="-6"/>
                <w:sz w:val="28"/>
                <w:szCs w:val="28"/>
              </w:rPr>
              <w:t>个工作日</w:t>
            </w:r>
            <w:r>
              <w:rPr>
                <w:sz w:val="28"/>
                <w:szCs w:val="28"/>
              </w:rPr>
              <w:t>内</w:t>
            </w:r>
          </w:p>
        </w:tc>
      </w:tr>
      <w:tr w14:paraId="44D539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3" w:hRule="atLeast"/>
        </w:trPr>
        <w:tc>
          <w:tcPr>
            <w:tcW w:w="2125" w:type="dxa"/>
            <w:vAlign w:val="top"/>
          </w:tcPr>
          <w:p w14:paraId="21C59C7E">
            <w:pPr>
              <w:spacing w:line="422" w:lineRule="auto"/>
              <w:rPr>
                <w:rFonts w:ascii="Arial"/>
                <w:sz w:val="21"/>
              </w:rPr>
            </w:pPr>
          </w:p>
          <w:p w14:paraId="1D307D34">
            <w:pPr>
              <w:pStyle w:val="6"/>
              <w:spacing w:before="91" w:line="221" w:lineRule="auto"/>
              <w:ind w:left="90"/>
              <w:rPr>
                <w:sz w:val="28"/>
                <w:szCs w:val="28"/>
              </w:rPr>
            </w:pPr>
            <w:r>
              <w:rPr>
                <w:spacing w:val="-3"/>
                <w:sz w:val="28"/>
                <w:szCs w:val="28"/>
              </w:rPr>
              <w:t>漏电保护器</w:t>
            </w:r>
            <w:r>
              <w:rPr>
                <w:spacing w:val="-59"/>
                <w:sz w:val="28"/>
                <w:szCs w:val="28"/>
              </w:rPr>
              <w:t xml:space="preserve"> </w:t>
            </w:r>
            <w:r>
              <w:rPr>
                <w:spacing w:val="-3"/>
                <w:sz w:val="28"/>
                <w:szCs w:val="28"/>
              </w:rPr>
              <w:t>8</w:t>
            </w:r>
            <w:r>
              <w:rPr>
                <w:spacing w:val="-58"/>
                <w:sz w:val="28"/>
                <w:szCs w:val="28"/>
              </w:rPr>
              <w:t xml:space="preserve"> </w:t>
            </w:r>
            <w:r>
              <w:rPr>
                <w:spacing w:val="-3"/>
                <w:sz w:val="28"/>
                <w:szCs w:val="28"/>
              </w:rPr>
              <w:t>分</w:t>
            </w:r>
          </w:p>
        </w:tc>
        <w:tc>
          <w:tcPr>
            <w:tcW w:w="3967" w:type="dxa"/>
            <w:vAlign w:val="top"/>
          </w:tcPr>
          <w:p w14:paraId="192A1DCD">
            <w:pPr>
              <w:spacing w:line="242" w:lineRule="auto"/>
              <w:rPr>
                <w:rFonts w:ascii="Arial"/>
                <w:sz w:val="21"/>
              </w:rPr>
            </w:pPr>
          </w:p>
          <w:p w14:paraId="2AA3A01C">
            <w:pPr>
              <w:pStyle w:val="6"/>
              <w:spacing w:before="91" w:line="241" w:lineRule="auto"/>
              <w:ind w:left="35" w:right="28" w:hanging="13"/>
              <w:rPr>
                <w:sz w:val="28"/>
                <w:szCs w:val="28"/>
              </w:rPr>
            </w:pPr>
            <w:r>
              <w:rPr>
                <w:spacing w:val="-1"/>
                <w:sz w:val="28"/>
                <w:szCs w:val="28"/>
              </w:rPr>
              <w:t>应定期巡视，定期检测，损坏及</w:t>
            </w:r>
            <w:r>
              <w:rPr>
                <w:spacing w:val="-8"/>
                <w:sz w:val="28"/>
                <w:szCs w:val="28"/>
              </w:rPr>
              <w:t>时更换</w:t>
            </w:r>
          </w:p>
        </w:tc>
        <w:tc>
          <w:tcPr>
            <w:tcW w:w="1416" w:type="dxa"/>
            <w:vAlign w:val="top"/>
          </w:tcPr>
          <w:p w14:paraId="7FEE94F2">
            <w:pPr>
              <w:spacing w:line="242" w:lineRule="auto"/>
              <w:rPr>
                <w:rFonts w:ascii="Arial"/>
                <w:sz w:val="21"/>
              </w:rPr>
            </w:pPr>
          </w:p>
          <w:p w14:paraId="0336D9F1">
            <w:pPr>
              <w:pStyle w:val="6"/>
              <w:spacing w:before="91" w:line="241" w:lineRule="auto"/>
              <w:ind w:left="300" w:right="143" w:hanging="143"/>
              <w:rPr>
                <w:sz w:val="28"/>
                <w:szCs w:val="28"/>
              </w:rPr>
            </w:pPr>
            <w:r>
              <w:rPr>
                <w:spacing w:val="-3"/>
                <w:sz w:val="28"/>
                <w:szCs w:val="28"/>
              </w:rPr>
              <w:t>检测失效</w:t>
            </w:r>
            <w:r>
              <w:rPr>
                <w:spacing w:val="-10"/>
                <w:sz w:val="28"/>
                <w:szCs w:val="28"/>
              </w:rPr>
              <w:t>扣</w:t>
            </w:r>
            <w:r>
              <w:rPr>
                <w:spacing w:val="-56"/>
                <w:sz w:val="28"/>
                <w:szCs w:val="28"/>
              </w:rPr>
              <w:t xml:space="preserve"> </w:t>
            </w:r>
            <w:r>
              <w:rPr>
                <w:spacing w:val="-10"/>
                <w:sz w:val="28"/>
                <w:szCs w:val="28"/>
              </w:rPr>
              <w:t>2</w:t>
            </w:r>
            <w:r>
              <w:rPr>
                <w:spacing w:val="-55"/>
                <w:sz w:val="28"/>
                <w:szCs w:val="28"/>
              </w:rPr>
              <w:t xml:space="preserve"> </w:t>
            </w:r>
            <w:r>
              <w:rPr>
                <w:spacing w:val="-10"/>
                <w:sz w:val="28"/>
                <w:szCs w:val="28"/>
              </w:rPr>
              <w:t>分</w:t>
            </w:r>
          </w:p>
        </w:tc>
        <w:tc>
          <w:tcPr>
            <w:tcW w:w="1500" w:type="dxa"/>
            <w:vAlign w:val="top"/>
          </w:tcPr>
          <w:p w14:paraId="4320C89A">
            <w:pPr>
              <w:spacing w:line="422" w:lineRule="auto"/>
              <w:rPr>
                <w:rFonts w:ascii="Arial"/>
                <w:sz w:val="21"/>
              </w:rPr>
            </w:pPr>
          </w:p>
          <w:p w14:paraId="26FB287B">
            <w:pPr>
              <w:pStyle w:val="6"/>
              <w:spacing w:before="91" w:line="221" w:lineRule="auto"/>
              <w:ind w:left="198"/>
              <w:rPr>
                <w:sz w:val="28"/>
                <w:szCs w:val="28"/>
              </w:rPr>
            </w:pPr>
            <w:r>
              <w:rPr>
                <w:spacing w:val="-3"/>
                <w:sz w:val="28"/>
                <w:szCs w:val="28"/>
              </w:rPr>
              <w:t>立即更换</w:t>
            </w:r>
          </w:p>
        </w:tc>
      </w:tr>
      <w:tr w14:paraId="39C807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0" w:hRule="atLeast"/>
        </w:trPr>
        <w:tc>
          <w:tcPr>
            <w:tcW w:w="2125" w:type="dxa"/>
            <w:vAlign w:val="top"/>
          </w:tcPr>
          <w:p w14:paraId="3BAB2750">
            <w:pPr>
              <w:spacing w:line="282" w:lineRule="auto"/>
              <w:rPr>
                <w:rFonts w:ascii="Arial"/>
                <w:sz w:val="21"/>
              </w:rPr>
            </w:pPr>
          </w:p>
          <w:p w14:paraId="4B437925">
            <w:pPr>
              <w:spacing w:line="282" w:lineRule="auto"/>
              <w:rPr>
                <w:rFonts w:ascii="Arial"/>
                <w:sz w:val="21"/>
              </w:rPr>
            </w:pPr>
          </w:p>
          <w:p w14:paraId="39439953">
            <w:pPr>
              <w:spacing w:line="282" w:lineRule="auto"/>
              <w:rPr>
                <w:rFonts w:ascii="Arial"/>
                <w:sz w:val="21"/>
              </w:rPr>
            </w:pPr>
          </w:p>
          <w:p w14:paraId="68F29DD6">
            <w:pPr>
              <w:spacing w:line="282" w:lineRule="auto"/>
              <w:rPr>
                <w:rFonts w:ascii="Arial"/>
                <w:sz w:val="21"/>
              </w:rPr>
            </w:pPr>
          </w:p>
          <w:p w14:paraId="2313AABF">
            <w:pPr>
              <w:spacing w:line="283" w:lineRule="auto"/>
              <w:rPr>
                <w:rFonts w:ascii="Arial"/>
                <w:sz w:val="21"/>
              </w:rPr>
            </w:pPr>
          </w:p>
          <w:p w14:paraId="48BC77A6">
            <w:pPr>
              <w:pStyle w:val="6"/>
              <w:spacing w:before="91" w:line="221" w:lineRule="auto"/>
              <w:ind w:left="92"/>
              <w:rPr>
                <w:sz w:val="28"/>
                <w:szCs w:val="28"/>
              </w:rPr>
            </w:pPr>
            <w:r>
              <w:rPr>
                <w:spacing w:val="-2"/>
                <w:sz w:val="28"/>
                <w:szCs w:val="28"/>
              </w:rPr>
              <w:t>专用变压器日常</w:t>
            </w:r>
          </w:p>
          <w:p w14:paraId="793F843C">
            <w:pPr>
              <w:pStyle w:val="6"/>
              <w:spacing w:before="27" w:line="220" w:lineRule="auto"/>
              <w:ind w:left="92"/>
              <w:rPr>
                <w:sz w:val="28"/>
                <w:szCs w:val="28"/>
              </w:rPr>
            </w:pPr>
            <w:r>
              <w:rPr>
                <w:spacing w:val="-2"/>
                <w:sz w:val="28"/>
                <w:szCs w:val="28"/>
              </w:rPr>
              <w:t>巡视及定期维修</w:t>
            </w:r>
          </w:p>
          <w:p w14:paraId="7E523D9A">
            <w:pPr>
              <w:pStyle w:val="6"/>
              <w:spacing w:before="28" w:line="221" w:lineRule="auto"/>
              <w:ind w:left="759"/>
              <w:rPr>
                <w:sz w:val="28"/>
                <w:szCs w:val="28"/>
              </w:rPr>
            </w:pPr>
            <w:r>
              <w:rPr>
                <w:spacing w:val="-5"/>
                <w:sz w:val="28"/>
                <w:szCs w:val="28"/>
              </w:rPr>
              <w:t>20</w:t>
            </w:r>
            <w:r>
              <w:rPr>
                <w:spacing w:val="-56"/>
                <w:sz w:val="28"/>
                <w:szCs w:val="28"/>
              </w:rPr>
              <w:t xml:space="preserve"> </w:t>
            </w:r>
            <w:r>
              <w:rPr>
                <w:spacing w:val="-5"/>
                <w:sz w:val="28"/>
                <w:szCs w:val="28"/>
              </w:rPr>
              <w:t>分</w:t>
            </w:r>
          </w:p>
        </w:tc>
        <w:tc>
          <w:tcPr>
            <w:tcW w:w="3967" w:type="dxa"/>
            <w:vAlign w:val="top"/>
          </w:tcPr>
          <w:p w14:paraId="3FB8B3C0">
            <w:pPr>
              <w:spacing w:line="246" w:lineRule="auto"/>
              <w:rPr>
                <w:rFonts w:ascii="Arial"/>
                <w:sz w:val="21"/>
              </w:rPr>
            </w:pPr>
          </w:p>
          <w:p w14:paraId="337130DA">
            <w:pPr>
              <w:spacing w:line="246" w:lineRule="auto"/>
              <w:rPr>
                <w:rFonts w:ascii="Arial"/>
                <w:sz w:val="21"/>
              </w:rPr>
            </w:pPr>
          </w:p>
          <w:p w14:paraId="2010A997">
            <w:pPr>
              <w:spacing w:line="246" w:lineRule="auto"/>
              <w:rPr>
                <w:rFonts w:ascii="Arial"/>
                <w:sz w:val="21"/>
              </w:rPr>
            </w:pPr>
          </w:p>
          <w:p w14:paraId="34168E4B">
            <w:pPr>
              <w:spacing w:line="246" w:lineRule="auto"/>
              <w:rPr>
                <w:rFonts w:ascii="Arial"/>
                <w:sz w:val="21"/>
              </w:rPr>
            </w:pPr>
          </w:p>
          <w:p w14:paraId="3DA21B96">
            <w:pPr>
              <w:spacing w:line="246" w:lineRule="auto"/>
              <w:rPr>
                <w:rFonts w:ascii="Arial"/>
                <w:sz w:val="21"/>
              </w:rPr>
            </w:pPr>
          </w:p>
          <w:p w14:paraId="51041886">
            <w:pPr>
              <w:pStyle w:val="6"/>
              <w:spacing w:before="91" w:line="239" w:lineRule="auto"/>
              <w:ind w:left="25" w:right="309" w:firstLine="4"/>
              <w:rPr>
                <w:sz w:val="28"/>
                <w:szCs w:val="28"/>
              </w:rPr>
            </w:pPr>
            <w:r>
              <w:rPr>
                <w:spacing w:val="-2"/>
                <w:sz w:val="28"/>
                <w:szCs w:val="28"/>
              </w:rPr>
              <w:t>定期巡视变压器上无搭落的树枝、金属等杂物。</w:t>
            </w:r>
          </w:p>
          <w:p w14:paraId="6039BC75">
            <w:pPr>
              <w:pStyle w:val="6"/>
              <w:spacing w:before="1" w:line="219" w:lineRule="auto"/>
              <w:ind w:left="28"/>
              <w:rPr>
                <w:sz w:val="28"/>
                <w:szCs w:val="28"/>
              </w:rPr>
            </w:pPr>
            <w:r>
              <w:rPr>
                <w:spacing w:val="-2"/>
                <w:sz w:val="28"/>
                <w:szCs w:val="28"/>
              </w:rPr>
              <w:t>声音是否异常，有无噪声及异响</w:t>
            </w:r>
          </w:p>
        </w:tc>
        <w:tc>
          <w:tcPr>
            <w:tcW w:w="1416" w:type="dxa"/>
            <w:vAlign w:val="top"/>
          </w:tcPr>
          <w:p w14:paraId="2DBC0D2E">
            <w:pPr>
              <w:pStyle w:val="6"/>
              <w:spacing w:before="59" w:line="221" w:lineRule="auto"/>
              <w:ind w:left="159"/>
              <w:rPr>
                <w:sz w:val="28"/>
                <w:szCs w:val="28"/>
              </w:rPr>
            </w:pPr>
            <w:r>
              <w:rPr>
                <w:spacing w:val="-4"/>
                <w:sz w:val="28"/>
                <w:szCs w:val="28"/>
              </w:rPr>
              <w:t>无巡视记</w:t>
            </w:r>
          </w:p>
          <w:p w14:paraId="2D64B3D7">
            <w:pPr>
              <w:pStyle w:val="6"/>
              <w:spacing w:before="27" w:line="220" w:lineRule="auto"/>
              <w:ind w:left="26"/>
              <w:rPr>
                <w:sz w:val="28"/>
                <w:szCs w:val="28"/>
              </w:rPr>
            </w:pPr>
            <w:r>
              <w:rPr>
                <w:spacing w:val="-5"/>
                <w:sz w:val="28"/>
                <w:szCs w:val="28"/>
              </w:rPr>
              <w:t>录，每次扣</w:t>
            </w:r>
          </w:p>
          <w:p w14:paraId="55621385">
            <w:pPr>
              <w:pStyle w:val="6"/>
              <w:spacing w:before="28" w:line="221" w:lineRule="auto"/>
              <w:ind w:left="492"/>
              <w:rPr>
                <w:sz w:val="28"/>
                <w:szCs w:val="28"/>
              </w:rPr>
            </w:pPr>
            <w:r>
              <w:rPr>
                <w:spacing w:val="-16"/>
                <w:sz w:val="28"/>
                <w:szCs w:val="28"/>
              </w:rPr>
              <w:t>1</w:t>
            </w:r>
            <w:r>
              <w:rPr>
                <w:spacing w:val="-55"/>
                <w:sz w:val="28"/>
                <w:szCs w:val="28"/>
              </w:rPr>
              <w:t xml:space="preserve"> </w:t>
            </w:r>
            <w:r>
              <w:rPr>
                <w:spacing w:val="-16"/>
                <w:sz w:val="28"/>
                <w:szCs w:val="28"/>
              </w:rPr>
              <w:t>分</w:t>
            </w:r>
          </w:p>
          <w:p w14:paraId="112B4354">
            <w:pPr>
              <w:pStyle w:val="6"/>
              <w:spacing w:before="30" w:line="221" w:lineRule="auto"/>
              <w:ind w:left="157"/>
              <w:rPr>
                <w:sz w:val="28"/>
                <w:szCs w:val="28"/>
              </w:rPr>
            </w:pPr>
            <w:r>
              <w:rPr>
                <w:spacing w:val="-3"/>
                <w:sz w:val="28"/>
                <w:szCs w:val="28"/>
              </w:rPr>
              <w:t>变压器出</w:t>
            </w:r>
          </w:p>
          <w:p w14:paraId="7DD034A0">
            <w:pPr>
              <w:pStyle w:val="6"/>
              <w:spacing w:before="26" w:line="220" w:lineRule="auto"/>
              <w:ind w:left="159"/>
              <w:rPr>
                <w:sz w:val="28"/>
                <w:szCs w:val="28"/>
              </w:rPr>
            </w:pPr>
            <w:r>
              <w:rPr>
                <w:spacing w:val="-4"/>
                <w:sz w:val="28"/>
                <w:szCs w:val="28"/>
              </w:rPr>
              <w:t>现漏电等</w:t>
            </w:r>
          </w:p>
          <w:p w14:paraId="570BB2F7">
            <w:pPr>
              <w:pStyle w:val="6"/>
              <w:spacing w:before="30" w:line="221" w:lineRule="auto"/>
              <w:ind w:left="161"/>
              <w:rPr>
                <w:sz w:val="28"/>
                <w:szCs w:val="28"/>
              </w:rPr>
            </w:pPr>
            <w:r>
              <w:rPr>
                <w:spacing w:val="-4"/>
                <w:sz w:val="28"/>
                <w:szCs w:val="28"/>
              </w:rPr>
              <w:t>不安全因</w:t>
            </w:r>
          </w:p>
          <w:p w14:paraId="3CE1C3B0">
            <w:pPr>
              <w:pStyle w:val="6"/>
              <w:spacing w:before="26" w:line="220" w:lineRule="auto"/>
              <w:ind w:left="28"/>
              <w:rPr>
                <w:sz w:val="28"/>
                <w:szCs w:val="28"/>
              </w:rPr>
            </w:pPr>
            <w:r>
              <w:rPr>
                <w:spacing w:val="-6"/>
                <w:sz w:val="28"/>
                <w:szCs w:val="28"/>
              </w:rPr>
              <w:t>素，每次扣</w:t>
            </w:r>
          </w:p>
          <w:p w14:paraId="73B1B493">
            <w:pPr>
              <w:pStyle w:val="6"/>
              <w:spacing w:before="31" w:line="221" w:lineRule="auto"/>
              <w:ind w:left="55"/>
              <w:rPr>
                <w:sz w:val="28"/>
                <w:szCs w:val="28"/>
              </w:rPr>
            </w:pPr>
            <w:r>
              <w:rPr>
                <w:spacing w:val="-6"/>
                <w:sz w:val="28"/>
                <w:szCs w:val="28"/>
              </w:rPr>
              <w:t>2</w:t>
            </w:r>
            <w:r>
              <w:rPr>
                <w:spacing w:val="-54"/>
                <w:sz w:val="28"/>
                <w:szCs w:val="28"/>
              </w:rPr>
              <w:t xml:space="preserve"> </w:t>
            </w:r>
            <w:r>
              <w:rPr>
                <w:spacing w:val="-6"/>
                <w:sz w:val="28"/>
                <w:szCs w:val="28"/>
              </w:rPr>
              <w:t>分，如果</w:t>
            </w:r>
          </w:p>
          <w:p w14:paraId="327F4001">
            <w:pPr>
              <w:pStyle w:val="6"/>
              <w:spacing w:before="28" w:line="221" w:lineRule="auto"/>
              <w:ind w:left="156"/>
              <w:rPr>
                <w:sz w:val="28"/>
                <w:szCs w:val="28"/>
              </w:rPr>
            </w:pPr>
            <w:r>
              <w:rPr>
                <w:spacing w:val="-3"/>
                <w:sz w:val="28"/>
                <w:szCs w:val="28"/>
              </w:rPr>
              <w:t>造成安全</w:t>
            </w:r>
          </w:p>
          <w:p w14:paraId="7881ABEB">
            <w:pPr>
              <w:pStyle w:val="6"/>
              <w:spacing w:before="26" w:line="221" w:lineRule="auto"/>
              <w:ind w:left="25"/>
              <w:rPr>
                <w:sz w:val="28"/>
                <w:szCs w:val="28"/>
              </w:rPr>
            </w:pPr>
            <w:r>
              <w:rPr>
                <w:spacing w:val="-2"/>
                <w:sz w:val="28"/>
                <w:szCs w:val="28"/>
              </w:rPr>
              <w:t>事故，扣</w:t>
            </w:r>
            <w:r>
              <w:rPr>
                <w:spacing w:val="-55"/>
                <w:sz w:val="28"/>
                <w:szCs w:val="28"/>
              </w:rPr>
              <w:t xml:space="preserve"> </w:t>
            </w:r>
            <w:r>
              <w:rPr>
                <w:spacing w:val="-2"/>
                <w:sz w:val="28"/>
                <w:szCs w:val="28"/>
              </w:rPr>
              <w:t>5</w:t>
            </w:r>
          </w:p>
          <w:p w14:paraId="59D49541">
            <w:pPr>
              <w:pStyle w:val="6"/>
              <w:spacing w:before="30" w:line="217" w:lineRule="auto"/>
              <w:ind w:left="580"/>
              <w:rPr>
                <w:sz w:val="28"/>
                <w:szCs w:val="28"/>
              </w:rPr>
            </w:pPr>
            <w:r>
              <w:rPr>
                <w:sz w:val="28"/>
                <w:szCs w:val="28"/>
              </w:rPr>
              <w:t>分</w:t>
            </w:r>
          </w:p>
        </w:tc>
        <w:tc>
          <w:tcPr>
            <w:tcW w:w="1500" w:type="dxa"/>
            <w:vAlign w:val="top"/>
          </w:tcPr>
          <w:p w14:paraId="1C6BC596">
            <w:pPr>
              <w:spacing w:line="253" w:lineRule="auto"/>
              <w:rPr>
                <w:rFonts w:ascii="Arial"/>
                <w:sz w:val="21"/>
              </w:rPr>
            </w:pPr>
          </w:p>
          <w:p w14:paraId="123B1941">
            <w:pPr>
              <w:spacing w:line="253" w:lineRule="auto"/>
              <w:rPr>
                <w:rFonts w:ascii="Arial"/>
                <w:sz w:val="21"/>
              </w:rPr>
            </w:pPr>
          </w:p>
          <w:p w14:paraId="689AC1EA">
            <w:pPr>
              <w:spacing w:line="253" w:lineRule="auto"/>
              <w:rPr>
                <w:rFonts w:ascii="Arial"/>
                <w:sz w:val="21"/>
              </w:rPr>
            </w:pPr>
          </w:p>
          <w:p w14:paraId="41846BA8">
            <w:pPr>
              <w:spacing w:line="253" w:lineRule="auto"/>
              <w:rPr>
                <w:rFonts w:ascii="Arial"/>
                <w:sz w:val="21"/>
              </w:rPr>
            </w:pPr>
          </w:p>
          <w:p w14:paraId="26260DE6">
            <w:pPr>
              <w:spacing w:line="253" w:lineRule="auto"/>
              <w:rPr>
                <w:rFonts w:ascii="Arial"/>
                <w:sz w:val="21"/>
              </w:rPr>
            </w:pPr>
          </w:p>
          <w:p w14:paraId="5D19ABBE">
            <w:pPr>
              <w:spacing w:line="253" w:lineRule="auto"/>
              <w:rPr>
                <w:rFonts w:ascii="Arial"/>
                <w:sz w:val="21"/>
              </w:rPr>
            </w:pPr>
          </w:p>
          <w:p w14:paraId="6F65A974">
            <w:pPr>
              <w:spacing w:line="254" w:lineRule="auto"/>
              <w:rPr>
                <w:rFonts w:ascii="Arial"/>
                <w:sz w:val="21"/>
              </w:rPr>
            </w:pPr>
          </w:p>
          <w:p w14:paraId="1F1E4C92">
            <w:pPr>
              <w:pStyle w:val="6"/>
              <w:spacing w:before="91" w:line="221" w:lineRule="auto"/>
              <w:ind w:left="198"/>
              <w:rPr>
                <w:sz w:val="28"/>
                <w:szCs w:val="28"/>
              </w:rPr>
            </w:pPr>
            <w:r>
              <w:rPr>
                <w:spacing w:val="-3"/>
                <w:sz w:val="28"/>
                <w:szCs w:val="28"/>
              </w:rPr>
              <w:t>立即处理</w:t>
            </w:r>
          </w:p>
        </w:tc>
      </w:tr>
    </w:tbl>
    <w:p w14:paraId="766CF45B">
      <w:pPr>
        <w:rPr>
          <w:rFonts w:ascii="Arial"/>
          <w:sz w:val="21"/>
        </w:rPr>
      </w:pPr>
    </w:p>
    <w:p w14:paraId="01A7DD51">
      <w:pPr>
        <w:rPr>
          <w:rFonts w:ascii="Arial" w:hAnsi="Arial" w:eastAsia="Arial" w:cs="Arial"/>
          <w:sz w:val="21"/>
          <w:szCs w:val="21"/>
        </w:rPr>
        <w:sectPr>
          <w:footerReference r:id="rId52" w:type="default"/>
          <w:pgSz w:w="11906" w:h="16839"/>
          <w:pgMar w:top="1431" w:right="1446" w:bottom="1156" w:left="1446" w:header="0" w:footer="994" w:gutter="0"/>
          <w:cols w:space="720" w:num="1"/>
        </w:sectPr>
      </w:pPr>
    </w:p>
    <w:p w14:paraId="69979DAE">
      <w:pPr>
        <w:spacing w:line="91" w:lineRule="auto"/>
        <w:rPr>
          <w:rFonts w:ascii="Arial"/>
          <w:sz w:val="2"/>
        </w:rPr>
      </w:pPr>
    </w:p>
    <w:tbl>
      <w:tblPr>
        <w:tblStyle w:val="5"/>
        <w:tblW w:w="900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25"/>
        <w:gridCol w:w="3967"/>
        <w:gridCol w:w="1416"/>
        <w:gridCol w:w="1500"/>
      </w:tblGrid>
      <w:tr w14:paraId="274261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0" w:hRule="atLeast"/>
        </w:trPr>
        <w:tc>
          <w:tcPr>
            <w:tcW w:w="2125" w:type="dxa"/>
            <w:vAlign w:val="top"/>
          </w:tcPr>
          <w:p w14:paraId="760093D7">
            <w:pPr>
              <w:pStyle w:val="6"/>
              <w:spacing w:before="219" w:line="221" w:lineRule="auto"/>
              <w:ind w:left="513"/>
              <w:rPr>
                <w:sz w:val="28"/>
                <w:szCs w:val="28"/>
              </w:rPr>
            </w:pPr>
            <w:r>
              <w:rPr>
                <w:b/>
                <w:bCs/>
                <w:spacing w:val="-6"/>
                <w:sz w:val="28"/>
                <w:szCs w:val="28"/>
              </w:rPr>
              <w:t>项目名称</w:t>
            </w:r>
          </w:p>
        </w:tc>
        <w:tc>
          <w:tcPr>
            <w:tcW w:w="3967" w:type="dxa"/>
            <w:vAlign w:val="top"/>
          </w:tcPr>
          <w:p w14:paraId="0468AEEC">
            <w:pPr>
              <w:pStyle w:val="6"/>
              <w:spacing w:before="219" w:line="220" w:lineRule="auto"/>
              <w:ind w:left="1429"/>
              <w:rPr>
                <w:sz w:val="28"/>
                <w:szCs w:val="28"/>
              </w:rPr>
            </w:pPr>
            <w:r>
              <w:rPr>
                <w:b/>
                <w:bCs/>
                <w:spacing w:val="-5"/>
                <w:sz w:val="28"/>
                <w:szCs w:val="28"/>
              </w:rPr>
              <w:t>考核内容</w:t>
            </w:r>
          </w:p>
        </w:tc>
        <w:tc>
          <w:tcPr>
            <w:tcW w:w="1416" w:type="dxa"/>
            <w:vAlign w:val="top"/>
          </w:tcPr>
          <w:p w14:paraId="3F5D5967">
            <w:pPr>
              <w:pStyle w:val="6"/>
              <w:spacing w:before="219" w:line="221" w:lineRule="auto"/>
              <w:ind w:left="159"/>
              <w:rPr>
                <w:sz w:val="28"/>
                <w:szCs w:val="28"/>
              </w:rPr>
            </w:pPr>
            <w:r>
              <w:rPr>
                <w:b/>
                <w:bCs/>
                <w:spacing w:val="-6"/>
                <w:sz w:val="28"/>
                <w:szCs w:val="28"/>
              </w:rPr>
              <w:t>扣分标准</w:t>
            </w:r>
          </w:p>
        </w:tc>
        <w:tc>
          <w:tcPr>
            <w:tcW w:w="1500" w:type="dxa"/>
            <w:vAlign w:val="top"/>
          </w:tcPr>
          <w:p w14:paraId="6D9322CC">
            <w:pPr>
              <w:pStyle w:val="6"/>
              <w:spacing w:before="219" w:line="220" w:lineRule="auto"/>
              <w:ind w:left="195"/>
              <w:rPr>
                <w:sz w:val="28"/>
                <w:szCs w:val="28"/>
              </w:rPr>
            </w:pPr>
            <w:r>
              <w:rPr>
                <w:b/>
                <w:bCs/>
                <w:spacing w:val="-5"/>
                <w:sz w:val="28"/>
                <w:szCs w:val="28"/>
              </w:rPr>
              <w:t>修复要求</w:t>
            </w:r>
          </w:p>
        </w:tc>
      </w:tr>
      <w:tr w14:paraId="369021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4" w:hRule="atLeast"/>
        </w:trPr>
        <w:tc>
          <w:tcPr>
            <w:tcW w:w="2125" w:type="dxa"/>
            <w:vAlign w:val="top"/>
          </w:tcPr>
          <w:p w14:paraId="19825F7F">
            <w:pPr>
              <w:spacing w:line="327" w:lineRule="auto"/>
              <w:rPr>
                <w:rFonts w:ascii="Arial"/>
                <w:sz w:val="21"/>
              </w:rPr>
            </w:pPr>
          </w:p>
          <w:p w14:paraId="5FF0BED5">
            <w:pPr>
              <w:pStyle w:val="6"/>
              <w:spacing w:before="91" w:line="241" w:lineRule="auto"/>
              <w:ind w:left="445" w:right="79" w:hanging="353"/>
              <w:rPr>
                <w:sz w:val="28"/>
                <w:szCs w:val="28"/>
              </w:rPr>
            </w:pPr>
            <w:r>
              <w:rPr>
                <w:spacing w:val="-2"/>
                <w:sz w:val="28"/>
                <w:szCs w:val="28"/>
              </w:rPr>
              <w:t>灯杆灯具的日常</w:t>
            </w:r>
            <w:r>
              <w:rPr>
                <w:spacing w:val="-6"/>
                <w:sz w:val="28"/>
                <w:szCs w:val="28"/>
              </w:rPr>
              <w:t>维修</w:t>
            </w:r>
            <w:r>
              <w:rPr>
                <w:spacing w:val="-56"/>
                <w:sz w:val="28"/>
                <w:szCs w:val="28"/>
              </w:rPr>
              <w:t xml:space="preserve"> </w:t>
            </w:r>
            <w:r>
              <w:rPr>
                <w:spacing w:val="-6"/>
                <w:sz w:val="28"/>
                <w:szCs w:val="28"/>
              </w:rPr>
              <w:t>20</w:t>
            </w:r>
            <w:r>
              <w:rPr>
                <w:spacing w:val="-57"/>
                <w:sz w:val="28"/>
                <w:szCs w:val="28"/>
              </w:rPr>
              <w:t xml:space="preserve"> </w:t>
            </w:r>
            <w:r>
              <w:rPr>
                <w:spacing w:val="-6"/>
                <w:sz w:val="28"/>
                <w:szCs w:val="28"/>
              </w:rPr>
              <w:t>分</w:t>
            </w:r>
          </w:p>
        </w:tc>
        <w:tc>
          <w:tcPr>
            <w:tcW w:w="3967" w:type="dxa"/>
            <w:vAlign w:val="top"/>
          </w:tcPr>
          <w:p w14:paraId="70A2F67F">
            <w:pPr>
              <w:spacing w:line="327" w:lineRule="auto"/>
              <w:rPr>
                <w:rFonts w:ascii="Arial"/>
                <w:sz w:val="21"/>
              </w:rPr>
            </w:pPr>
          </w:p>
          <w:p w14:paraId="0F3A67E0">
            <w:pPr>
              <w:pStyle w:val="6"/>
              <w:spacing w:before="91" w:line="241" w:lineRule="auto"/>
              <w:ind w:left="27" w:right="28" w:hanging="4"/>
              <w:rPr>
                <w:sz w:val="28"/>
                <w:szCs w:val="28"/>
              </w:rPr>
            </w:pPr>
            <w:r>
              <w:rPr>
                <w:spacing w:val="-1"/>
                <w:sz w:val="28"/>
                <w:szCs w:val="28"/>
              </w:rPr>
              <w:t>灯具保持整洁，部件完整、运行</w:t>
            </w:r>
            <w:r>
              <w:rPr>
                <w:spacing w:val="-2"/>
                <w:sz w:val="28"/>
                <w:szCs w:val="28"/>
              </w:rPr>
              <w:t>安全、安埋稳固、接地可靠有效</w:t>
            </w:r>
          </w:p>
        </w:tc>
        <w:tc>
          <w:tcPr>
            <w:tcW w:w="1416" w:type="dxa"/>
            <w:vAlign w:val="top"/>
          </w:tcPr>
          <w:p w14:paraId="253A2115">
            <w:pPr>
              <w:pStyle w:val="6"/>
              <w:spacing w:before="58" w:line="220" w:lineRule="auto"/>
              <w:ind w:left="158"/>
              <w:rPr>
                <w:sz w:val="28"/>
                <w:szCs w:val="28"/>
              </w:rPr>
            </w:pPr>
            <w:r>
              <w:rPr>
                <w:spacing w:val="-3"/>
                <w:sz w:val="28"/>
                <w:szCs w:val="28"/>
              </w:rPr>
              <w:t>灯具灯杆</w:t>
            </w:r>
          </w:p>
          <w:p w14:paraId="0ADD523A">
            <w:pPr>
              <w:pStyle w:val="6"/>
              <w:spacing w:before="28" w:line="221" w:lineRule="auto"/>
              <w:jc w:val="right"/>
              <w:rPr>
                <w:sz w:val="28"/>
                <w:szCs w:val="28"/>
              </w:rPr>
            </w:pPr>
            <w:r>
              <w:rPr>
                <w:spacing w:val="-5"/>
                <w:sz w:val="28"/>
                <w:szCs w:val="28"/>
              </w:rPr>
              <w:t>有损坏，发</w:t>
            </w:r>
          </w:p>
          <w:p w14:paraId="07E50A4F">
            <w:pPr>
              <w:pStyle w:val="6"/>
              <w:spacing w:before="26" w:line="221" w:lineRule="auto"/>
              <w:ind w:left="27"/>
              <w:rPr>
                <w:sz w:val="28"/>
                <w:szCs w:val="28"/>
              </w:rPr>
            </w:pPr>
            <w:r>
              <w:rPr>
                <w:spacing w:val="-3"/>
                <w:sz w:val="28"/>
                <w:szCs w:val="28"/>
              </w:rPr>
              <w:t>现一处扣</w:t>
            </w:r>
            <w:r>
              <w:rPr>
                <w:spacing w:val="-38"/>
                <w:sz w:val="28"/>
                <w:szCs w:val="28"/>
              </w:rPr>
              <w:t xml:space="preserve"> </w:t>
            </w:r>
            <w:r>
              <w:rPr>
                <w:spacing w:val="-3"/>
                <w:sz w:val="28"/>
                <w:szCs w:val="28"/>
              </w:rPr>
              <w:t>1</w:t>
            </w:r>
          </w:p>
          <w:p w14:paraId="1DCE098E">
            <w:pPr>
              <w:pStyle w:val="6"/>
              <w:spacing w:before="27" w:line="217" w:lineRule="auto"/>
              <w:ind w:left="580"/>
              <w:rPr>
                <w:sz w:val="28"/>
                <w:szCs w:val="28"/>
              </w:rPr>
            </w:pPr>
            <w:r>
              <w:rPr>
                <w:sz w:val="28"/>
                <w:szCs w:val="28"/>
              </w:rPr>
              <w:t>分</w:t>
            </w:r>
          </w:p>
        </w:tc>
        <w:tc>
          <w:tcPr>
            <w:tcW w:w="1500" w:type="dxa"/>
            <w:vAlign w:val="top"/>
          </w:tcPr>
          <w:p w14:paraId="12626A5E">
            <w:pPr>
              <w:spacing w:line="252" w:lineRule="auto"/>
              <w:rPr>
                <w:rFonts w:ascii="Arial"/>
                <w:sz w:val="21"/>
              </w:rPr>
            </w:pPr>
          </w:p>
          <w:p w14:paraId="4BACD396">
            <w:pPr>
              <w:spacing w:line="253" w:lineRule="auto"/>
              <w:rPr>
                <w:rFonts w:ascii="Arial"/>
                <w:sz w:val="21"/>
              </w:rPr>
            </w:pPr>
          </w:p>
          <w:p w14:paraId="164DC31F">
            <w:pPr>
              <w:pStyle w:val="6"/>
              <w:spacing w:before="91" w:line="221" w:lineRule="auto"/>
              <w:ind w:left="198"/>
              <w:rPr>
                <w:sz w:val="28"/>
                <w:szCs w:val="28"/>
              </w:rPr>
            </w:pPr>
            <w:r>
              <w:rPr>
                <w:spacing w:val="-3"/>
                <w:sz w:val="28"/>
                <w:szCs w:val="28"/>
              </w:rPr>
              <w:t>立即处理</w:t>
            </w:r>
          </w:p>
        </w:tc>
      </w:tr>
      <w:tr w14:paraId="783DBB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6" w:hRule="atLeast"/>
        </w:trPr>
        <w:tc>
          <w:tcPr>
            <w:tcW w:w="2125" w:type="dxa"/>
            <w:vAlign w:val="top"/>
          </w:tcPr>
          <w:p w14:paraId="5BA8D0E8">
            <w:pPr>
              <w:spacing w:line="423" w:lineRule="auto"/>
              <w:rPr>
                <w:rFonts w:ascii="Arial"/>
                <w:sz w:val="21"/>
              </w:rPr>
            </w:pPr>
          </w:p>
          <w:p w14:paraId="15C7C58D">
            <w:pPr>
              <w:pStyle w:val="6"/>
              <w:spacing w:before="91" w:line="220" w:lineRule="auto"/>
              <w:ind w:left="167"/>
              <w:rPr>
                <w:sz w:val="28"/>
                <w:szCs w:val="28"/>
              </w:rPr>
            </w:pPr>
            <w:r>
              <w:rPr>
                <w:spacing w:val="-7"/>
                <w:sz w:val="28"/>
                <w:szCs w:val="28"/>
              </w:rPr>
              <w:t>管理资料</w:t>
            </w:r>
            <w:r>
              <w:rPr>
                <w:spacing w:val="-38"/>
                <w:sz w:val="28"/>
                <w:szCs w:val="28"/>
              </w:rPr>
              <w:t xml:space="preserve"> </w:t>
            </w:r>
            <w:r>
              <w:rPr>
                <w:spacing w:val="-7"/>
                <w:sz w:val="28"/>
                <w:szCs w:val="28"/>
              </w:rPr>
              <w:t>12</w:t>
            </w:r>
            <w:r>
              <w:rPr>
                <w:spacing w:val="-57"/>
                <w:sz w:val="28"/>
                <w:szCs w:val="28"/>
              </w:rPr>
              <w:t xml:space="preserve"> </w:t>
            </w:r>
            <w:r>
              <w:rPr>
                <w:spacing w:val="-7"/>
                <w:sz w:val="28"/>
                <w:szCs w:val="28"/>
              </w:rPr>
              <w:t>分</w:t>
            </w:r>
          </w:p>
        </w:tc>
        <w:tc>
          <w:tcPr>
            <w:tcW w:w="3967" w:type="dxa"/>
            <w:vAlign w:val="top"/>
          </w:tcPr>
          <w:p w14:paraId="751E21DE">
            <w:pPr>
              <w:pStyle w:val="6"/>
              <w:spacing w:before="155"/>
              <w:ind w:left="22" w:right="28" w:firstLine="5"/>
              <w:rPr>
                <w:sz w:val="28"/>
                <w:szCs w:val="28"/>
              </w:rPr>
            </w:pPr>
            <w:r>
              <w:rPr>
                <w:spacing w:val="-2"/>
                <w:sz w:val="28"/>
                <w:szCs w:val="28"/>
              </w:rPr>
              <w:t>安全技术交底、人员持证上岗、</w:t>
            </w:r>
            <w:r>
              <w:rPr>
                <w:spacing w:val="-1"/>
                <w:sz w:val="28"/>
                <w:szCs w:val="28"/>
              </w:rPr>
              <w:t>维修记录、安全设施验收合格资</w:t>
            </w:r>
            <w:r>
              <w:rPr>
                <w:spacing w:val="-2"/>
                <w:sz w:val="28"/>
                <w:szCs w:val="28"/>
              </w:rPr>
              <w:t>料、巡查记录齐全</w:t>
            </w:r>
          </w:p>
        </w:tc>
        <w:tc>
          <w:tcPr>
            <w:tcW w:w="1416" w:type="dxa"/>
            <w:vAlign w:val="top"/>
          </w:tcPr>
          <w:p w14:paraId="394C6C90">
            <w:pPr>
              <w:pStyle w:val="6"/>
              <w:spacing w:before="156"/>
              <w:ind w:left="161" w:right="60" w:hanging="124"/>
              <w:jc w:val="right"/>
              <w:rPr>
                <w:sz w:val="28"/>
                <w:szCs w:val="28"/>
              </w:rPr>
            </w:pPr>
            <w:r>
              <w:rPr>
                <w:spacing w:val="-18"/>
                <w:sz w:val="28"/>
                <w:szCs w:val="28"/>
              </w:rPr>
              <w:t>资料不全，</w:t>
            </w:r>
            <w:r>
              <w:rPr>
                <w:spacing w:val="-4"/>
                <w:sz w:val="28"/>
                <w:szCs w:val="28"/>
              </w:rPr>
              <w:t>发现一处</w:t>
            </w:r>
            <w:r>
              <w:rPr>
                <w:spacing w:val="-16"/>
                <w:sz w:val="28"/>
                <w:szCs w:val="28"/>
              </w:rPr>
              <w:t>扣</w:t>
            </w:r>
            <w:r>
              <w:rPr>
                <w:spacing w:val="-38"/>
                <w:sz w:val="28"/>
                <w:szCs w:val="28"/>
              </w:rPr>
              <w:t xml:space="preserve"> </w:t>
            </w:r>
            <w:r>
              <w:rPr>
                <w:spacing w:val="-16"/>
                <w:sz w:val="28"/>
                <w:szCs w:val="28"/>
              </w:rPr>
              <w:t>1</w:t>
            </w:r>
            <w:r>
              <w:rPr>
                <w:spacing w:val="-55"/>
                <w:sz w:val="28"/>
                <w:szCs w:val="28"/>
              </w:rPr>
              <w:t xml:space="preserve"> </w:t>
            </w:r>
            <w:r>
              <w:rPr>
                <w:spacing w:val="-16"/>
                <w:sz w:val="28"/>
                <w:szCs w:val="28"/>
              </w:rPr>
              <w:t>分</w:t>
            </w:r>
          </w:p>
        </w:tc>
        <w:tc>
          <w:tcPr>
            <w:tcW w:w="1500" w:type="dxa"/>
            <w:vAlign w:val="top"/>
          </w:tcPr>
          <w:p w14:paraId="5A19DAE4">
            <w:pPr>
              <w:spacing w:line="243" w:lineRule="auto"/>
              <w:rPr>
                <w:rFonts w:ascii="Arial"/>
                <w:sz w:val="21"/>
              </w:rPr>
            </w:pPr>
          </w:p>
          <w:p w14:paraId="5110E88F">
            <w:pPr>
              <w:pStyle w:val="6"/>
              <w:spacing w:before="91" w:line="242" w:lineRule="auto"/>
              <w:ind w:left="479" w:right="45" w:hanging="418"/>
              <w:rPr>
                <w:sz w:val="28"/>
                <w:szCs w:val="28"/>
              </w:rPr>
            </w:pPr>
            <w:r>
              <w:rPr>
                <w:spacing w:val="-3"/>
                <w:sz w:val="28"/>
                <w:szCs w:val="28"/>
              </w:rPr>
              <w:t>按要求进行</w:t>
            </w:r>
            <w:r>
              <w:rPr>
                <w:spacing w:val="-6"/>
                <w:sz w:val="28"/>
                <w:szCs w:val="28"/>
              </w:rPr>
              <w:t>整改</w:t>
            </w:r>
          </w:p>
        </w:tc>
      </w:tr>
    </w:tbl>
    <w:p w14:paraId="6D6DB9A7">
      <w:pPr>
        <w:pStyle w:val="2"/>
        <w:spacing w:line="369" w:lineRule="exact"/>
        <w:ind w:left="1014"/>
        <w:rPr>
          <w:sz w:val="28"/>
          <w:szCs w:val="28"/>
        </w:rPr>
      </w:pPr>
      <w:r>
        <w:rPr>
          <w:rFonts w:ascii="Calibri" w:hAnsi="Calibri" w:eastAsia="Calibri" w:cs="Calibri"/>
          <w:spacing w:val="-5"/>
          <w:position w:val="1"/>
          <w:sz w:val="28"/>
          <w:szCs w:val="28"/>
        </w:rPr>
        <w:t>③</w:t>
      </w:r>
      <w:r>
        <w:rPr>
          <w:spacing w:val="-5"/>
          <w:position w:val="1"/>
          <w:sz w:val="28"/>
          <w:szCs w:val="28"/>
        </w:rPr>
        <w:t>排水（160</w:t>
      </w:r>
      <w:r>
        <w:rPr>
          <w:spacing w:val="-51"/>
          <w:position w:val="1"/>
          <w:sz w:val="28"/>
          <w:szCs w:val="28"/>
        </w:rPr>
        <w:t xml:space="preserve"> </w:t>
      </w:r>
      <w:r>
        <w:rPr>
          <w:spacing w:val="-5"/>
          <w:position w:val="1"/>
          <w:sz w:val="28"/>
          <w:szCs w:val="28"/>
        </w:rPr>
        <w:t>分）</w:t>
      </w:r>
    </w:p>
    <w:tbl>
      <w:tblPr>
        <w:tblStyle w:val="5"/>
        <w:tblW w:w="900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25"/>
        <w:gridCol w:w="3683"/>
        <w:gridCol w:w="1842"/>
        <w:gridCol w:w="1358"/>
      </w:tblGrid>
      <w:tr w14:paraId="14F5F2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1" w:hRule="atLeast"/>
        </w:trPr>
        <w:tc>
          <w:tcPr>
            <w:tcW w:w="2125" w:type="dxa"/>
            <w:vAlign w:val="top"/>
          </w:tcPr>
          <w:p w14:paraId="449E91EB">
            <w:pPr>
              <w:pStyle w:val="6"/>
              <w:spacing w:before="216" w:line="221" w:lineRule="auto"/>
              <w:ind w:left="513"/>
              <w:rPr>
                <w:sz w:val="28"/>
                <w:szCs w:val="28"/>
              </w:rPr>
            </w:pPr>
            <w:r>
              <w:rPr>
                <w:b/>
                <w:bCs/>
                <w:spacing w:val="-6"/>
                <w:sz w:val="28"/>
                <w:szCs w:val="28"/>
              </w:rPr>
              <w:t>项目名称</w:t>
            </w:r>
          </w:p>
        </w:tc>
        <w:tc>
          <w:tcPr>
            <w:tcW w:w="3683" w:type="dxa"/>
            <w:vAlign w:val="top"/>
          </w:tcPr>
          <w:p w14:paraId="63D73A80">
            <w:pPr>
              <w:pStyle w:val="6"/>
              <w:spacing w:before="216" w:line="220" w:lineRule="auto"/>
              <w:ind w:left="1287"/>
              <w:rPr>
                <w:sz w:val="28"/>
                <w:szCs w:val="28"/>
              </w:rPr>
            </w:pPr>
            <w:r>
              <w:rPr>
                <w:b/>
                <w:bCs/>
                <w:spacing w:val="-5"/>
                <w:sz w:val="28"/>
                <w:szCs w:val="28"/>
              </w:rPr>
              <w:t>考核内容</w:t>
            </w:r>
          </w:p>
        </w:tc>
        <w:tc>
          <w:tcPr>
            <w:tcW w:w="1842" w:type="dxa"/>
            <w:vAlign w:val="top"/>
          </w:tcPr>
          <w:p w14:paraId="79955089">
            <w:pPr>
              <w:pStyle w:val="6"/>
              <w:spacing w:before="216" w:line="221" w:lineRule="auto"/>
              <w:ind w:left="373"/>
              <w:rPr>
                <w:sz w:val="28"/>
                <w:szCs w:val="28"/>
              </w:rPr>
            </w:pPr>
            <w:r>
              <w:rPr>
                <w:b/>
                <w:bCs/>
                <w:spacing w:val="-6"/>
                <w:sz w:val="28"/>
                <w:szCs w:val="28"/>
              </w:rPr>
              <w:t>扣分标准</w:t>
            </w:r>
          </w:p>
        </w:tc>
        <w:tc>
          <w:tcPr>
            <w:tcW w:w="1358" w:type="dxa"/>
            <w:vAlign w:val="top"/>
          </w:tcPr>
          <w:p w14:paraId="51C4D167">
            <w:pPr>
              <w:pStyle w:val="6"/>
              <w:spacing w:before="216" w:line="220" w:lineRule="auto"/>
              <w:ind w:left="125"/>
              <w:rPr>
                <w:sz w:val="28"/>
                <w:szCs w:val="28"/>
              </w:rPr>
            </w:pPr>
            <w:r>
              <w:rPr>
                <w:b/>
                <w:bCs/>
                <w:spacing w:val="-5"/>
                <w:sz w:val="28"/>
                <w:szCs w:val="28"/>
              </w:rPr>
              <w:t>修复要求</w:t>
            </w:r>
          </w:p>
        </w:tc>
      </w:tr>
      <w:tr w14:paraId="19CA55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3" w:hRule="atLeast"/>
        </w:trPr>
        <w:tc>
          <w:tcPr>
            <w:tcW w:w="2125" w:type="dxa"/>
            <w:vAlign w:val="top"/>
          </w:tcPr>
          <w:p w14:paraId="019F1D7D">
            <w:pPr>
              <w:pStyle w:val="6"/>
              <w:spacing w:before="329" w:line="241" w:lineRule="auto"/>
              <w:ind w:left="29" w:right="75" w:firstLine="3"/>
              <w:rPr>
                <w:sz w:val="28"/>
                <w:szCs w:val="28"/>
              </w:rPr>
            </w:pPr>
            <w:r>
              <w:rPr>
                <w:spacing w:val="6"/>
                <w:sz w:val="28"/>
                <w:szCs w:val="28"/>
              </w:rPr>
              <w:t>管道养护巡查20</w:t>
            </w:r>
            <w:r>
              <w:rPr>
                <w:sz w:val="28"/>
                <w:szCs w:val="28"/>
              </w:rPr>
              <w:t>分</w:t>
            </w:r>
          </w:p>
        </w:tc>
        <w:tc>
          <w:tcPr>
            <w:tcW w:w="3683" w:type="dxa"/>
            <w:vAlign w:val="top"/>
          </w:tcPr>
          <w:p w14:paraId="2B67E11F">
            <w:pPr>
              <w:pStyle w:val="6"/>
              <w:spacing w:before="146" w:line="241" w:lineRule="auto"/>
              <w:ind w:left="21" w:right="10" w:firstLine="1"/>
              <w:jc w:val="both"/>
              <w:rPr>
                <w:sz w:val="28"/>
                <w:szCs w:val="28"/>
              </w:rPr>
            </w:pPr>
            <w:r>
              <w:rPr>
                <w:sz w:val="28"/>
                <w:szCs w:val="28"/>
              </w:rPr>
              <w:t>根据巡查制定排水管线清掏计划，排水管线清掏后，允许积</w:t>
            </w:r>
            <w:r>
              <w:rPr>
                <w:spacing w:val="-4"/>
                <w:sz w:val="28"/>
                <w:szCs w:val="28"/>
              </w:rPr>
              <w:t>泥深度小于管径的</w:t>
            </w:r>
            <w:r>
              <w:rPr>
                <w:spacing w:val="-36"/>
                <w:sz w:val="28"/>
                <w:szCs w:val="28"/>
              </w:rPr>
              <w:t xml:space="preserve"> </w:t>
            </w:r>
            <w:r>
              <w:rPr>
                <w:spacing w:val="-4"/>
                <w:sz w:val="28"/>
                <w:szCs w:val="28"/>
              </w:rPr>
              <w:t>1/5</w:t>
            </w:r>
          </w:p>
        </w:tc>
        <w:tc>
          <w:tcPr>
            <w:tcW w:w="1842" w:type="dxa"/>
            <w:vAlign w:val="top"/>
          </w:tcPr>
          <w:p w14:paraId="0779346E">
            <w:pPr>
              <w:pStyle w:val="6"/>
              <w:spacing w:before="146" w:line="241" w:lineRule="auto"/>
              <w:ind w:left="97" w:right="76" w:hanging="2"/>
              <w:jc w:val="both"/>
              <w:rPr>
                <w:sz w:val="28"/>
                <w:szCs w:val="28"/>
              </w:rPr>
            </w:pPr>
            <w:r>
              <w:rPr>
                <w:spacing w:val="-3"/>
                <w:sz w:val="28"/>
                <w:szCs w:val="28"/>
              </w:rPr>
              <w:t>发现后未在规定时间内及时</w:t>
            </w:r>
            <w:r>
              <w:rPr>
                <w:spacing w:val="18"/>
                <w:sz w:val="28"/>
                <w:szCs w:val="28"/>
              </w:rPr>
              <w:t>修复扣</w:t>
            </w:r>
            <w:r>
              <w:rPr>
                <w:spacing w:val="-39"/>
                <w:sz w:val="28"/>
                <w:szCs w:val="28"/>
              </w:rPr>
              <w:t xml:space="preserve"> </w:t>
            </w:r>
            <w:r>
              <w:rPr>
                <w:spacing w:val="18"/>
                <w:sz w:val="28"/>
                <w:szCs w:val="28"/>
              </w:rPr>
              <w:t>1</w:t>
            </w:r>
            <w:r>
              <w:rPr>
                <w:spacing w:val="-55"/>
                <w:sz w:val="28"/>
                <w:szCs w:val="28"/>
              </w:rPr>
              <w:t xml:space="preserve"> </w:t>
            </w:r>
            <w:r>
              <w:rPr>
                <w:spacing w:val="18"/>
                <w:sz w:val="28"/>
                <w:szCs w:val="28"/>
              </w:rPr>
              <w:t>分</w:t>
            </w:r>
          </w:p>
        </w:tc>
        <w:tc>
          <w:tcPr>
            <w:tcW w:w="1358" w:type="dxa"/>
            <w:vAlign w:val="top"/>
          </w:tcPr>
          <w:p w14:paraId="3FA0D85E">
            <w:pPr>
              <w:spacing w:line="417" w:lineRule="auto"/>
              <w:rPr>
                <w:rFonts w:ascii="Arial"/>
                <w:sz w:val="21"/>
              </w:rPr>
            </w:pPr>
          </w:p>
          <w:p w14:paraId="6BB3A1EB">
            <w:pPr>
              <w:pStyle w:val="6"/>
              <w:spacing w:before="91" w:line="220" w:lineRule="auto"/>
              <w:ind w:left="167"/>
              <w:rPr>
                <w:sz w:val="28"/>
                <w:szCs w:val="28"/>
              </w:rPr>
            </w:pPr>
            <w:r>
              <w:rPr>
                <w:spacing w:val="-17"/>
                <w:sz w:val="28"/>
                <w:szCs w:val="28"/>
              </w:rPr>
              <w:t>5 日完成</w:t>
            </w:r>
          </w:p>
        </w:tc>
      </w:tr>
      <w:tr w14:paraId="1A489D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11" w:hRule="atLeast"/>
        </w:trPr>
        <w:tc>
          <w:tcPr>
            <w:tcW w:w="2125" w:type="dxa"/>
            <w:vAlign w:val="top"/>
          </w:tcPr>
          <w:p w14:paraId="7E64BDCC">
            <w:pPr>
              <w:spacing w:line="251" w:lineRule="auto"/>
              <w:rPr>
                <w:rFonts w:ascii="Arial"/>
                <w:sz w:val="21"/>
              </w:rPr>
            </w:pPr>
          </w:p>
          <w:p w14:paraId="0DE4948C">
            <w:pPr>
              <w:spacing w:line="251" w:lineRule="auto"/>
              <w:rPr>
                <w:rFonts w:ascii="Arial"/>
                <w:sz w:val="21"/>
              </w:rPr>
            </w:pPr>
          </w:p>
          <w:p w14:paraId="117FEAA6">
            <w:pPr>
              <w:pStyle w:val="6"/>
              <w:spacing w:before="91" w:line="243" w:lineRule="auto"/>
              <w:ind w:left="26" w:right="11"/>
              <w:rPr>
                <w:sz w:val="28"/>
                <w:szCs w:val="28"/>
              </w:rPr>
            </w:pPr>
            <w:r>
              <w:rPr>
                <w:spacing w:val="17"/>
                <w:sz w:val="28"/>
                <w:szCs w:val="28"/>
              </w:rPr>
              <w:t>检查井盖、雨水</w:t>
            </w:r>
            <w:r>
              <w:rPr>
                <w:spacing w:val="5"/>
                <w:sz w:val="28"/>
                <w:szCs w:val="28"/>
              </w:rPr>
              <w:t>井定期维护20</w:t>
            </w:r>
            <w:r>
              <w:rPr>
                <w:spacing w:val="-59"/>
                <w:sz w:val="28"/>
                <w:szCs w:val="28"/>
              </w:rPr>
              <w:t xml:space="preserve"> </w:t>
            </w:r>
            <w:r>
              <w:rPr>
                <w:spacing w:val="5"/>
                <w:sz w:val="28"/>
                <w:szCs w:val="28"/>
              </w:rPr>
              <w:t>分</w:t>
            </w:r>
          </w:p>
        </w:tc>
        <w:tc>
          <w:tcPr>
            <w:tcW w:w="3683" w:type="dxa"/>
            <w:vAlign w:val="top"/>
          </w:tcPr>
          <w:p w14:paraId="64B4E701">
            <w:pPr>
              <w:pStyle w:val="6"/>
              <w:spacing w:before="53" w:line="236" w:lineRule="auto"/>
              <w:ind w:left="22" w:right="8" w:firstLine="4"/>
              <w:jc w:val="both"/>
              <w:rPr>
                <w:sz w:val="28"/>
                <w:szCs w:val="28"/>
              </w:rPr>
            </w:pPr>
            <w:r>
              <w:rPr>
                <w:spacing w:val="-1"/>
                <w:sz w:val="28"/>
                <w:szCs w:val="28"/>
              </w:rPr>
              <w:t>维护后的雨、污水井盖标识清</w:t>
            </w:r>
            <w:r>
              <w:rPr>
                <w:sz w:val="28"/>
                <w:szCs w:val="28"/>
              </w:rPr>
              <w:t>晰，井盖的标识必须与管道的属性一致。发现井盖缺失或损坏后，必须及时安放护栏和警</w:t>
            </w:r>
            <w:r>
              <w:rPr>
                <w:spacing w:val="-12"/>
                <w:sz w:val="28"/>
                <w:szCs w:val="28"/>
              </w:rPr>
              <w:t>示标志，并应在</w:t>
            </w:r>
            <w:r>
              <w:rPr>
                <w:spacing w:val="-54"/>
                <w:sz w:val="28"/>
                <w:szCs w:val="28"/>
              </w:rPr>
              <w:t xml:space="preserve"> </w:t>
            </w:r>
            <w:r>
              <w:rPr>
                <w:spacing w:val="-12"/>
                <w:sz w:val="28"/>
                <w:szCs w:val="28"/>
              </w:rPr>
              <w:t>24</w:t>
            </w:r>
            <w:r>
              <w:rPr>
                <w:spacing w:val="-53"/>
                <w:sz w:val="28"/>
                <w:szCs w:val="28"/>
              </w:rPr>
              <w:t xml:space="preserve"> </w:t>
            </w:r>
            <w:r>
              <w:rPr>
                <w:spacing w:val="-12"/>
                <w:sz w:val="28"/>
                <w:szCs w:val="28"/>
              </w:rPr>
              <w:t>小时之内修</w:t>
            </w:r>
            <w:r>
              <w:rPr>
                <w:sz w:val="28"/>
                <w:szCs w:val="28"/>
              </w:rPr>
              <w:t>复</w:t>
            </w:r>
          </w:p>
        </w:tc>
        <w:tc>
          <w:tcPr>
            <w:tcW w:w="1842" w:type="dxa"/>
            <w:vAlign w:val="top"/>
          </w:tcPr>
          <w:p w14:paraId="3ACA75EA">
            <w:pPr>
              <w:spacing w:line="342" w:lineRule="auto"/>
              <w:rPr>
                <w:rFonts w:ascii="Arial"/>
                <w:sz w:val="21"/>
              </w:rPr>
            </w:pPr>
          </w:p>
          <w:p w14:paraId="1BE3936B">
            <w:pPr>
              <w:spacing w:line="342" w:lineRule="auto"/>
              <w:rPr>
                <w:rFonts w:ascii="Arial"/>
                <w:sz w:val="21"/>
              </w:rPr>
            </w:pPr>
          </w:p>
          <w:p w14:paraId="1DA5CD26">
            <w:pPr>
              <w:pStyle w:val="6"/>
              <w:spacing w:before="92" w:line="241" w:lineRule="auto"/>
              <w:ind w:left="376" w:right="76" w:hanging="281"/>
              <w:rPr>
                <w:sz w:val="28"/>
                <w:szCs w:val="28"/>
              </w:rPr>
            </w:pPr>
            <w:r>
              <w:rPr>
                <w:spacing w:val="-3"/>
                <w:sz w:val="28"/>
                <w:szCs w:val="28"/>
              </w:rPr>
              <w:t>发现未维护一</w:t>
            </w:r>
            <w:r>
              <w:rPr>
                <w:spacing w:val="-12"/>
                <w:sz w:val="28"/>
                <w:szCs w:val="28"/>
              </w:rPr>
              <w:t>处扣</w:t>
            </w:r>
            <w:r>
              <w:rPr>
                <w:spacing w:val="-41"/>
                <w:sz w:val="28"/>
                <w:szCs w:val="28"/>
              </w:rPr>
              <w:t xml:space="preserve"> </w:t>
            </w:r>
            <w:r>
              <w:rPr>
                <w:spacing w:val="-12"/>
                <w:sz w:val="28"/>
                <w:szCs w:val="28"/>
              </w:rPr>
              <w:t>1</w:t>
            </w:r>
            <w:r>
              <w:rPr>
                <w:spacing w:val="-55"/>
                <w:sz w:val="28"/>
                <w:szCs w:val="28"/>
              </w:rPr>
              <w:t xml:space="preserve"> </w:t>
            </w:r>
            <w:r>
              <w:rPr>
                <w:spacing w:val="-12"/>
                <w:sz w:val="28"/>
                <w:szCs w:val="28"/>
              </w:rPr>
              <w:t>分</w:t>
            </w:r>
          </w:p>
        </w:tc>
        <w:tc>
          <w:tcPr>
            <w:tcW w:w="1358" w:type="dxa"/>
            <w:vAlign w:val="top"/>
          </w:tcPr>
          <w:p w14:paraId="087E675E">
            <w:pPr>
              <w:pStyle w:val="6"/>
              <w:spacing w:before="53" w:line="221" w:lineRule="auto"/>
              <w:ind w:left="128"/>
              <w:rPr>
                <w:sz w:val="28"/>
                <w:szCs w:val="28"/>
              </w:rPr>
            </w:pPr>
            <w:r>
              <w:rPr>
                <w:spacing w:val="-3"/>
                <w:sz w:val="28"/>
                <w:szCs w:val="28"/>
              </w:rPr>
              <w:t>井盖缺失</w:t>
            </w:r>
          </w:p>
          <w:p w14:paraId="637A0A5C">
            <w:pPr>
              <w:pStyle w:val="6"/>
              <w:spacing w:before="27" w:line="220" w:lineRule="auto"/>
              <w:ind w:left="95"/>
              <w:rPr>
                <w:sz w:val="28"/>
                <w:szCs w:val="28"/>
              </w:rPr>
            </w:pPr>
            <w:r>
              <w:rPr>
                <w:spacing w:val="-6"/>
                <w:sz w:val="28"/>
                <w:szCs w:val="28"/>
              </w:rPr>
              <w:t>24</w:t>
            </w:r>
            <w:r>
              <w:rPr>
                <w:spacing w:val="-54"/>
                <w:sz w:val="28"/>
                <w:szCs w:val="28"/>
              </w:rPr>
              <w:t xml:space="preserve"> </w:t>
            </w:r>
            <w:r>
              <w:rPr>
                <w:spacing w:val="-6"/>
                <w:sz w:val="28"/>
                <w:szCs w:val="28"/>
              </w:rPr>
              <w:t>小时内</w:t>
            </w:r>
          </w:p>
          <w:p w14:paraId="3C54FD88">
            <w:pPr>
              <w:pStyle w:val="6"/>
              <w:spacing w:before="28" w:line="220" w:lineRule="auto"/>
              <w:ind w:left="24"/>
              <w:rPr>
                <w:sz w:val="28"/>
                <w:szCs w:val="28"/>
              </w:rPr>
            </w:pPr>
            <w:r>
              <w:rPr>
                <w:spacing w:val="-17"/>
                <w:sz w:val="28"/>
                <w:szCs w:val="28"/>
              </w:rPr>
              <w:t>修复，其余</w:t>
            </w:r>
          </w:p>
          <w:p w14:paraId="38B489B1">
            <w:pPr>
              <w:pStyle w:val="6"/>
              <w:spacing w:before="31" w:line="220" w:lineRule="auto"/>
              <w:ind w:left="28"/>
              <w:rPr>
                <w:sz w:val="28"/>
                <w:szCs w:val="28"/>
              </w:rPr>
            </w:pPr>
            <w:r>
              <w:rPr>
                <w:spacing w:val="-5"/>
                <w:sz w:val="28"/>
                <w:szCs w:val="28"/>
              </w:rPr>
              <w:t>2</w:t>
            </w:r>
            <w:r>
              <w:rPr>
                <w:spacing w:val="-66"/>
                <w:sz w:val="28"/>
                <w:szCs w:val="28"/>
              </w:rPr>
              <w:t xml:space="preserve"> </w:t>
            </w:r>
            <w:r>
              <w:rPr>
                <w:spacing w:val="-5"/>
                <w:sz w:val="28"/>
                <w:szCs w:val="28"/>
              </w:rPr>
              <w:t>个工作日</w:t>
            </w:r>
          </w:p>
          <w:p w14:paraId="570E2695">
            <w:pPr>
              <w:pStyle w:val="6"/>
              <w:spacing w:before="29" w:line="220" w:lineRule="auto"/>
              <w:ind w:left="162"/>
              <w:rPr>
                <w:sz w:val="28"/>
                <w:szCs w:val="28"/>
              </w:rPr>
            </w:pPr>
            <w:r>
              <w:rPr>
                <w:spacing w:val="-11"/>
                <w:sz w:val="28"/>
                <w:szCs w:val="28"/>
              </w:rPr>
              <w:t>内修复完</w:t>
            </w:r>
          </w:p>
          <w:p w14:paraId="7893EE2A">
            <w:pPr>
              <w:pStyle w:val="6"/>
              <w:spacing w:before="28" w:line="219" w:lineRule="auto"/>
              <w:ind w:left="550"/>
              <w:rPr>
                <w:sz w:val="28"/>
                <w:szCs w:val="28"/>
              </w:rPr>
            </w:pPr>
            <w:r>
              <w:rPr>
                <w:sz w:val="28"/>
                <w:szCs w:val="28"/>
              </w:rPr>
              <w:t>成</w:t>
            </w:r>
          </w:p>
        </w:tc>
      </w:tr>
      <w:tr w14:paraId="3B893B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12" w:hRule="atLeast"/>
        </w:trPr>
        <w:tc>
          <w:tcPr>
            <w:tcW w:w="2125" w:type="dxa"/>
            <w:vAlign w:val="top"/>
          </w:tcPr>
          <w:p w14:paraId="70D20F7B">
            <w:pPr>
              <w:spacing w:line="254" w:lineRule="auto"/>
              <w:rPr>
                <w:rFonts w:ascii="Arial"/>
                <w:sz w:val="21"/>
              </w:rPr>
            </w:pPr>
          </w:p>
          <w:p w14:paraId="4C4876DC">
            <w:pPr>
              <w:spacing w:line="254" w:lineRule="auto"/>
              <w:rPr>
                <w:rFonts w:ascii="Arial"/>
                <w:sz w:val="21"/>
              </w:rPr>
            </w:pPr>
          </w:p>
          <w:p w14:paraId="569F186A">
            <w:pPr>
              <w:pStyle w:val="6"/>
              <w:spacing w:before="91" w:line="241" w:lineRule="auto"/>
              <w:ind w:left="25" w:right="11" w:firstLine="49"/>
              <w:jc w:val="both"/>
              <w:rPr>
                <w:sz w:val="28"/>
                <w:szCs w:val="28"/>
              </w:rPr>
            </w:pPr>
            <w:r>
              <w:rPr>
                <w:spacing w:val="10"/>
                <w:sz w:val="28"/>
                <w:szCs w:val="28"/>
              </w:rPr>
              <w:t>日常抽查施工过</w:t>
            </w:r>
            <w:r>
              <w:rPr>
                <w:spacing w:val="7"/>
                <w:sz w:val="28"/>
                <w:szCs w:val="28"/>
              </w:rPr>
              <w:t>程中作业质量60</w:t>
            </w:r>
            <w:r>
              <w:rPr>
                <w:sz w:val="28"/>
                <w:szCs w:val="28"/>
              </w:rPr>
              <w:t>分</w:t>
            </w:r>
          </w:p>
        </w:tc>
        <w:tc>
          <w:tcPr>
            <w:tcW w:w="3683" w:type="dxa"/>
            <w:vAlign w:val="top"/>
          </w:tcPr>
          <w:p w14:paraId="069E03B6">
            <w:pPr>
              <w:spacing w:line="328" w:lineRule="auto"/>
              <w:rPr>
                <w:rFonts w:ascii="Arial"/>
                <w:sz w:val="21"/>
              </w:rPr>
            </w:pPr>
          </w:p>
          <w:p w14:paraId="61220E37">
            <w:pPr>
              <w:pStyle w:val="6"/>
              <w:spacing w:before="91"/>
              <w:ind w:left="21" w:right="10" w:firstLine="2"/>
              <w:jc w:val="both"/>
              <w:rPr>
                <w:sz w:val="28"/>
                <w:szCs w:val="28"/>
              </w:rPr>
            </w:pPr>
            <w:r>
              <w:rPr>
                <w:sz w:val="28"/>
                <w:szCs w:val="28"/>
              </w:rPr>
              <w:t>制定管道清掏计划，管道按计划定期清掏后积泥深度小于管</w:t>
            </w:r>
            <w:r>
              <w:rPr>
                <w:spacing w:val="2"/>
                <w:sz w:val="28"/>
                <w:szCs w:val="28"/>
              </w:rPr>
              <w:t>径的</w:t>
            </w:r>
            <w:r>
              <w:rPr>
                <w:spacing w:val="-24"/>
                <w:sz w:val="28"/>
                <w:szCs w:val="28"/>
              </w:rPr>
              <w:t xml:space="preserve"> </w:t>
            </w:r>
            <w:r>
              <w:rPr>
                <w:spacing w:val="2"/>
                <w:sz w:val="28"/>
                <w:szCs w:val="28"/>
              </w:rPr>
              <w:t>1/5；每年雨季来临之前</w:t>
            </w:r>
            <w:r>
              <w:rPr>
                <w:spacing w:val="-1"/>
                <w:sz w:val="28"/>
                <w:szCs w:val="28"/>
              </w:rPr>
              <w:t>清淘雨水口及连接管</w:t>
            </w:r>
          </w:p>
        </w:tc>
        <w:tc>
          <w:tcPr>
            <w:tcW w:w="1842" w:type="dxa"/>
            <w:vAlign w:val="top"/>
          </w:tcPr>
          <w:p w14:paraId="4F7BEC58">
            <w:pPr>
              <w:pStyle w:val="6"/>
              <w:spacing w:before="52"/>
              <w:ind w:left="89" w:right="76" w:firstLine="5"/>
              <w:jc w:val="both"/>
              <w:rPr>
                <w:sz w:val="28"/>
                <w:szCs w:val="28"/>
              </w:rPr>
            </w:pPr>
            <w:r>
              <w:rPr>
                <w:spacing w:val="-3"/>
                <w:sz w:val="28"/>
                <w:szCs w:val="28"/>
              </w:rPr>
              <w:t>未制定清掏计</w:t>
            </w:r>
            <w:r>
              <w:rPr>
                <w:spacing w:val="-2"/>
                <w:sz w:val="28"/>
                <w:szCs w:val="28"/>
              </w:rPr>
              <w:t>划和未清掏雨</w:t>
            </w:r>
            <w:r>
              <w:rPr>
                <w:spacing w:val="26"/>
                <w:sz w:val="28"/>
                <w:szCs w:val="28"/>
              </w:rPr>
              <w:t>水口及连接</w:t>
            </w:r>
            <w:r>
              <w:rPr>
                <w:spacing w:val="-2"/>
                <w:sz w:val="28"/>
                <w:szCs w:val="28"/>
              </w:rPr>
              <w:t>管，发现一处</w:t>
            </w:r>
            <w:r>
              <w:rPr>
                <w:spacing w:val="-9"/>
                <w:sz w:val="28"/>
                <w:szCs w:val="28"/>
              </w:rPr>
              <w:t>扣</w:t>
            </w:r>
            <w:r>
              <w:rPr>
                <w:spacing w:val="-39"/>
                <w:sz w:val="28"/>
                <w:szCs w:val="28"/>
              </w:rPr>
              <w:t xml:space="preserve"> </w:t>
            </w:r>
            <w:r>
              <w:rPr>
                <w:spacing w:val="-9"/>
                <w:sz w:val="28"/>
                <w:szCs w:val="28"/>
              </w:rPr>
              <w:t>1</w:t>
            </w:r>
            <w:r>
              <w:rPr>
                <w:spacing w:val="-58"/>
                <w:sz w:val="28"/>
                <w:szCs w:val="28"/>
              </w:rPr>
              <w:t xml:space="preserve"> </w:t>
            </w:r>
            <w:r>
              <w:rPr>
                <w:spacing w:val="-9"/>
                <w:sz w:val="28"/>
                <w:szCs w:val="28"/>
              </w:rPr>
              <w:t>分（在雨</w:t>
            </w:r>
          </w:p>
          <w:p w14:paraId="1DFABDEA">
            <w:pPr>
              <w:pStyle w:val="6"/>
              <w:spacing w:line="217" w:lineRule="auto"/>
              <w:ind w:left="231"/>
              <w:rPr>
                <w:sz w:val="28"/>
                <w:szCs w:val="28"/>
              </w:rPr>
            </w:pPr>
            <w:r>
              <w:rPr>
                <w:spacing w:val="-3"/>
                <w:sz w:val="28"/>
                <w:szCs w:val="28"/>
              </w:rPr>
              <w:t>季来之前）</w:t>
            </w:r>
          </w:p>
        </w:tc>
        <w:tc>
          <w:tcPr>
            <w:tcW w:w="1358" w:type="dxa"/>
            <w:vAlign w:val="top"/>
          </w:tcPr>
          <w:p w14:paraId="077002EE">
            <w:pPr>
              <w:spacing w:line="342" w:lineRule="auto"/>
              <w:rPr>
                <w:rFonts w:ascii="Arial"/>
                <w:sz w:val="21"/>
              </w:rPr>
            </w:pPr>
          </w:p>
          <w:p w14:paraId="17F10072">
            <w:pPr>
              <w:spacing w:line="342" w:lineRule="auto"/>
              <w:rPr>
                <w:rFonts w:ascii="Arial"/>
                <w:sz w:val="21"/>
              </w:rPr>
            </w:pPr>
          </w:p>
          <w:p w14:paraId="4BCC040D">
            <w:pPr>
              <w:pStyle w:val="6"/>
              <w:spacing w:before="91" w:line="243" w:lineRule="auto"/>
              <w:ind w:left="408" w:right="14" w:hanging="378"/>
              <w:rPr>
                <w:sz w:val="28"/>
                <w:szCs w:val="28"/>
              </w:rPr>
            </w:pPr>
            <w:r>
              <w:rPr>
                <w:spacing w:val="-6"/>
                <w:sz w:val="28"/>
                <w:szCs w:val="28"/>
              </w:rPr>
              <w:t>5</w:t>
            </w:r>
            <w:r>
              <w:rPr>
                <w:spacing w:val="-63"/>
                <w:sz w:val="28"/>
                <w:szCs w:val="28"/>
              </w:rPr>
              <w:t xml:space="preserve"> </w:t>
            </w:r>
            <w:r>
              <w:rPr>
                <w:spacing w:val="-6"/>
                <w:sz w:val="28"/>
                <w:szCs w:val="28"/>
              </w:rPr>
              <w:t>个工作日完成</w:t>
            </w:r>
          </w:p>
        </w:tc>
      </w:tr>
      <w:tr w14:paraId="3FA01C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2" w:hRule="atLeast"/>
        </w:trPr>
        <w:tc>
          <w:tcPr>
            <w:tcW w:w="2125" w:type="dxa"/>
            <w:vAlign w:val="top"/>
          </w:tcPr>
          <w:p w14:paraId="3CECAB0F">
            <w:pPr>
              <w:spacing w:line="421" w:lineRule="auto"/>
              <w:rPr>
                <w:rFonts w:ascii="Arial"/>
                <w:sz w:val="21"/>
              </w:rPr>
            </w:pPr>
          </w:p>
          <w:p w14:paraId="2D435C4F">
            <w:pPr>
              <w:pStyle w:val="6"/>
              <w:spacing w:before="91" w:line="220" w:lineRule="auto"/>
              <w:ind w:left="38"/>
              <w:rPr>
                <w:sz w:val="28"/>
                <w:szCs w:val="28"/>
              </w:rPr>
            </w:pPr>
            <w:r>
              <w:rPr>
                <w:spacing w:val="-6"/>
                <w:sz w:val="28"/>
                <w:szCs w:val="28"/>
              </w:rPr>
              <w:t>资料管理</w:t>
            </w:r>
            <w:r>
              <w:rPr>
                <w:spacing w:val="-52"/>
                <w:sz w:val="28"/>
                <w:szCs w:val="28"/>
              </w:rPr>
              <w:t xml:space="preserve"> </w:t>
            </w:r>
            <w:r>
              <w:rPr>
                <w:spacing w:val="-6"/>
                <w:sz w:val="28"/>
                <w:szCs w:val="28"/>
              </w:rPr>
              <w:t>20</w:t>
            </w:r>
            <w:r>
              <w:rPr>
                <w:spacing w:val="-58"/>
                <w:sz w:val="28"/>
                <w:szCs w:val="28"/>
              </w:rPr>
              <w:t xml:space="preserve"> </w:t>
            </w:r>
            <w:r>
              <w:rPr>
                <w:spacing w:val="-6"/>
                <w:sz w:val="28"/>
                <w:szCs w:val="28"/>
              </w:rPr>
              <w:t>分</w:t>
            </w:r>
          </w:p>
        </w:tc>
        <w:tc>
          <w:tcPr>
            <w:tcW w:w="3683" w:type="dxa"/>
            <w:vAlign w:val="top"/>
          </w:tcPr>
          <w:p w14:paraId="166614FE">
            <w:pPr>
              <w:pStyle w:val="6"/>
              <w:spacing w:before="152" w:line="241" w:lineRule="auto"/>
              <w:ind w:left="21" w:right="10" w:firstLine="5"/>
              <w:jc w:val="both"/>
              <w:rPr>
                <w:sz w:val="28"/>
                <w:szCs w:val="28"/>
              </w:rPr>
            </w:pPr>
            <w:r>
              <w:rPr>
                <w:spacing w:val="-1"/>
                <w:sz w:val="28"/>
                <w:szCs w:val="28"/>
              </w:rPr>
              <w:t>维修方案、维修计划、维修过</w:t>
            </w:r>
            <w:r>
              <w:rPr>
                <w:sz w:val="28"/>
                <w:szCs w:val="28"/>
              </w:rPr>
              <w:t>程记录、竣工资料、安全内业</w:t>
            </w:r>
            <w:r>
              <w:rPr>
                <w:spacing w:val="-3"/>
                <w:sz w:val="28"/>
                <w:szCs w:val="28"/>
              </w:rPr>
              <w:t>资料等</w:t>
            </w:r>
          </w:p>
        </w:tc>
        <w:tc>
          <w:tcPr>
            <w:tcW w:w="1842" w:type="dxa"/>
            <w:vAlign w:val="top"/>
          </w:tcPr>
          <w:p w14:paraId="46F3FC10">
            <w:pPr>
              <w:spacing w:line="243" w:lineRule="auto"/>
              <w:rPr>
                <w:rFonts w:ascii="Arial"/>
                <w:sz w:val="21"/>
              </w:rPr>
            </w:pPr>
          </w:p>
          <w:p w14:paraId="5D04C45C">
            <w:pPr>
              <w:pStyle w:val="6"/>
              <w:spacing w:before="91" w:line="241" w:lineRule="auto"/>
              <w:ind w:left="93" w:right="76" w:firstLine="9"/>
              <w:rPr>
                <w:sz w:val="28"/>
                <w:szCs w:val="28"/>
              </w:rPr>
            </w:pPr>
            <w:r>
              <w:rPr>
                <w:spacing w:val="-4"/>
                <w:sz w:val="28"/>
                <w:szCs w:val="28"/>
              </w:rPr>
              <w:t>资料不全每发</w:t>
            </w:r>
            <w:r>
              <w:rPr>
                <w:spacing w:val="-10"/>
                <w:sz w:val="28"/>
                <w:szCs w:val="28"/>
              </w:rPr>
              <w:t>现一处扣</w:t>
            </w:r>
            <w:r>
              <w:rPr>
                <w:spacing w:val="-37"/>
                <w:sz w:val="28"/>
                <w:szCs w:val="28"/>
              </w:rPr>
              <w:t xml:space="preserve"> </w:t>
            </w:r>
            <w:r>
              <w:rPr>
                <w:spacing w:val="-10"/>
                <w:sz w:val="28"/>
                <w:szCs w:val="28"/>
              </w:rPr>
              <w:t>1</w:t>
            </w:r>
            <w:r>
              <w:rPr>
                <w:spacing w:val="-58"/>
                <w:sz w:val="28"/>
                <w:szCs w:val="28"/>
              </w:rPr>
              <w:t xml:space="preserve"> </w:t>
            </w:r>
            <w:r>
              <w:rPr>
                <w:spacing w:val="-10"/>
                <w:sz w:val="28"/>
                <w:szCs w:val="28"/>
              </w:rPr>
              <w:t>分</w:t>
            </w:r>
          </w:p>
        </w:tc>
        <w:tc>
          <w:tcPr>
            <w:tcW w:w="1358" w:type="dxa"/>
            <w:vAlign w:val="top"/>
          </w:tcPr>
          <w:p w14:paraId="0C369BC8">
            <w:pPr>
              <w:spacing w:line="421" w:lineRule="auto"/>
              <w:rPr>
                <w:rFonts w:ascii="Arial"/>
                <w:sz w:val="21"/>
              </w:rPr>
            </w:pPr>
          </w:p>
          <w:p w14:paraId="781959D8">
            <w:pPr>
              <w:pStyle w:val="6"/>
              <w:spacing w:before="91" w:line="220" w:lineRule="auto"/>
              <w:ind w:left="128"/>
              <w:rPr>
                <w:sz w:val="28"/>
                <w:szCs w:val="28"/>
              </w:rPr>
            </w:pPr>
            <w:r>
              <w:rPr>
                <w:spacing w:val="-3"/>
                <w:sz w:val="28"/>
                <w:szCs w:val="28"/>
              </w:rPr>
              <w:t>立即整改</w:t>
            </w:r>
          </w:p>
        </w:tc>
      </w:tr>
      <w:tr w14:paraId="1DFF8D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25" w:hRule="atLeast"/>
        </w:trPr>
        <w:tc>
          <w:tcPr>
            <w:tcW w:w="2125" w:type="dxa"/>
            <w:vAlign w:val="top"/>
          </w:tcPr>
          <w:p w14:paraId="7D949E27">
            <w:pPr>
              <w:spacing w:line="290" w:lineRule="auto"/>
              <w:rPr>
                <w:rFonts w:ascii="Arial"/>
                <w:sz w:val="21"/>
              </w:rPr>
            </w:pPr>
          </w:p>
          <w:p w14:paraId="0D4AC5FC">
            <w:pPr>
              <w:spacing w:line="290" w:lineRule="auto"/>
              <w:rPr>
                <w:rFonts w:ascii="Arial"/>
                <w:sz w:val="21"/>
              </w:rPr>
            </w:pPr>
          </w:p>
          <w:p w14:paraId="639DC4F8">
            <w:pPr>
              <w:spacing w:line="290" w:lineRule="auto"/>
              <w:rPr>
                <w:rFonts w:ascii="Arial"/>
                <w:sz w:val="21"/>
              </w:rPr>
            </w:pPr>
          </w:p>
          <w:p w14:paraId="3626ED17">
            <w:pPr>
              <w:pStyle w:val="6"/>
              <w:spacing w:before="91" w:line="220" w:lineRule="auto"/>
              <w:ind w:left="31"/>
              <w:rPr>
                <w:sz w:val="28"/>
                <w:szCs w:val="28"/>
              </w:rPr>
            </w:pPr>
            <w:r>
              <w:rPr>
                <w:spacing w:val="-4"/>
                <w:sz w:val="28"/>
                <w:szCs w:val="28"/>
              </w:rPr>
              <w:t>安全管理</w:t>
            </w:r>
            <w:r>
              <w:rPr>
                <w:spacing w:val="-60"/>
                <w:sz w:val="28"/>
                <w:szCs w:val="28"/>
              </w:rPr>
              <w:t xml:space="preserve"> </w:t>
            </w:r>
            <w:r>
              <w:rPr>
                <w:spacing w:val="-4"/>
                <w:sz w:val="28"/>
                <w:szCs w:val="28"/>
              </w:rPr>
              <w:t>40</w:t>
            </w:r>
            <w:r>
              <w:rPr>
                <w:spacing w:val="-57"/>
                <w:sz w:val="28"/>
                <w:szCs w:val="28"/>
              </w:rPr>
              <w:t xml:space="preserve"> </w:t>
            </w:r>
            <w:r>
              <w:rPr>
                <w:spacing w:val="-4"/>
                <w:sz w:val="28"/>
                <w:szCs w:val="28"/>
              </w:rPr>
              <w:t>分</w:t>
            </w:r>
          </w:p>
        </w:tc>
        <w:tc>
          <w:tcPr>
            <w:tcW w:w="3683" w:type="dxa"/>
            <w:vAlign w:val="top"/>
          </w:tcPr>
          <w:p w14:paraId="27032DD7">
            <w:pPr>
              <w:pStyle w:val="6"/>
              <w:spacing w:before="58" w:line="237" w:lineRule="auto"/>
              <w:ind w:left="22" w:right="10" w:firstLine="8"/>
              <w:rPr>
                <w:sz w:val="28"/>
                <w:szCs w:val="28"/>
              </w:rPr>
            </w:pPr>
            <w:r>
              <w:rPr>
                <w:spacing w:val="-1"/>
                <w:sz w:val="28"/>
                <w:szCs w:val="28"/>
              </w:rPr>
              <w:t>下井作业前对井下作业内容、</w:t>
            </w:r>
            <w:r>
              <w:fldChar w:fldCharType="begin"/>
            </w:r>
            <w:r>
              <w:instrText xml:space="preserve"> HYPERLINK "http://www.so.com/s?q=%E7%8E%AF%E5%A2%83&amp;ie=utf-8&amp;src=internal_wenda_recommend_textn" </w:instrText>
            </w:r>
            <w:r>
              <w:fldChar w:fldCharType="separate"/>
            </w:r>
            <w:r>
              <w:rPr>
                <w:sz w:val="28"/>
                <w:szCs w:val="28"/>
              </w:rPr>
              <w:t>环境</w:t>
            </w:r>
            <w:r>
              <w:rPr>
                <w:sz w:val="28"/>
                <w:szCs w:val="28"/>
              </w:rPr>
              <w:fldChar w:fldCharType="end"/>
            </w:r>
            <w:r>
              <w:rPr>
                <w:sz w:val="28"/>
                <w:szCs w:val="28"/>
              </w:rPr>
              <w:t>等方进行风险评估，根据风险评估的结果制定相应的控制措施；下井作业人员进行</w:t>
            </w:r>
            <w:r>
              <w:fldChar w:fldCharType="begin"/>
            </w:r>
            <w:r>
              <w:instrText xml:space="preserve"> HYPERLINK "http://www.so.com/s?q=%E5%AE%89%E5%85%A8%E6%95%99%E8%82%B2&amp;ie=utf-8&amp;src=internal_wenda_recommend_textn" </w:instrText>
            </w:r>
            <w:r>
              <w:fldChar w:fldCharType="separate"/>
            </w:r>
            <w:r>
              <w:rPr>
                <w:sz w:val="28"/>
                <w:szCs w:val="28"/>
              </w:rPr>
              <w:t>安</w:t>
            </w:r>
            <w:r>
              <w:rPr>
                <w:sz w:val="28"/>
                <w:szCs w:val="28"/>
              </w:rPr>
              <w:fldChar w:fldCharType="end"/>
            </w:r>
            <w:r>
              <w:rPr>
                <w:sz w:val="28"/>
                <w:szCs w:val="28"/>
              </w:rPr>
              <w:t>全教育，熟悉现场环境和作业安全要求，经考核合格；作业</w:t>
            </w:r>
          </w:p>
        </w:tc>
        <w:tc>
          <w:tcPr>
            <w:tcW w:w="1842" w:type="dxa"/>
            <w:vAlign w:val="top"/>
          </w:tcPr>
          <w:p w14:paraId="0D108A8C">
            <w:pPr>
              <w:spacing w:line="255" w:lineRule="auto"/>
              <w:rPr>
                <w:rFonts w:ascii="Arial"/>
                <w:sz w:val="21"/>
              </w:rPr>
            </w:pPr>
          </w:p>
          <w:p w14:paraId="5BAD2F97">
            <w:pPr>
              <w:spacing w:line="255" w:lineRule="auto"/>
              <w:rPr>
                <w:rFonts w:ascii="Arial"/>
                <w:sz w:val="21"/>
              </w:rPr>
            </w:pPr>
          </w:p>
          <w:p w14:paraId="192C3F08">
            <w:pPr>
              <w:pStyle w:val="6"/>
              <w:spacing w:before="91" w:line="220" w:lineRule="auto"/>
              <w:ind w:left="96"/>
              <w:rPr>
                <w:sz w:val="28"/>
                <w:szCs w:val="28"/>
              </w:rPr>
            </w:pPr>
            <w:r>
              <w:rPr>
                <w:spacing w:val="-3"/>
                <w:sz w:val="28"/>
                <w:szCs w:val="28"/>
              </w:rPr>
              <w:t>安全管理不到</w:t>
            </w:r>
          </w:p>
          <w:p w14:paraId="6C0646FB">
            <w:pPr>
              <w:pStyle w:val="6"/>
              <w:spacing w:before="28" w:line="220" w:lineRule="auto"/>
              <w:ind w:left="90"/>
              <w:rPr>
                <w:sz w:val="28"/>
                <w:szCs w:val="28"/>
              </w:rPr>
            </w:pPr>
            <w:r>
              <w:rPr>
                <w:sz w:val="28"/>
                <w:szCs w:val="28"/>
              </w:rPr>
              <w:t>位，每发现一</w:t>
            </w:r>
          </w:p>
          <w:p w14:paraId="102C4CDA">
            <w:pPr>
              <w:pStyle w:val="6"/>
              <w:spacing w:before="30" w:line="221" w:lineRule="auto"/>
              <w:ind w:left="377"/>
              <w:rPr>
                <w:sz w:val="28"/>
                <w:szCs w:val="28"/>
              </w:rPr>
            </w:pPr>
            <w:r>
              <w:rPr>
                <w:spacing w:val="-12"/>
                <w:sz w:val="28"/>
                <w:szCs w:val="28"/>
              </w:rPr>
              <w:t>处扣</w:t>
            </w:r>
            <w:r>
              <w:rPr>
                <w:spacing w:val="-41"/>
                <w:sz w:val="28"/>
                <w:szCs w:val="28"/>
              </w:rPr>
              <w:t xml:space="preserve"> </w:t>
            </w:r>
            <w:r>
              <w:rPr>
                <w:spacing w:val="-12"/>
                <w:sz w:val="28"/>
                <w:szCs w:val="28"/>
              </w:rPr>
              <w:t>1</w:t>
            </w:r>
            <w:r>
              <w:rPr>
                <w:spacing w:val="-55"/>
                <w:sz w:val="28"/>
                <w:szCs w:val="28"/>
              </w:rPr>
              <w:t xml:space="preserve"> </w:t>
            </w:r>
            <w:r>
              <w:rPr>
                <w:spacing w:val="-12"/>
                <w:sz w:val="28"/>
                <w:szCs w:val="28"/>
              </w:rPr>
              <w:t>分</w:t>
            </w:r>
          </w:p>
        </w:tc>
        <w:tc>
          <w:tcPr>
            <w:tcW w:w="1358" w:type="dxa"/>
            <w:vAlign w:val="top"/>
          </w:tcPr>
          <w:p w14:paraId="30D129CA">
            <w:pPr>
              <w:spacing w:line="290" w:lineRule="auto"/>
              <w:rPr>
                <w:rFonts w:ascii="Arial"/>
                <w:sz w:val="21"/>
              </w:rPr>
            </w:pPr>
          </w:p>
          <w:p w14:paraId="7B8AF0AF">
            <w:pPr>
              <w:spacing w:line="290" w:lineRule="auto"/>
              <w:rPr>
                <w:rFonts w:ascii="Arial"/>
                <w:sz w:val="21"/>
              </w:rPr>
            </w:pPr>
          </w:p>
          <w:p w14:paraId="5C719DE9">
            <w:pPr>
              <w:spacing w:line="290" w:lineRule="auto"/>
              <w:rPr>
                <w:rFonts w:ascii="Arial"/>
                <w:sz w:val="21"/>
              </w:rPr>
            </w:pPr>
          </w:p>
          <w:p w14:paraId="1B4E1C06">
            <w:pPr>
              <w:pStyle w:val="6"/>
              <w:spacing w:before="91" w:line="220" w:lineRule="auto"/>
              <w:ind w:left="128"/>
              <w:rPr>
                <w:sz w:val="28"/>
                <w:szCs w:val="28"/>
              </w:rPr>
            </w:pPr>
            <w:r>
              <w:rPr>
                <w:spacing w:val="-3"/>
                <w:sz w:val="28"/>
                <w:szCs w:val="28"/>
              </w:rPr>
              <w:t>立即整改</w:t>
            </w:r>
          </w:p>
        </w:tc>
      </w:tr>
    </w:tbl>
    <w:p w14:paraId="08E2F72B">
      <w:pPr>
        <w:rPr>
          <w:rFonts w:ascii="Arial"/>
          <w:sz w:val="21"/>
        </w:rPr>
      </w:pPr>
    </w:p>
    <w:p w14:paraId="07D055C3">
      <w:pPr>
        <w:rPr>
          <w:rFonts w:ascii="Arial" w:hAnsi="Arial" w:eastAsia="Arial" w:cs="Arial"/>
          <w:sz w:val="21"/>
          <w:szCs w:val="21"/>
        </w:rPr>
        <w:sectPr>
          <w:footerReference r:id="rId53" w:type="default"/>
          <w:pgSz w:w="11906" w:h="16839"/>
          <w:pgMar w:top="1431" w:right="1446" w:bottom="1156" w:left="1446" w:header="0" w:footer="994" w:gutter="0"/>
          <w:cols w:space="720" w:num="1"/>
        </w:sectPr>
      </w:pPr>
    </w:p>
    <w:p w14:paraId="2A91D6E0">
      <w:pPr>
        <w:spacing w:line="91" w:lineRule="auto"/>
        <w:rPr>
          <w:rFonts w:ascii="Arial"/>
          <w:sz w:val="2"/>
        </w:rPr>
      </w:pPr>
    </w:p>
    <w:tbl>
      <w:tblPr>
        <w:tblStyle w:val="5"/>
        <w:tblW w:w="9008"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25"/>
        <w:gridCol w:w="3683"/>
        <w:gridCol w:w="1842"/>
        <w:gridCol w:w="1358"/>
      </w:tblGrid>
      <w:tr w14:paraId="746B3C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0" w:hRule="atLeast"/>
        </w:trPr>
        <w:tc>
          <w:tcPr>
            <w:tcW w:w="2125" w:type="dxa"/>
            <w:vAlign w:val="top"/>
          </w:tcPr>
          <w:p w14:paraId="0B052240">
            <w:pPr>
              <w:pStyle w:val="6"/>
              <w:spacing w:before="219" w:line="221" w:lineRule="auto"/>
              <w:ind w:left="513"/>
              <w:rPr>
                <w:sz w:val="28"/>
                <w:szCs w:val="28"/>
              </w:rPr>
            </w:pPr>
            <w:r>
              <w:rPr>
                <w:b/>
                <w:bCs/>
                <w:spacing w:val="-6"/>
                <w:sz w:val="28"/>
                <w:szCs w:val="28"/>
              </w:rPr>
              <w:t>项目名称</w:t>
            </w:r>
          </w:p>
        </w:tc>
        <w:tc>
          <w:tcPr>
            <w:tcW w:w="3683" w:type="dxa"/>
            <w:vAlign w:val="top"/>
          </w:tcPr>
          <w:p w14:paraId="577D8F12">
            <w:pPr>
              <w:pStyle w:val="6"/>
              <w:spacing w:before="220" w:line="220" w:lineRule="auto"/>
              <w:ind w:left="1287"/>
              <w:rPr>
                <w:sz w:val="28"/>
                <w:szCs w:val="28"/>
              </w:rPr>
            </w:pPr>
            <w:r>
              <w:rPr>
                <w:b/>
                <w:bCs/>
                <w:spacing w:val="-5"/>
                <w:sz w:val="28"/>
                <w:szCs w:val="28"/>
              </w:rPr>
              <w:t>考核内容</w:t>
            </w:r>
          </w:p>
        </w:tc>
        <w:tc>
          <w:tcPr>
            <w:tcW w:w="1842" w:type="dxa"/>
            <w:vAlign w:val="top"/>
          </w:tcPr>
          <w:p w14:paraId="4CD92B57">
            <w:pPr>
              <w:pStyle w:val="6"/>
              <w:spacing w:before="219" w:line="221" w:lineRule="auto"/>
              <w:ind w:left="373"/>
              <w:rPr>
                <w:sz w:val="28"/>
                <w:szCs w:val="28"/>
              </w:rPr>
            </w:pPr>
            <w:r>
              <w:rPr>
                <w:b/>
                <w:bCs/>
                <w:spacing w:val="-6"/>
                <w:sz w:val="28"/>
                <w:szCs w:val="28"/>
              </w:rPr>
              <w:t>扣分标准</w:t>
            </w:r>
          </w:p>
        </w:tc>
        <w:tc>
          <w:tcPr>
            <w:tcW w:w="1358" w:type="dxa"/>
            <w:vAlign w:val="top"/>
          </w:tcPr>
          <w:p w14:paraId="2AEE6FDE">
            <w:pPr>
              <w:pStyle w:val="6"/>
              <w:spacing w:before="220" w:line="220" w:lineRule="auto"/>
              <w:ind w:left="125"/>
              <w:rPr>
                <w:sz w:val="28"/>
                <w:szCs w:val="28"/>
              </w:rPr>
            </w:pPr>
            <w:r>
              <w:rPr>
                <w:b/>
                <w:bCs/>
                <w:spacing w:val="-5"/>
                <w:sz w:val="28"/>
                <w:szCs w:val="28"/>
              </w:rPr>
              <w:t>修复要求</w:t>
            </w:r>
          </w:p>
        </w:tc>
      </w:tr>
      <w:tr w14:paraId="1B1584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15" w:hRule="atLeast"/>
        </w:trPr>
        <w:tc>
          <w:tcPr>
            <w:tcW w:w="2125" w:type="dxa"/>
            <w:vAlign w:val="top"/>
          </w:tcPr>
          <w:p w14:paraId="30D7163C">
            <w:pPr>
              <w:rPr>
                <w:rFonts w:ascii="Arial"/>
                <w:sz w:val="21"/>
              </w:rPr>
            </w:pPr>
          </w:p>
        </w:tc>
        <w:tc>
          <w:tcPr>
            <w:tcW w:w="3683" w:type="dxa"/>
            <w:vAlign w:val="top"/>
          </w:tcPr>
          <w:p w14:paraId="1FFA6A79">
            <w:pPr>
              <w:pStyle w:val="6"/>
              <w:spacing w:before="57" w:line="236" w:lineRule="auto"/>
              <w:ind w:left="22" w:right="10" w:firstLine="1"/>
              <w:rPr>
                <w:sz w:val="28"/>
                <w:szCs w:val="28"/>
              </w:rPr>
            </w:pPr>
            <w:r>
              <w:rPr>
                <w:sz w:val="28"/>
                <w:szCs w:val="28"/>
              </w:rPr>
              <w:t>严格遵守“先通风、再检测、</w:t>
            </w:r>
            <w:r>
              <w:rPr>
                <w:spacing w:val="-3"/>
                <w:sz w:val="28"/>
                <w:szCs w:val="28"/>
              </w:rPr>
              <w:t>后作业</w:t>
            </w:r>
            <w:r>
              <w:rPr>
                <w:spacing w:val="-98"/>
                <w:sz w:val="28"/>
                <w:szCs w:val="28"/>
              </w:rPr>
              <w:t xml:space="preserve"> </w:t>
            </w:r>
            <w:r>
              <w:rPr>
                <w:spacing w:val="-3"/>
                <w:sz w:val="28"/>
                <w:szCs w:val="28"/>
              </w:rPr>
              <w:t>”的原则。未经通风和</w:t>
            </w:r>
            <w:r>
              <w:rPr>
                <w:sz w:val="28"/>
                <w:szCs w:val="28"/>
              </w:rPr>
              <w:t>检测合格，任何人员不得进入作业。作业时采取相应的安全</w:t>
            </w:r>
            <w:r>
              <w:fldChar w:fldCharType="begin"/>
            </w:r>
            <w:r>
              <w:instrText xml:space="preserve"> HYPERLINK "http://www.so.com/s?q=%E9%98%B2%E6%8A%A4%E6%8E%AA%E6%96%BD&amp;ie=utf-8&amp;src=internal_wenda_recommend_textn" </w:instrText>
            </w:r>
            <w:r>
              <w:fldChar w:fldCharType="separate"/>
            </w:r>
            <w:r>
              <w:rPr>
                <w:sz w:val="28"/>
                <w:szCs w:val="28"/>
              </w:rPr>
              <w:t>防护措施</w:t>
            </w:r>
            <w:r>
              <w:rPr>
                <w:sz w:val="28"/>
                <w:szCs w:val="28"/>
              </w:rPr>
              <w:fldChar w:fldCharType="end"/>
            </w:r>
            <w:r>
              <w:rPr>
                <w:sz w:val="28"/>
                <w:szCs w:val="28"/>
              </w:rPr>
              <w:t>，防止中毒窒息等事</w:t>
            </w:r>
            <w:r>
              <w:rPr>
                <w:spacing w:val="-4"/>
                <w:sz w:val="28"/>
                <w:szCs w:val="28"/>
              </w:rPr>
              <w:t>故发生</w:t>
            </w:r>
          </w:p>
        </w:tc>
        <w:tc>
          <w:tcPr>
            <w:tcW w:w="1842" w:type="dxa"/>
            <w:vAlign w:val="top"/>
          </w:tcPr>
          <w:p w14:paraId="32148A6E">
            <w:pPr>
              <w:rPr>
                <w:rFonts w:ascii="Arial"/>
                <w:sz w:val="21"/>
              </w:rPr>
            </w:pPr>
          </w:p>
        </w:tc>
        <w:tc>
          <w:tcPr>
            <w:tcW w:w="1358" w:type="dxa"/>
            <w:vAlign w:val="top"/>
          </w:tcPr>
          <w:p w14:paraId="1FF0D26D">
            <w:pPr>
              <w:rPr>
                <w:rFonts w:ascii="Arial"/>
                <w:sz w:val="21"/>
              </w:rPr>
            </w:pPr>
          </w:p>
        </w:tc>
      </w:tr>
    </w:tbl>
    <w:p w14:paraId="434FE52D">
      <w:pPr>
        <w:pStyle w:val="2"/>
        <w:spacing w:before="181" w:line="220" w:lineRule="auto"/>
        <w:ind w:left="1033"/>
        <w:outlineLvl w:val="1"/>
        <w:rPr>
          <w:sz w:val="28"/>
          <w:szCs w:val="28"/>
        </w:rPr>
      </w:pPr>
      <w:bookmarkStart w:id="144" w:name="bookmark122"/>
      <w:bookmarkEnd w:id="144"/>
      <w:r>
        <w:rPr>
          <w:spacing w:val="-2"/>
          <w:sz w:val="28"/>
          <w:szCs w:val="28"/>
        </w:rPr>
        <w:t>2.其它类项目</w:t>
      </w:r>
    </w:p>
    <w:p w14:paraId="67B010F7">
      <w:pPr>
        <w:pStyle w:val="2"/>
        <w:spacing w:before="170" w:line="212" w:lineRule="auto"/>
        <w:ind w:left="1037"/>
        <w:rPr>
          <w:sz w:val="28"/>
          <w:szCs w:val="28"/>
        </w:rPr>
      </w:pPr>
      <w:r>
        <w:rPr>
          <w:spacing w:val="-2"/>
          <w:sz w:val="28"/>
          <w:szCs w:val="28"/>
        </w:rPr>
        <w:t>（1）节假日及重大活动备勤保障（100</w:t>
      </w:r>
      <w:r>
        <w:rPr>
          <w:spacing w:val="-46"/>
          <w:sz w:val="28"/>
          <w:szCs w:val="28"/>
        </w:rPr>
        <w:t xml:space="preserve"> </w:t>
      </w:r>
      <w:r>
        <w:rPr>
          <w:spacing w:val="-2"/>
          <w:sz w:val="28"/>
          <w:szCs w:val="28"/>
        </w:rPr>
        <w:t>分）</w:t>
      </w:r>
    </w:p>
    <w:tbl>
      <w:tblPr>
        <w:tblStyle w:val="5"/>
        <w:tblW w:w="906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7"/>
        <w:gridCol w:w="2906"/>
        <w:gridCol w:w="3117"/>
        <w:gridCol w:w="1385"/>
      </w:tblGrid>
      <w:tr w14:paraId="7C2BD1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1657" w:type="dxa"/>
            <w:vAlign w:val="top"/>
          </w:tcPr>
          <w:p w14:paraId="22704086">
            <w:pPr>
              <w:pStyle w:val="6"/>
              <w:spacing w:before="129" w:line="221" w:lineRule="auto"/>
              <w:ind w:left="278"/>
              <w:rPr>
                <w:sz w:val="28"/>
                <w:szCs w:val="28"/>
              </w:rPr>
            </w:pPr>
            <w:r>
              <w:rPr>
                <w:b/>
                <w:bCs/>
                <w:spacing w:val="-6"/>
                <w:sz w:val="28"/>
                <w:szCs w:val="28"/>
              </w:rPr>
              <w:t>项目名称</w:t>
            </w:r>
          </w:p>
        </w:tc>
        <w:tc>
          <w:tcPr>
            <w:tcW w:w="2906" w:type="dxa"/>
            <w:vAlign w:val="top"/>
          </w:tcPr>
          <w:p w14:paraId="79687183">
            <w:pPr>
              <w:pStyle w:val="6"/>
              <w:spacing w:before="129" w:line="220" w:lineRule="auto"/>
              <w:ind w:left="898"/>
              <w:rPr>
                <w:sz w:val="28"/>
                <w:szCs w:val="28"/>
              </w:rPr>
            </w:pPr>
            <w:r>
              <w:rPr>
                <w:b/>
                <w:bCs/>
                <w:spacing w:val="-5"/>
                <w:sz w:val="28"/>
                <w:szCs w:val="28"/>
              </w:rPr>
              <w:t>考核内容</w:t>
            </w:r>
          </w:p>
        </w:tc>
        <w:tc>
          <w:tcPr>
            <w:tcW w:w="3117" w:type="dxa"/>
            <w:vAlign w:val="top"/>
          </w:tcPr>
          <w:p w14:paraId="70FD8682">
            <w:pPr>
              <w:pStyle w:val="6"/>
              <w:spacing w:before="129" w:line="221" w:lineRule="auto"/>
              <w:ind w:left="1009"/>
              <w:rPr>
                <w:sz w:val="28"/>
                <w:szCs w:val="28"/>
              </w:rPr>
            </w:pPr>
            <w:r>
              <w:rPr>
                <w:b/>
                <w:bCs/>
                <w:spacing w:val="-6"/>
                <w:sz w:val="28"/>
                <w:szCs w:val="28"/>
              </w:rPr>
              <w:t>扣分标准</w:t>
            </w:r>
          </w:p>
        </w:tc>
        <w:tc>
          <w:tcPr>
            <w:tcW w:w="1385" w:type="dxa"/>
            <w:vAlign w:val="top"/>
          </w:tcPr>
          <w:p w14:paraId="74C93B8B">
            <w:pPr>
              <w:pStyle w:val="6"/>
              <w:spacing w:before="129" w:line="220" w:lineRule="auto"/>
              <w:ind w:left="139"/>
              <w:rPr>
                <w:sz w:val="28"/>
                <w:szCs w:val="28"/>
              </w:rPr>
            </w:pPr>
            <w:r>
              <w:rPr>
                <w:b/>
                <w:bCs/>
                <w:spacing w:val="-5"/>
                <w:sz w:val="28"/>
                <w:szCs w:val="28"/>
              </w:rPr>
              <w:t>修复要求</w:t>
            </w:r>
          </w:p>
        </w:tc>
      </w:tr>
      <w:tr w14:paraId="0CC694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3" w:hRule="atLeast"/>
        </w:trPr>
        <w:tc>
          <w:tcPr>
            <w:tcW w:w="1657" w:type="dxa"/>
            <w:vMerge w:val="restart"/>
            <w:tcBorders>
              <w:bottom w:val="nil"/>
            </w:tcBorders>
            <w:vAlign w:val="top"/>
          </w:tcPr>
          <w:p w14:paraId="350BF53C">
            <w:pPr>
              <w:spacing w:line="255" w:lineRule="auto"/>
              <w:rPr>
                <w:rFonts w:ascii="Arial"/>
                <w:sz w:val="21"/>
              </w:rPr>
            </w:pPr>
          </w:p>
          <w:p w14:paraId="7DE576B3">
            <w:pPr>
              <w:spacing w:line="256" w:lineRule="auto"/>
              <w:rPr>
                <w:rFonts w:ascii="Arial"/>
                <w:sz w:val="21"/>
              </w:rPr>
            </w:pPr>
          </w:p>
          <w:p w14:paraId="5BF72544">
            <w:pPr>
              <w:spacing w:line="256" w:lineRule="auto"/>
              <w:rPr>
                <w:rFonts w:ascii="Arial"/>
                <w:sz w:val="21"/>
              </w:rPr>
            </w:pPr>
          </w:p>
          <w:p w14:paraId="7C7931C7">
            <w:pPr>
              <w:spacing w:line="256" w:lineRule="auto"/>
              <w:rPr>
                <w:rFonts w:ascii="Arial"/>
                <w:sz w:val="21"/>
              </w:rPr>
            </w:pPr>
          </w:p>
          <w:p w14:paraId="54A30C83">
            <w:pPr>
              <w:spacing w:line="256" w:lineRule="auto"/>
              <w:rPr>
                <w:rFonts w:ascii="Arial"/>
                <w:sz w:val="21"/>
              </w:rPr>
            </w:pPr>
          </w:p>
          <w:p w14:paraId="7B01EBD2">
            <w:pPr>
              <w:pStyle w:val="6"/>
              <w:spacing w:before="91" w:line="219" w:lineRule="auto"/>
              <w:ind w:left="136"/>
              <w:rPr>
                <w:sz w:val="28"/>
                <w:szCs w:val="28"/>
              </w:rPr>
            </w:pPr>
            <w:r>
              <w:rPr>
                <w:spacing w:val="-2"/>
                <w:sz w:val="28"/>
                <w:szCs w:val="28"/>
              </w:rPr>
              <w:t>节假日及重</w:t>
            </w:r>
          </w:p>
          <w:p w14:paraId="267C0007">
            <w:pPr>
              <w:pStyle w:val="6"/>
              <w:spacing w:before="30" w:line="219" w:lineRule="auto"/>
              <w:ind w:left="140"/>
              <w:rPr>
                <w:sz w:val="28"/>
                <w:szCs w:val="28"/>
              </w:rPr>
            </w:pPr>
            <w:r>
              <w:rPr>
                <w:spacing w:val="-3"/>
                <w:sz w:val="28"/>
                <w:szCs w:val="28"/>
              </w:rPr>
              <w:t>大活动备勤</w:t>
            </w:r>
          </w:p>
          <w:p w14:paraId="150AC02E">
            <w:pPr>
              <w:pStyle w:val="6"/>
              <w:spacing w:before="29" w:line="220" w:lineRule="auto"/>
              <w:ind w:left="557"/>
              <w:rPr>
                <w:sz w:val="28"/>
                <w:szCs w:val="28"/>
              </w:rPr>
            </w:pPr>
            <w:r>
              <w:rPr>
                <w:spacing w:val="-6"/>
                <w:sz w:val="28"/>
                <w:szCs w:val="28"/>
              </w:rPr>
              <w:t>保障</w:t>
            </w:r>
          </w:p>
        </w:tc>
        <w:tc>
          <w:tcPr>
            <w:tcW w:w="2906" w:type="dxa"/>
            <w:vAlign w:val="top"/>
          </w:tcPr>
          <w:p w14:paraId="58FF8C1C">
            <w:pPr>
              <w:pStyle w:val="6"/>
              <w:spacing w:before="41" w:line="229" w:lineRule="auto"/>
              <w:ind w:left="114" w:right="104" w:firstLine="1"/>
              <w:jc w:val="both"/>
              <w:rPr>
                <w:sz w:val="28"/>
                <w:szCs w:val="28"/>
              </w:rPr>
            </w:pPr>
            <w:r>
              <w:rPr>
                <w:spacing w:val="-12"/>
                <w:sz w:val="28"/>
                <w:szCs w:val="28"/>
              </w:rPr>
              <w:t>制定保障方案，成立保障领导小组，并报政府</w:t>
            </w:r>
            <w:r>
              <w:rPr>
                <w:spacing w:val="-3"/>
                <w:sz w:val="28"/>
                <w:szCs w:val="28"/>
              </w:rPr>
              <w:t>相关部门备案</w:t>
            </w:r>
            <w:r>
              <w:rPr>
                <w:spacing w:val="-54"/>
                <w:sz w:val="28"/>
                <w:szCs w:val="28"/>
              </w:rPr>
              <w:t xml:space="preserve"> </w:t>
            </w:r>
            <w:r>
              <w:rPr>
                <w:spacing w:val="-3"/>
                <w:sz w:val="28"/>
                <w:szCs w:val="28"/>
              </w:rPr>
              <w:t>20</w:t>
            </w:r>
            <w:r>
              <w:rPr>
                <w:spacing w:val="-57"/>
                <w:sz w:val="28"/>
                <w:szCs w:val="28"/>
              </w:rPr>
              <w:t xml:space="preserve"> </w:t>
            </w:r>
            <w:r>
              <w:rPr>
                <w:spacing w:val="-3"/>
                <w:sz w:val="28"/>
                <w:szCs w:val="28"/>
              </w:rPr>
              <w:t>分</w:t>
            </w:r>
          </w:p>
        </w:tc>
        <w:tc>
          <w:tcPr>
            <w:tcW w:w="3117" w:type="dxa"/>
            <w:vMerge w:val="restart"/>
            <w:tcBorders>
              <w:bottom w:val="nil"/>
            </w:tcBorders>
            <w:vAlign w:val="top"/>
          </w:tcPr>
          <w:p w14:paraId="54133191">
            <w:pPr>
              <w:spacing w:line="273" w:lineRule="auto"/>
              <w:rPr>
                <w:rFonts w:ascii="Arial"/>
                <w:sz w:val="21"/>
              </w:rPr>
            </w:pPr>
          </w:p>
          <w:p w14:paraId="5339A484">
            <w:pPr>
              <w:spacing w:line="273" w:lineRule="auto"/>
              <w:rPr>
                <w:rFonts w:ascii="Arial"/>
                <w:sz w:val="21"/>
              </w:rPr>
            </w:pPr>
          </w:p>
          <w:p w14:paraId="1A2A97E1">
            <w:pPr>
              <w:spacing w:line="273" w:lineRule="auto"/>
              <w:rPr>
                <w:rFonts w:ascii="Arial"/>
                <w:sz w:val="21"/>
              </w:rPr>
            </w:pPr>
          </w:p>
          <w:p w14:paraId="54DF9152">
            <w:pPr>
              <w:spacing w:line="273" w:lineRule="auto"/>
              <w:rPr>
                <w:rFonts w:ascii="Arial"/>
                <w:sz w:val="21"/>
              </w:rPr>
            </w:pPr>
          </w:p>
          <w:p w14:paraId="3C065DD5">
            <w:pPr>
              <w:spacing w:line="273" w:lineRule="auto"/>
              <w:rPr>
                <w:rFonts w:ascii="Arial"/>
                <w:sz w:val="21"/>
              </w:rPr>
            </w:pPr>
          </w:p>
          <w:p w14:paraId="0B1240D1">
            <w:pPr>
              <w:spacing w:line="274" w:lineRule="auto"/>
              <w:rPr>
                <w:rFonts w:ascii="Arial"/>
                <w:sz w:val="21"/>
              </w:rPr>
            </w:pPr>
          </w:p>
          <w:p w14:paraId="073AFF23">
            <w:pPr>
              <w:pStyle w:val="6"/>
              <w:spacing w:before="91" w:line="220" w:lineRule="auto"/>
              <w:ind w:left="307"/>
              <w:rPr>
                <w:sz w:val="28"/>
                <w:szCs w:val="28"/>
              </w:rPr>
            </w:pPr>
            <w:r>
              <w:rPr>
                <w:spacing w:val="-4"/>
                <w:sz w:val="28"/>
                <w:szCs w:val="28"/>
              </w:rPr>
              <w:t>有一项不合格扣</w:t>
            </w:r>
            <w:r>
              <w:rPr>
                <w:spacing w:val="-47"/>
                <w:sz w:val="28"/>
                <w:szCs w:val="28"/>
              </w:rPr>
              <w:t xml:space="preserve"> </w:t>
            </w:r>
            <w:r>
              <w:rPr>
                <w:spacing w:val="-4"/>
                <w:sz w:val="28"/>
                <w:szCs w:val="28"/>
              </w:rPr>
              <w:t>5</w:t>
            </w:r>
            <w:r>
              <w:rPr>
                <w:spacing w:val="-55"/>
                <w:sz w:val="28"/>
                <w:szCs w:val="28"/>
              </w:rPr>
              <w:t xml:space="preserve"> </w:t>
            </w:r>
            <w:r>
              <w:rPr>
                <w:spacing w:val="-4"/>
                <w:sz w:val="28"/>
                <w:szCs w:val="28"/>
              </w:rPr>
              <w:t>分</w:t>
            </w:r>
          </w:p>
        </w:tc>
        <w:tc>
          <w:tcPr>
            <w:tcW w:w="1385" w:type="dxa"/>
            <w:vAlign w:val="top"/>
          </w:tcPr>
          <w:p w14:paraId="01FEE310">
            <w:pPr>
              <w:pStyle w:val="6"/>
              <w:spacing w:before="41" w:line="220" w:lineRule="auto"/>
              <w:ind w:left="140"/>
              <w:rPr>
                <w:sz w:val="28"/>
                <w:szCs w:val="28"/>
              </w:rPr>
            </w:pPr>
            <w:r>
              <w:rPr>
                <w:spacing w:val="-3"/>
                <w:sz w:val="28"/>
                <w:szCs w:val="28"/>
              </w:rPr>
              <w:t>及时按照</w:t>
            </w:r>
          </w:p>
          <w:p w14:paraId="2E5BD5EC">
            <w:pPr>
              <w:pStyle w:val="6"/>
              <w:spacing w:before="31" w:line="223" w:lineRule="auto"/>
              <w:ind w:left="420" w:right="128" w:hanging="280"/>
              <w:rPr>
                <w:sz w:val="28"/>
                <w:szCs w:val="28"/>
              </w:rPr>
            </w:pPr>
            <w:r>
              <w:rPr>
                <w:spacing w:val="-3"/>
                <w:sz w:val="28"/>
                <w:szCs w:val="28"/>
              </w:rPr>
              <w:t>业主要求</w:t>
            </w:r>
            <w:r>
              <w:rPr>
                <w:spacing w:val="-6"/>
                <w:sz w:val="28"/>
                <w:szCs w:val="28"/>
              </w:rPr>
              <w:t>制定</w:t>
            </w:r>
          </w:p>
        </w:tc>
      </w:tr>
      <w:tr w14:paraId="7F8EF6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6" w:hRule="atLeast"/>
        </w:trPr>
        <w:tc>
          <w:tcPr>
            <w:tcW w:w="1657" w:type="dxa"/>
            <w:vMerge w:val="continue"/>
            <w:tcBorders>
              <w:top w:val="nil"/>
              <w:bottom w:val="nil"/>
            </w:tcBorders>
            <w:vAlign w:val="top"/>
          </w:tcPr>
          <w:p w14:paraId="6D5EAB1C">
            <w:pPr>
              <w:rPr>
                <w:rFonts w:ascii="Arial"/>
                <w:sz w:val="21"/>
              </w:rPr>
            </w:pPr>
          </w:p>
        </w:tc>
        <w:tc>
          <w:tcPr>
            <w:tcW w:w="2906" w:type="dxa"/>
            <w:vAlign w:val="top"/>
          </w:tcPr>
          <w:p w14:paraId="7050AFE2">
            <w:pPr>
              <w:pStyle w:val="6"/>
              <w:spacing w:before="223" w:line="241" w:lineRule="auto"/>
              <w:ind w:left="121" w:right="104" w:hanging="4"/>
              <w:jc w:val="both"/>
              <w:rPr>
                <w:sz w:val="28"/>
                <w:szCs w:val="28"/>
              </w:rPr>
            </w:pPr>
            <w:r>
              <w:rPr>
                <w:spacing w:val="-13"/>
                <w:sz w:val="28"/>
                <w:szCs w:val="28"/>
              </w:rPr>
              <w:t>组建保障备勤队伍，保障备勤设备、物资落实</w:t>
            </w:r>
            <w:r>
              <w:rPr>
                <w:spacing w:val="-6"/>
                <w:sz w:val="28"/>
                <w:szCs w:val="28"/>
              </w:rPr>
              <w:t>到位</w:t>
            </w:r>
            <w:r>
              <w:rPr>
                <w:spacing w:val="-59"/>
                <w:sz w:val="28"/>
                <w:szCs w:val="28"/>
              </w:rPr>
              <w:t xml:space="preserve"> </w:t>
            </w:r>
            <w:r>
              <w:rPr>
                <w:spacing w:val="-6"/>
                <w:sz w:val="28"/>
                <w:szCs w:val="28"/>
              </w:rPr>
              <w:t>40</w:t>
            </w:r>
            <w:r>
              <w:rPr>
                <w:spacing w:val="-55"/>
                <w:sz w:val="28"/>
                <w:szCs w:val="28"/>
              </w:rPr>
              <w:t xml:space="preserve"> </w:t>
            </w:r>
            <w:r>
              <w:rPr>
                <w:spacing w:val="-6"/>
                <w:sz w:val="28"/>
                <w:szCs w:val="28"/>
              </w:rPr>
              <w:t>分</w:t>
            </w:r>
          </w:p>
        </w:tc>
        <w:tc>
          <w:tcPr>
            <w:tcW w:w="3117" w:type="dxa"/>
            <w:vMerge w:val="continue"/>
            <w:tcBorders>
              <w:top w:val="nil"/>
              <w:bottom w:val="nil"/>
            </w:tcBorders>
            <w:vAlign w:val="top"/>
          </w:tcPr>
          <w:p w14:paraId="0673AE3B">
            <w:pPr>
              <w:rPr>
                <w:rFonts w:ascii="Arial"/>
                <w:sz w:val="21"/>
              </w:rPr>
            </w:pPr>
          </w:p>
        </w:tc>
        <w:tc>
          <w:tcPr>
            <w:tcW w:w="1385" w:type="dxa"/>
            <w:vAlign w:val="top"/>
          </w:tcPr>
          <w:p w14:paraId="05FE7892">
            <w:pPr>
              <w:pStyle w:val="6"/>
              <w:spacing w:before="43" w:line="221" w:lineRule="auto"/>
              <w:ind w:left="116"/>
              <w:rPr>
                <w:sz w:val="28"/>
                <w:szCs w:val="28"/>
              </w:rPr>
            </w:pPr>
            <w:r>
              <w:rPr>
                <w:spacing w:val="9"/>
                <w:sz w:val="28"/>
                <w:szCs w:val="28"/>
              </w:rPr>
              <w:t>及时组建</w:t>
            </w:r>
          </w:p>
          <w:p w14:paraId="2FC43E3B">
            <w:pPr>
              <w:pStyle w:val="6"/>
              <w:spacing w:before="28" w:line="221" w:lineRule="auto"/>
              <w:ind w:left="139"/>
              <w:rPr>
                <w:sz w:val="28"/>
                <w:szCs w:val="28"/>
              </w:rPr>
            </w:pPr>
            <w:r>
              <w:rPr>
                <w:spacing w:val="6"/>
                <w:sz w:val="28"/>
                <w:szCs w:val="28"/>
              </w:rPr>
              <w:t>队伍，落</w:t>
            </w:r>
          </w:p>
          <w:p w14:paraId="75E3CE86">
            <w:pPr>
              <w:pStyle w:val="6"/>
              <w:spacing w:before="27" w:line="223" w:lineRule="auto"/>
              <w:ind w:left="129" w:right="106" w:hanging="5"/>
              <w:rPr>
                <w:sz w:val="28"/>
                <w:szCs w:val="28"/>
              </w:rPr>
            </w:pPr>
            <w:r>
              <w:rPr>
                <w:spacing w:val="7"/>
                <w:sz w:val="28"/>
                <w:szCs w:val="28"/>
              </w:rPr>
              <w:t>实设备物</w:t>
            </w:r>
            <w:r>
              <w:rPr>
                <w:sz w:val="28"/>
                <w:szCs w:val="28"/>
              </w:rPr>
              <w:t>资</w:t>
            </w:r>
          </w:p>
        </w:tc>
      </w:tr>
      <w:tr w14:paraId="43A482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7" w:hRule="atLeast"/>
        </w:trPr>
        <w:tc>
          <w:tcPr>
            <w:tcW w:w="1657" w:type="dxa"/>
            <w:vMerge w:val="continue"/>
            <w:tcBorders>
              <w:top w:val="nil"/>
            </w:tcBorders>
            <w:vAlign w:val="top"/>
          </w:tcPr>
          <w:p w14:paraId="0C2C9019">
            <w:pPr>
              <w:rPr>
                <w:rFonts w:ascii="Arial"/>
                <w:sz w:val="21"/>
              </w:rPr>
            </w:pPr>
          </w:p>
        </w:tc>
        <w:tc>
          <w:tcPr>
            <w:tcW w:w="2906" w:type="dxa"/>
            <w:vAlign w:val="top"/>
          </w:tcPr>
          <w:p w14:paraId="5ACB9877">
            <w:pPr>
              <w:pStyle w:val="6"/>
              <w:spacing w:before="286" w:line="241" w:lineRule="auto"/>
              <w:ind w:left="117" w:right="206" w:hanging="1"/>
              <w:rPr>
                <w:sz w:val="28"/>
                <w:szCs w:val="28"/>
              </w:rPr>
            </w:pPr>
            <w:r>
              <w:rPr>
                <w:spacing w:val="5"/>
                <w:sz w:val="28"/>
                <w:szCs w:val="28"/>
              </w:rPr>
              <w:t>按时报送保障信息40</w:t>
            </w:r>
            <w:r>
              <w:rPr>
                <w:sz w:val="28"/>
                <w:szCs w:val="28"/>
              </w:rPr>
              <w:t>分</w:t>
            </w:r>
          </w:p>
        </w:tc>
        <w:tc>
          <w:tcPr>
            <w:tcW w:w="3117" w:type="dxa"/>
            <w:vMerge w:val="continue"/>
            <w:tcBorders>
              <w:top w:val="nil"/>
            </w:tcBorders>
            <w:vAlign w:val="top"/>
          </w:tcPr>
          <w:p w14:paraId="05960016">
            <w:pPr>
              <w:rPr>
                <w:rFonts w:ascii="Arial"/>
                <w:sz w:val="21"/>
              </w:rPr>
            </w:pPr>
          </w:p>
        </w:tc>
        <w:tc>
          <w:tcPr>
            <w:tcW w:w="1385" w:type="dxa"/>
            <w:vAlign w:val="top"/>
          </w:tcPr>
          <w:p w14:paraId="3420F584">
            <w:pPr>
              <w:pStyle w:val="6"/>
              <w:spacing w:before="285" w:line="241" w:lineRule="auto"/>
              <w:ind w:left="419" w:right="128" w:hanging="279"/>
              <w:rPr>
                <w:sz w:val="28"/>
                <w:szCs w:val="28"/>
              </w:rPr>
            </w:pPr>
            <w:r>
              <w:rPr>
                <w:spacing w:val="-3"/>
                <w:sz w:val="28"/>
                <w:szCs w:val="28"/>
              </w:rPr>
              <w:t>及时上报</w:t>
            </w:r>
            <w:r>
              <w:rPr>
                <w:spacing w:val="-5"/>
                <w:sz w:val="28"/>
                <w:szCs w:val="28"/>
              </w:rPr>
              <w:t>信息</w:t>
            </w:r>
          </w:p>
        </w:tc>
      </w:tr>
    </w:tbl>
    <w:p w14:paraId="3C3C85A0">
      <w:pPr>
        <w:spacing w:line="431" w:lineRule="auto"/>
        <w:rPr>
          <w:rFonts w:ascii="Arial"/>
          <w:sz w:val="21"/>
        </w:rPr>
      </w:pPr>
    </w:p>
    <w:p w14:paraId="5EF80389">
      <w:pPr>
        <w:pStyle w:val="2"/>
        <w:spacing w:before="91" w:line="301" w:lineRule="auto"/>
        <w:ind w:left="395" w:right="378" w:firstLine="554"/>
        <w:rPr>
          <w:sz w:val="28"/>
          <w:szCs w:val="28"/>
        </w:rPr>
      </w:pPr>
      <w:r>
        <w:rPr>
          <w:spacing w:val="-4"/>
          <w:sz w:val="28"/>
          <w:szCs w:val="28"/>
        </w:rPr>
        <w:t>注：甲方可根据相关法律、项目实际情况等对绩效考核指标等进</w:t>
      </w:r>
      <w:r>
        <w:rPr>
          <w:spacing w:val="-3"/>
          <w:sz w:val="28"/>
          <w:szCs w:val="28"/>
        </w:rPr>
        <w:t>行调整或修改。</w:t>
      </w:r>
    </w:p>
    <w:p w14:paraId="427A2BD6">
      <w:pPr>
        <w:spacing w:line="301" w:lineRule="auto"/>
        <w:rPr>
          <w:sz w:val="28"/>
          <w:szCs w:val="28"/>
        </w:rPr>
        <w:sectPr>
          <w:footerReference r:id="rId54" w:type="default"/>
          <w:pgSz w:w="11906" w:h="16839"/>
          <w:pgMar w:top="1431" w:right="1418" w:bottom="1153" w:left="1417" w:header="0" w:footer="994" w:gutter="0"/>
          <w:cols w:space="720" w:num="1"/>
        </w:sectPr>
      </w:pPr>
    </w:p>
    <w:p w14:paraId="5A51C37F">
      <w:pPr>
        <w:pStyle w:val="2"/>
        <w:spacing w:before="71" w:line="224" w:lineRule="auto"/>
        <w:jc w:val="center"/>
        <w:outlineLvl w:val="0"/>
        <w:rPr>
          <w:sz w:val="28"/>
          <w:szCs w:val="28"/>
        </w:rPr>
      </w:pPr>
      <w:bookmarkStart w:id="145" w:name="bookmark123"/>
      <w:bookmarkEnd w:id="145"/>
      <w:r>
        <w:rPr>
          <w:b/>
          <w:bCs/>
          <w:spacing w:val="-4"/>
          <w:sz w:val="28"/>
          <w:szCs w:val="28"/>
        </w:rPr>
        <w:t>附件</w:t>
      </w:r>
      <w:r>
        <w:rPr>
          <w:rFonts w:hint="eastAsia"/>
          <w:b/>
          <w:bCs/>
          <w:spacing w:val="-4"/>
          <w:sz w:val="28"/>
          <w:szCs w:val="28"/>
          <w:lang w:val="en-US" w:eastAsia="zh-CN"/>
        </w:rPr>
        <w:t>2</w:t>
      </w:r>
      <w:r>
        <w:rPr>
          <w:spacing w:val="-4"/>
          <w:sz w:val="35"/>
          <w:szCs w:val="35"/>
        </w:rPr>
        <w:t xml:space="preserve"> </w:t>
      </w:r>
      <w:r>
        <w:rPr>
          <w:b/>
          <w:bCs/>
          <w:spacing w:val="-4"/>
          <w:sz w:val="28"/>
          <w:szCs w:val="28"/>
        </w:rPr>
        <w:t>赤峰</w:t>
      </w:r>
      <w:r>
        <w:rPr>
          <w:rFonts w:hint="eastAsia"/>
          <w:b/>
          <w:bCs/>
          <w:spacing w:val="-4"/>
          <w:sz w:val="28"/>
          <w:szCs w:val="28"/>
          <w:lang w:eastAsia="zh-CN"/>
        </w:rPr>
        <w:t>和美工贸园机场路、薰衣草公园市政基础设施</w:t>
      </w:r>
      <w:r>
        <w:rPr>
          <w:b/>
          <w:bCs/>
          <w:spacing w:val="-4"/>
          <w:sz w:val="28"/>
          <w:szCs w:val="28"/>
        </w:rPr>
        <w:t>养护费汇总表</w:t>
      </w:r>
    </w:p>
    <w:p w14:paraId="2E117F47">
      <w:pPr>
        <w:spacing w:before="109"/>
      </w:pPr>
    </w:p>
    <w:tbl>
      <w:tblPr>
        <w:tblStyle w:val="5"/>
        <w:tblW w:w="8021" w:type="dxa"/>
        <w:tblInd w:w="17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6"/>
        <w:gridCol w:w="889"/>
        <w:gridCol w:w="888"/>
        <w:gridCol w:w="1354"/>
        <w:gridCol w:w="1254"/>
        <w:gridCol w:w="889"/>
        <w:gridCol w:w="2081"/>
      </w:tblGrid>
      <w:tr w14:paraId="0456C1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1555" w:type="dxa"/>
            <w:gridSpan w:val="2"/>
            <w:vAlign w:val="top"/>
          </w:tcPr>
          <w:p w14:paraId="1663BC65">
            <w:pPr>
              <w:pStyle w:val="6"/>
              <w:spacing w:before="141" w:line="220" w:lineRule="auto"/>
              <w:ind w:left="547"/>
            </w:pPr>
            <w:r>
              <w:rPr>
                <w:b/>
                <w:bCs/>
                <w:spacing w:val="-10"/>
              </w:rPr>
              <w:t>项目</w:t>
            </w:r>
          </w:p>
        </w:tc>
        <w:tc>
          <w:tcPr>
            <w:tcW w:w="888" w:type="dxa"/>
            <w:vAlign w:val="top"/>
          </w:tcPr>
          <w:p w14:paraId="7EDC6670">
            <w:pPr>
              <w:pStyle w:val="6"/>
              <w:spacing w:before="141" w:line="220" w:lineRule="auto"/>
              <w:ind w:left="215"/>
            </w:pPr>
            <w:r>
              <w:rPr>
                <w:b/>
                <w:bCs/>
                <w:spacing w:val="-11"/>
              </w:rPr>
              <w:t>范围</w:t>
            </w:r>
          </w:p>
        </w:tc>
        <w:tc>
          <w:tcPr>
            <w:tcW w:w="1354" w:type="dxa"/>
            <w:vAlign w:val="top"/>
          </w:tcPr>
          <w:p w14:paraId="702B959D">
            <w:pPr>
              <w:pStyle w:val="6"/>
              <w:spacing w:before="141" w:line="218" w:lineRule="auto"/>
              <w:ind w:left="115"/>
            </w:pPr>
            <w:r>
              <w:rPr>
                <w:b/>
                <w:bCs/>
                <w:spacing w:val="-5"/>
              </w:rPr>
              <w:t>单价（元）</w:t>
            </w:r>
          </w:p>
        </w:tc>
        <w:tc>
          <w:tcPr>
            <w:tcW w:w="1254" w:type="dxa"/>
            <w:vAlign w:val="top"/>
          </w:tcPr>
          <w:p w14:paraId="19273D3D">
            <w:pPr>
              <w:pStyle w:val="6"/>
              <w:spacing w:before="140" w:line="221" w:lineRule="auto"/>
              <w:ind w:left="278"/>
            </w:pPr>
            <w:r>
              <w:rPr>
                <w:b/>
                <w:bCs/>
                <w:spacing w:val="-7"/>
              </w:rPr>
              <w:t>设施量</w:t>
            </w:r>
          </w:p>
        </w:tc>
        <w:tc>
          <w:tcPr>
            <w:tcW w:w="889" w:type="dxa"/>
            <w:vAlign w:val="top"/>
          </w:tcPr>
          <w:p w14:paraId="38C54AD2">
            <w:pPr>
              <w:pStyle w:val="6"/>
              <w:spacing w:before="141" w:line="220" w:lineRule="auto"/>
              <w:ind w:left="215"/>
            </w:pPr>
            <w:r>
              <w:rPr>
                <w:b/>
                <w:bCs/>
                <w:spacing w:val="-9"/>
              </w:rPr>
              <w:t>单位</w:t>
            </w:r>
          </w:p>
        </w:tc>
        <w:tc>
          <w:tcPr>
            <w:tcW w:w="2081" w:type="dxa"/>
            <w:vAlign w:val="top"/>
          </w:tcPr>
          <w:p w14:paraId="5D0474FA">
            <w:pPr>
              <w:pStyle w:val="6"/>
              <w:spacing w:before="141" w:line="219" w:lineRule="auto"/>
              <w:ind w:left="184"/>
            </w:pPr>
            <w:r>
              <w:rPr>
                <w:b/>
                <w:bCs/>
                <w:spacing w:val="-5"/>
              </w:rPr>
              <w:t>费用（万元</w:t>
            </w:r>
            <w:r>
              <w:rPr>
                <w:rFonts w:ascii="Times New Roman" w:hAnsi="Times New Roman" w:eastAsia="Times New Roman" w:cs="Times New Roman"/>
                <w:b/>
                <w:bCs/>
                <w:spacing w:val="-5"/>
              </w:rPr>
              <w:t>/</w:t>
            </w:r>
            <w:r>
              <w:rPr>
                <w:b/>
                <w:bCs/>
                <w:spacing w:val="-5"/>
              </w:rPr>
              <w:t>年）</w:t>
            </w:r>
          </w:p>
        </w:tc>
      </w:tr>
      <w:tr w14:paraId="12238C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trPr>
        <w:tc>
          <w:tcPr>
            <w:tcW w:w="1555" w:type="dxa"/>
            <w:gridSpan w:val="2"/>
            <w:vAlign w:val="top"/>
          </w:tcPr>
          <w:p w14:paraId="1E7DBE60">
            <w:pPr>
              <w:spacing w:line="281" w:lineRule="auto"/>
              <w:rPr>
                <w:rFonts w:ascii="Arial"/>
                <w:sz w:val="21"/>
              </w:rPr>
            </w:pPr>
          </w:p>
          <w:p w14:paraId="73A406FE">
            <w:pPr>
              <w:pStyle w:val="6"/>
              <w:spacing w:before="78" w:line="219" w:lineRule="auto"/>
              <w:ind w:left="325"/>
            </w:pPr>
            <w:r>
              <w:rPr>
                <w:spacing w:val="-8"/>
              </w:rPr>
              <w:t>园林绿化</w:t>
            </w:r>
          </w:p>
        </w:tc>
        <w:tc>
          <w:tcPr>
            <w:tcW w:w="888" w:type="dxa"/>
            <w:vAlign w:val="top"/>
          </w:tcPr>
          <w:p w14:paraId="2EE83B25">
            <w:pPr>
              <w:pStyle w:val="6"/>
              <w:spacing w:before="204" w:line="242" w:lineRule="auto"/>
              <w:ind w:left="330" w:right="202" w:hanging="122"/>
            </w:pPr>
          </w:p>
        </w:tc>
        <w:tc>
          <w:tcPr>
            <w:tcW w:w="1354" w:type="dxa"/>
            <w:vAlign w:val="top"/>
          </w:tcPr>
          <w:p w14:paraId="1F6D8B91">
            <w:pPr>
              <w:rPr>
                <w:rFonts w:ascii="Arial"/>
                <w:sz w:val="21"/>
              </w:rPr>
            </w:pPr>
          </w:p>
        </w:tc>
        <w:tc>
          <w:tcPr>
            <w:tcW w:w="1254" w:type="dxa"/>
            <w:vAlign w:val="top"/>
          </w:tcPr>
          <w:p w14:paraId="355F8E2E">
            <w:pPr>
              <w:rPr>
                <w:rFonts w:ascii="Arial"/>
                <w:sz w:val="21"/>
              </w:rPr>
            </w:pPr>
          </w:p>
        </w:tc>
        <w:tc>
          <w:tcPr>
            <w:tcW w:w="889" w:type="dxa"/>
            <w:vAlign w:val="top"/>
          </w:tcPr>
          <w:p w14:paraId="660438C6">
            <w:pPr>
              <w:pStyle w:val="6"/>
              <w:spacing w:before="204" w:line="242" w:lineRule="auto"/>
              <w:ind w:left="332" w:right="200" w:hanging="120"/>
            </w:pPr>
            <w:r>
              <w:rPr>
                <w:spacing w:val="-5"/>
              </w:rPr>
              <w:t>平方</w:t>
            </w:r>
            <w:r>
              <w:t>米</w:t>
            </w:r>
          </w:p>
        </w:tc>
        <w:tc>
          <w:tcPr>
            <w:tcW w:w="2081" w:type="dxa"/>
            <w:vAlign w:val="top"/>
          </w:tcPr>
          <w:p w14:paraId="2852D0C0">
            <w:pPr>
              <w:rPr>
                <w:rFonts w:ascii="Arial"/>
                <w:sz w:val="21"/>
              </w:rPr>
            </w:pPr>
          </w:p>
        </w:tc>
      </w:tr>
      <w:tr w14:paraId="6C0DB4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7" w:hRule="atLeast"/>
        </w:trPr>
        <w:tc>
          <w:tcPr>
            <w:tcW w:w="666" w:type="dxa"/>
            <w:vMerge w:val="restart"/>
            <w:tcBorders>
              <w:bottom w:val="nil"/>
            </w:tcBorders>
            <w:textDirection w:val="tbRlV"/>
            <w:vAlign w:val="top"/>
          </w:tcPr>
          <w:p w14:paraId="63E89374">
            <w:pPr>
              <w:pStyle w:val="6"/>
              <w:spacing w:before="211" w:line="207" w:lineRule="auto"/>
              <w:ind w:left="956"/>
            </w:pPr>
            <w:bookmarkStart w:id="147" w:name="_GoBack" w:colFirst="2" w:colLast="6"/>
            <w:r>
              <w:rPr>
                <w:spacing w:val="34"/>
              </w:rPr>
              <w:t>路灯</w:t>
            </w:r>
          </w:p>
        </w:tc>
        <w:tc>
          <w:tcPr>
            <w:tcW w:w="889" w:type="dxa"/>
            <w:vAlign w:val="top"/>
          </w:tcPr>
          <w:p w14:paraId="7A723A4C">
            <w:pPr>
              <w:pStyle w:val="6"/>
              <w:spacing w:before="213" w:line="242" w:lineRule="auto"/>
              <w:ind w:left="332" w:right="202" w:hanging="122"/>
            </w:pPr>
            <w:r>
              <w:rPr>
                <w:spacing w:val="-5"/>
              </w:rPr>
              <w:t>控制</w:t>
            </w:r>
            <w:r>
              <w:t>箱</w:t>
            </w:r>
          </w:p>
        </w:tc>
        <w:tc>
          <w:tcPr>
            <w:tcW w:w="888" w:type="dxa"/>
            <w:vAlign w:val="top"/>
          </w:tcPr>
          <w:p w14:paraId="063AABAA">
            <w:pPr>
              <w:pStyle w:val="6"/>
              <w:spacing w:before="212" w:line="242" w:lineRule="auto"/>
              <w:ind w:left="330" w:right="202" w:hanging="122"/>
            </w:pPr>
          </w:p>
        </w:tc>
        <w:tc>
          <w:tcPr>
            <w:tcW w:w="1354" w:type="dxa"/>
            <w:vAlign w:val="top"/>
          </w:tcPr>
          <w:p w14:paraId="447B2968">
            <w:pPr>
              <w:rPr>
                <w:rFonts w:ascii="Arial"/>
                <w:sz w:val="21"/>
              </w:rPr>
            </w:pPr>
          </w:p>
        </w:tc>
        <w:tc>
          <w:tcPr>
            <w:tcW w:w="1254" w:type="dxa"/>
            <w:vAlign w:val="top"/>
          </w:tcPr>
          <w:p w14:paraId="5F61894A">
            <w:pPr>
              <w:rPr>
                <w:rFonts w:ascii="Arial"/>
                <w:sz w:val="21"/>
              </w:rPr>
            </w:pPr>
          </w:p>
        </w:tc>
        <w:tc>
          <w:tcPr>
            <w:tcW w:w="889" w:type="dxa"/>
            <w:vAlign w:val="top"/>
          </w:tcPr>
          <w:p w14:paraId="31D35DFB">
            <w:pPr>
              <w:spacing w:line="289" w:lineRule="auto"/>
              <w:rPr>
                <w:rFonts w:ascii="Arial"/>
                <w:sz w:val="21"/>
              </w:rPr>
            </w:pPr>
          </w:p>
          <w:p w14:paraId="523FCF14">
            <w:pPr>
              <w:pStyle w:val="6"/>
              <w:spacing w:before="78" w:line="219" w:lineRule="auto"/>
              <w:ind w:left="333"/>
            </w:pPr>
            <w:r>
              <w:t>个</w:t>
            </w:r>
          </w:p>
        </w:tc>
        <w:tc>
          <w:tcPr>
            <w:tcW w:w="2081" w:type="dxa"/>
            <w:vAlign w:val="top"/>
          </w:tcPr>
          <w:p w14:paraId="32DAE264">
            <w:pPr>
              <w:rPr>
                <w:rFonts w:ascii="Arial"/>
                <w:sz w:val="21"/>
              </w:rPr>
            </w:pPr>
          </w:p>
        </w:tc>
      </w:tr>
      <w:tr w14:paraId="0FDB12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666" w:type="dxa"/>
            <w:vMerge w:val="continue"/>
            <w:tcBorders>
              <w:top w:val="nil"/>
              <w:bottom w:val="nil"/>
            </w:tcBorders>
            <w:textDirection w:val="tbRlV"/>
            <w:vAlign w:val="top"/>
          </w:tcPr>
          <w:p w14:paraId="24EF6B7B">
            <w:pPr>
              <w:rPr>
                <w:rFonts w:ascii="Arial"/>
                <w:sz w:val="21"/>
              </w:rPr>
            </w:pPr>
          </w:p>
        </w:tc>
        <w:tc>
          <w:tcPr>
            <w:tcW w:w="889" w:type="dxa"/>
            <w:vAlign w:val="top"/>
          </w:tcPr>
          <w:p w14:paraId="1097514D">
            <w:pPr>
              <w:pStyle w:val="6"/>
              <w:spacing w:before="95" w:line="245" w:lineRule="auto"/>
              <w:ind w:left="330" w:right="202" w:hanging="120"/>
            </w:pPr>
            <w:r>
              <w:rPr>
                <w:spacing w:val="-5"/>
              </w:rPr>
              <w:t>变压</w:t>
            </w:r>
            <w:r>
              <w:t>器</w:t>
            </w:r>
          </w:p>
        </w:tc>
        <w:tc>
          <w:tcPr>
            <w:tcW w:w="888" w:type="dxa"/>
            <w:vAlign w:val="top"/>
          </w:tcPr>
          <w:p w14:paraId="2A00262D">
            <w:pPr>
              <w:pStyle w:val="6"/>
              <w:spacing w:before="97" w:line="242" w:lineRule="auto"/>
              <w:ind w:left="330" w:right="202" w:hanging="122"/>
            </w:pPr>
          </w:p>
        </w:tc>
        <w:tc>
          <w:tcPr>
            <w:tcW w:w="1354" w:type="dxa"/>
            <w:vAlign w:val="top"/>
          </w:tcPr>
          <w:p w14:paraId="43399DC0">
            <w:pPr>
              <w:rPr>
                <w:rFonts w:ascii="Arial"/>
                <w:sz w:val="21"/>
              </w:rPr>
            </w:pPr>
          </w:p>
        </w:tc>
        <w:tc>
          <w:tcPr>
            <w:tcW w:w="1254" w:type="dxa"/>
            <w:vAlign w:val="top"/>
          </w:tcPr>
          <w:p w14:paraId="79EEAAB1">
            <w:pPr>
              <w:rPr>
                <w:rFonts w:ascii="Arial"/>
                <w:sz w:val="21"/>
              </w:rPr>
            </w:pPr>
          </w:p>
        </w:tc>
        <w:tc>
          <w:tcPr>
            <w:tcW w:w="889" w:type="dxa"/>
            <w:vAlign w:val="top"/>
          </w:tcPr>
          <w:p w14:paraId="368C9D5E">
            <w:pPr>
              <w:pStyle w:val="6"/>
              <w:spacing w:before="253" w:line="219" w:lineRule="auto"/>
              <w:ind w:left="333"/>
            </w:pPr>
            <w:r>
              <w:t>个</w:t>
            </w:r>
          </w:p>
        </w:tc>
        <w:tc>
          <w:tcPr>
            <w:tcW w:w="2081" w:type="dxa"/>
            <w:vAlign w:val="top"/>
          </w:tcPr>
          <w:p w14:paraId="76B6565F">
            <w:pPr>
              <w:rPr>
                <w:rFonts w:ascii="Arial"/>
                <w:sz w:val="21"/>
              </w:rPr>
            </w:pPr>
          </w:p>
        </w:tc>
      </w:tr>
      <w:tr w14:paraId="773A5B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666" w:type="dxa"/>
            <w:vMerge w:val="continue"/>
            <w:tcBorders>
              <w:top w:val="nil"/>
            </w:tcBorders>
            <w:textDirection w:val="tbRlV"/>
            <w:vAlign w:val="top"/>
          </w:tcPr>
          <w:p w14:paraId="2F647959">
            <w:pPr>
              <w:rPr>
                <w:rFonts w:ascii="Arial"/>
                <w:sz w:val="21"/>
              </w:rPr>
            </w:pPr>
          </w:p>
        </w:tc>
        <w:tc>
          <w:tcPr>
            <w:tcW w:w="889" w:type="dxa"/>
            <w:vAlign w:val="top"/>
          </w:tcPr>
          <w:p w14:paraId="7B05E1CD">
            <w:pPr>
              <w:pStyle w:val="6"/>
              <w:spacing w:before="245" w:line="219" w:lineRule="auto"/>
              <w:ind w:left="212"/>
            </w:pPr>
            <w:r>
              <w:rPr>
                <w:spacing w:val="-6"/>
              </w:rPr>
              <w:t>路灯</w:t>
            </w:r>
          </w:p>
        </w:tc>
        <w:tc>
          <w:tcPr>
            <w:tcW w:w="888" w:type="dxa"/>
            <w:vAlign w:val="top"/>
          </w:tcPr>
          <w:p w14:paraId="448FDEE0">
            <w:pPr>
              <w:pStyle w:val="6"/>
              <w:spacing w:before="89" w:line="242" w:lineRule="auto"/>
              <w:ind w:left="330" w:right="202" w:hanging="122"/>
            </w:pPr>
          </w:p>
        </w:tc>
        <w:tc>
          <w:tcPr>
            <w:tcW w:w="1354" w:type="dxa"/>
            <w:vAlign w:val="top"/>
          </w:tcPr>
          <w:p w14:paraId="205DE633">
            <w:pPr>
              <w:rPr>
                <w:rFonts w:ascii="Arial"/>
                <w:sz w:val="21"/>
              </w:rPr>
            </w:pPr>
          </w:p>
        </w:tc>
        <w:tc>
          <w:tcPr>
            <w:tcW w:w="1254" w:type="dxa"/>
            <w:vAlign w:val="top"/>
          </w:tcPr>
          <w:p w14:paraId="0159B339">
            <w:pPr>
              <w:rPr>
                <w:rFonts w:ascii="Arial"/>
                <w:sz w:val="21"/>
              </w:rPr>
            </w:pPr>
          </w:p>
        </w:tc>
        <w:tc>
          <w:tcPr>
            <w:tcW w:w="889" w:type="dxa"/>
            <w:vAlign w:val="top"/>
          </w:tcPr>
          <w:p w14:paraId="39909AB3">
            <w:pPr>
              <w:pStyle w:val="6"/>
              <w:spacing w:before="244" w:line="225" w:lineRule="auto"/>
              <w:ind w:left="334"/>
            </w:pPr>
            <w:r>
              <w:t>盏</w:t>
            </w:r>
          </w:p>
        </w:tc>
        <w:tc>
          <w:tcPr>
            <w:tcW w:w="2081" w:type="dxa"/>
            <w:vAlign w:val="top"/>
          </w:tcPr>
          <w:p w14:paraId="7F69FF58">
            <w:pPr>
              <w:rPr>
                <w:rFonts w:ascii="Arial"/>
                <w:sz w:val="21"/>
              </w:rPr>
            </w:pPr>
          </w:p>
        </w:tc>
      </w:tr>
      <w:tr w14:paraId="28FA9F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1555" w:type="dxa"/>
            <w:gridSpan w:val="2"/>
            <w:vAlign w:val="top"/>
          </w:tcPr>
          <w:p w14:paraId="2A2017B1">
            <w:pPr>
              <w:pStyle w:val="6"/>
              <w:spacing w:before="250" w:line="219" w:lineRule="auto"/>
              <w:ind w:left="545"/>
            </w:pPr>
            <w:r>
              <w:rPr>
                <w:spacing w:val="-5"/>
              </w:rPr>
              <w:t>排水</w:t>
            </w:r>
          </w:p>
        </w:tc>
        <w:tc>
          <w:tcPr>
            <w:tcW w:w="888" w:type="dxa"/>
            <w:vAlign w:val="top"/>
          </w:tcPr>
          <w:p w14:paraId="64454BBD">
            <w:pPr>
              <w:pStyle w:val="6"/>
              <w:spacing w:before="97"/>
              <w:ind w:left="330" w:right="202" w:hanging="122"/>
            </w:pPr>
          </w:p>
        </w:tc>
        <w:tc>
          <w:tcPr>
            <w:tcW w:w="1354" w:type="dxa"/>
            <w:vAlign w:val="top"/>
          </w:tcPr>
          <w:p w14:paraId="2673906E">
            <w:pPr>
              <w:rPr>
                <w:rFonts w:ascii="Arial"/>
                <w:sz w:val="21"/>
              </w:rPr>
            </w:pPr>
          </w:p>
        </w:tc>
        <w:tc>
          <w:tcPr>
            <w:tcW w:w="1254" w:type="dxa"/>
            <w:vAlign w:val="top"/>
          </w:tcPr>
          <w:p w14:paraId="27D9D163">
            <w:pPr>
              <w:rPr>
                <w:rFonts w:ascii="Arial"/>
                <w:sz w:val="21"/>
              </w:rPr>
            </w:pPr>
          </w:p>
        </w:tc>
        <w:tc>
          <w:tcPr>
            <w:tcW w:w="889" w:type="dxa"/>
            <w:vAlign w:val="top"/>
          </w:tcPr>
          <w:p w14:paraId="7826248B">
            <w:pPr>
              <w:pStyle w:val="6"/>
              <w:spacing w:before="250" w:line="219" w:lineRule="auto"/>
              <w:ind w:left="213"/>
            </w:pPr>
            <w:r>
              <w:rPr>
                <w:spacing w:val="-5"/>
              </w:rPr>
              <w:t>千米</w:t>
            </w:r>
          </w:p>
        </w:tc>
        <w:tc>
          <w:tcPr>
            <w:tcW w:w="2081" w:type="dxa"/>
            <w:vAlign w:val="top"/>
          </w:tcPr>
          <w:p w14:paraId="03199E78">
            <w:pPr>
              <w:rPr>
                <w:rFonts w:ascii="Arial"/>
                <w:sz w:val="21"/>
              </w:rPr>
            </w:pPr>
          </w:p>
        </w:tc>
      </w:tr>
      <w:tr w14:paraId="263D04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2" w:hRule="atLeast"/>
        </w:trPr>
        <w:tc>
          <w:tcPr>
            <w:tcW w:w="666" w:type="dxa"/>
            <w:vMerge w:val="restart"/>
            <w:tcBorders>
              <w:bottom w:val="nil"/>
            </w:tcBorders>
            <w:textDirection w:val="tbRlV"/>
            <w:vAlign w:val="top"/>
          </w:tcPr>
          <w:p w14:paraId="2A069EE4">
            <w:pPr>
              <w:pStyle w:val="6"/>
              <w:spacing w:before="211" w:line="208" w:lineRule="auto"/>
              <w:ind w:left="571"/>
            </w:pPr>
            <w:r>
              <w:rPr>
                <w:spacing w:val="34"/>
              </w:rPr>
              <w:t>绿化</w:t>
            </w:r>
          </w:p>
        </w:tc>
        <w:tc>
          <w:tcPr>
            <w:tcW w:w="889" w:type="dxa"/>
            <w:vAlign w:val="top"/>
          </w:tcPr>
          <w:p w14:paraId="75E66A0D">
            <w:pPr>
              <w:pStyle w:val="6"/>
              <w:spacing w:before="156" w:line="242" w:lineRule="auto"/>
              <w:ind w:left="332" w:right="202" w:hanging="122"/>
            </w:pPr>
            <w:r>
              <w:rPr>
                <w:spacing w:val="-5"/>
              </w:rPr>
              <w:t>控制</w:t>
            </w:r>
            <w:r>
              <w:t>箱</w:t>
            </w:r>
          </w:p>
        </w:tc>
        <w:tc>
          <w:tcPr>
            <w:tcW w:w="888" w:type="dxa"/>
            <w:vAlign w:val="top"/>
          </w:tcPr>
          <w:p w14:paraId="034600A2">
            <w:pPr>
              <w:pStyle w:val="6"/>
              <w:spacing w:before="156" w:line="242" w:lineRule="auto"/>
              <w:ind w:left="330" w:right="202" w:hanging="122"/>
            </w:pPr>
          </w:p>
        </w:tc>
        <w:tc>
          <w:tcPr>
            <w:tcW w:w="1354" w:type="dxa"/>
            <w:vAlign w:val="top"/>
          </w:tcPr>
          <w:p w14:paraId="56992E09">
            <w:pPr>
              <w:rPr>
                <w:rFonts w:ascii="Arial"/>
                <w:sz w:val="21"/>
              </w:rPr>
            </w:pPr>
          </w:p>
        </w:tc>
        <w:tc>
          <w:tcPr>
            <w:tcW w:w="1254" w:type="dxa"/>
            <w:vAlign w:val="top"/>
          </w:tcPr>
          <w:p w14:paraId="736E77EE">
            <w:pPr>
              <w:rPr>
                <w:rFonts w:ascii="Arial"/>
                <w:sz w:val="21"/>
              </w:rPr>
            </w:pPr>
          </w:p>
        </w:tc>
        <w:tc>
          <w:tcPr>
            <w:tcW w:w="889" w:type="dxa"/>
            <w:vAlign w:val="top"/>
          </w:tcPr>
          <w:p w14:paraId="6807AD3C">
            <w:pPr>
              <w:pStyle w:val="6"/>
              <w:spacing w:before="312" w:line="219" w:lineRule="auto"/>
              <w:ind w:left="333"/>
            </w:pPr>
            <w:r>
              <w:t>个</w:t>
            </w:r>
          </w:p>
        </w:tc>
        <w:tc>
          <w:tcPr>
            <w:tcW w:w="2081" w:type="dxa"/>
            <w:vAlign w:val="top"/>
          </w:tcPr>
          <w:p w14:paraId="04610F39">
            <w:pPr>
              <w:rPr>
                <w:rFonts w:ascii="Arial"/>
                <w:sz w:val="21"/>
              </w:rPr>
            </w:pPr>
          </w:p>
        </w:tc>
      </w:tr>
      <w:tr w14:paraId="23DBAA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3" w:hRule="atLeast"/>
        </w:trPr>
        <w:tc>
          <w:tcPr>
            <w:tcW w:w="666" w:type="dxa"/>
            <w:vMerge w:val="continue"/>
            <w:tcBorders>
              <w:top w:val="nil"/>
            </w:tcBorders>
            <w:textDirection w:val="tbRlV"/>
            <w:vAlign w:val="top"/>
          </w:tcPr>
          <w:p w14:paraId="06853FAC">
            <w:pPr>
              <w:rPr>
                <w:rFonts w:ascii="Arial"/>
                <w:sz w:val="21"/>
              </w:rPr>
            </w:pPr>
          </w:p>
        </w:tc>
        <w:tc>
          <w:tcPr>
            <w:tcW w:w="889" w:type="dxa"/>
            <w:vAlign w:val="top"/>
          </w:tcPr>
          <w:p w14:paraId="4896D272">
            <w:pPr>
              <w:pStyle w:val="6"/>
              <w:spacing w:before="137" w:line="243" w:lineRule="auto"/>
              <w:ind w:left="330" w:right="202" w:hanging="120"/>
            </w:pPr>
            <w:r>
              <w:rPr>
                <w:spacing w:val="-5"/>
              </w:rPr>
              <w:t>变压</w:t>
            </w:r>
            <w:r>
              <w:t>器</w:t>
            </w:r>
          </w:p>
        </w:tc>
        <w:tc>
          <w:tcPr>
            <w:tcW w:w="888" w:type="dxa"/>
            <w:vAlign w:val="top"/>
          </w:tcPr>
          <w:p w14:paraId="44235244">
            <w:pPr>
              <w:pStyle w:val="6"/>
              <w:spacing w:before="139"/>
              <w:ind w:left="330" w:right="202" w:hanging="122"/>
            </w:pPr>
          </w:p>
        </w:tc>
        <w:tc>
          <w:tcPr>
            <w:tcW w:w="1354" w:type="dxa"/>
            <w:vAlign w:val="top"/>
          </w:tcPr>
          <w:p w14:paraId="666A798A">
            <w:pPr>
              <w:rPr>
                <w:rFonts w:ascii="Arial"/>
                <w:sz w:val="21"/>
              </w:rPr>
            </w:pPr>
          </w:p>
        </w:tc>
        <w:tc>
          <w:tcPr>
            <w:tcW w:w="1254" w:type="dxa"/>
            <w:vAlign w:val="top"/>
          </w:tcPr>
          <w:p w14:paraId="72B37A7B">
            <w:pPr>
              <w:rPr>
                <w:rFonts w:ascii="Arial"/>
                <w:sz w:val="21"/>
              </w:rPr>
            </w:pPr>
          </w:p>
        </w:tc>
        <w:tc>
          <w:tcPr>
            <w:tcW w:w="889" w:type="dxa"/>
            <w:vAlign w:val="top"/>
          </w:tcPr>
          <w:p w14:paraId="59CC263A">
            <w:pPr>
              <w:pStyle w:val="6"/>
              <w:spacing w:before="292" w:line="219" w:lineRule="auto"/>
              <w:ind w:left="333"/>
            </w:pPr>
            <w:r>
              <w:t>个</w:t>
            </w:r>
          </w:p>
        </w:tc>
        <w:tc>
          <w:tcPr>
            <w:tcW w:w="2081" w:type="dxa"/>
            <w:vAlign w:val="top"/>
          </w:tcPr>
          <w:p w14:paraId="75AB3686">
            <w:pPr>
              <w:rPr>
                <w:rFonts w:ascii="Arial"/>
                <w:sz w:val="21"/>
              </w:rPr>
            </w:pPr>
          </w:p>
        </w:tc>
      </w:tr>
      <w:bookmarkEnd w:id="147"/>
      <w:tr w14:paraId="7691BC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3797" w:type="dxa"/>
            <w:gridSpan w:val="4"/>
            <w:vAlign w:val="top"/>
          </w:tcPr>
          <w:p w14:paraId="22509726">
            <w:pPr>
              <w:pStyle w:val="6"/>
              <w:spacing w:before="224" w:line="221" w:lineRule="auto"/>
              <w:ind w:left="1667"/>
            </w:pPr>
            <w:r>
              <w:rPr>
                <w:spacing w:val="-6"/>
              </w:rPr>
              <w:t>合计</w:t>
            </w:r>
          </w:p>
        </w:tc>
        <w:tc>
          <w:tcPr>
            <w:tcW w:w="1254" w:type="dxa"/>
            <w:vAlign w:val="top"/>
          </w:tcPr>
          <w:p w14:paraId="47CE8EBE">
            <w:pPr>
              <w:rPr>
                <w:rFonts w:ascii="Arial"/>
                <w:sz w:val="21"/>
              </w:rPr>
            </w:pPr>
          </w:p>
        </w:tc>
        <w:tc>
          <w:tcPr>
            <w:tcW w:w="889" w:type="dxa"/>
            <w:vAlign w:val="top"/>
          </w:tcPr>
          <w:p w14:paraId="1AC01BF5">
            <w:pPr>
              <w:rPr>
                <w:rFonts w:ascii="Arial"/>
                <w:sz w:val="21"/>
              </w:rPr>
            </w:pPr>
          </w:p>
        </w:tc>
        <w:tc>
          <w:tcPr>
            <w:tcW w:w="2081" w:type="dxa"/>
            <w:vAlign w:val="top"/>
          </w:tcPr>
          <w:p w14:paraId="09200597">
            <w:pPr>
              <w:rPr>
                <w:rFonts w:ascii="Arial"/>
                <w:sz w:val="21"/>
              </w:rPr>
            </w:pPr>
          </w:p>
        </w:tc>
      </w:tr>
    </w:tbl>
    <w:p w14:paraId="703234CF">
      <w:pPr>
        <w:rPr>
          <w:rFonts w:ascii="Arial" w:hAnsi="Arial" w:eastAsia="Arial" w:cs="Arial"/>
          <w:sz w:val="21"/>
          <w:szCs w:val="21"/>
        </w:rPr>
        <w:sectPr>
          <w:footerReference r:id="rId55" w:type="default"/>
          <w:pgSz w:w="11907" w:h="16840"/>
          <w:pgMar w:top="1227" w:right="1723" w:bottom="1009" w:left="1762" w:header="0" w:footer="847" w:gutter="0"/>
          <w:cols w:space="720" w:num="1"/>
        </w:sectPr>
      </w:pPr>
    </w:p>
    <w:p w14:paraId="047F8A91">
      <w:pPr>
        <w:pStyle w:val="2"/>
        <w:spacing w:before="79" w:line="219" w:lineRule="auto"/>
      </w:pPr>
      <w:bookmarkStart w:id="146" w:name="bookmark147"/>
      <w:bookmarkEnd w:id="146"/>
    </w:p>
    <w:sectPr>
      <w:footerReference r:id="rId56" w:type="default"/>
      <w:pgSz w:w="11906" w:h="16839"/>
      <w:pgMar w:top="1424" w:right="1785" w:bottom="1151" w:left="1785" w:header="0" w:footer="989"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BC41A">
    <w:pPr>
      <w:spacing w:line="176" w:lineRule="auto"/>
      <w:ind w:left="4126"/>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3BFFE2">
    <w:pPr>
      <w:spacing w:line="176" w:lineRule="auto"/>
      <w:ind w:left="4130"/>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7291A">
    <w:pPr>
      <w:spacing w:line="176" w:lineRule="auto"/>
      <w:ind w:left="4125"/>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EBF70">
    <w:pPr>
      <w:spacing w:line="173" w:lineRule="auto"/>
      <w:ind w:left="4131"/>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233EBC">
    <w:pPr>
      <w:spacing w:line="176" w:lineRule="auto"/>
      <w:ind w:left="4130"/>
      <w:rPr>
        <w:rFonts w:ascii="Times New Roman" w:hAnsi="Times New Roman" w:eastAsia="Times New Roman" w:cs="Times New Roman"/>
        <w:sz w:val="18"/>
        <w:szCs w:val="18"/>
      </w:rPr>
    </w:pPr>
    <w:r>
      <w:rPr>
        <w:rFonts w:ascii="Times New Roman" w:hAnsi="Times New Roman" w:eastAsia="Times New Roman" w:cs="Times New Roman"/>
        <w:sz w:val="18"/>
        <w:szCs w:val="18"/>
      </w:rPr>
      <w:t>6</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B1947">
    <w:pPr>
      <w:spacing w:line="173" w:lineRule="auto"/>
      <w:ind w:left="4129"/>
      <w:rPr>
        <w:rFonts w:ascii="Times New Roman" w:hAnsi="Times New Roman" w:eastAsia="Times New Roman" w:cs="Times New Roman"/>
        <w:sz w:val="18"/>
        <w:szCs w:val="18"/>
      </w:rPr>
    </w:pPr>
    <w:r>
      <w:rPr>
        <w:rFonts w:ascii="Times New Roman" w:hAnsi="Times New Roman" w:eastAsia="Times New Roman" w:cs="Times New Roman"/>
        <w:sz w:val="18"/>
        <w:szCs w:val="18"/>
      </w:rPr>
      <w:t>7</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8A254">
    <w:pPr>
      <w:spacing w:line="176" w:lineRule="auto"/>
      <w:ind w:left="4133"/>
      <w:rPr>
        <w:rFonts w:ascii="Times New Roman" w:hAnsi="Times New Roman" w:eastAsia="Times New Roman" w:cs="Times New Roman"/>
        <w:sz w:val="18"/>
        <w:szCs w:val="18"/>
      </w:rPr>
    </w:pPr>
    <w:r>
      <w:rPr>
        <w:rFonts w:ascii="Times New Roman" w:hAnsi="Times New Roman" w:eastAsia="Times New Roman" w:cs="Times New Roman"/>
        <w:sz w:val="18"/>
        <w:szCs w:val="18"/>
      </w:rPr>
      <w:t>8</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9FF30">
    <w:pPr>
      <w:spacing w:line="176" w:lineRule="auto"/>
      <w:ind w:left="4130"/>
      <w:rPr>
        <w:rFonts w:ascii="Times New Roman" w:hAnsi="Times New Roman" w:eastAsia="Times New Roman" w:cs="Times New Roman"/>
        <w:sz w:val="18"/>
        <w:szCs w:val="18"/>
      </w:rPr>
    </w:pPr>
    <w:r>
      <w:rPr>
        <w:rFonts w:ascii="Times New Roman" w:hAnsi="Times New Roman" w:eastAsia="Times New Roman" w:cs="Times New Roman"/>
        <w:sz w:val="18"/>
        <w:szCs w:val="18"/>
      </w:rPr>
      <w:t>9</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6BD78">
    <w:pPr>
      <w:spacing w:line="176" w:lineRule="auto"/>
      <w:ind w:left="409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10</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3C37F">
    <w:pPr>
      <w:spacing w:line="176" w:lineRule="auto"/>
      <w:ind w:left="4100"/>
      <w:rPr>
        <w:rFonts w:ascii="Times New Roman" w:hAnsi="Times New Roman" w:eastAsia="Times New Roman" w:cs="Times New Roman"/>
        <w:sz w:val="18"/>
        <w:szCs w:val="18"/>
      </w:rPr>
    </w:pPr>
    <w:r>
      <w:rPr>
        <w:rFonts w:ascii="Times New Roman" w:hAnsi="Times New Roman" w:eastAsia="Times New Roman" w:cs="Times New Roman"/>
        <w:spacing w:val="-11"/>
        <w:sz w:val="18"/>
        <w:szCs w:val="18"/>
      </w:rPr>
      <w:t>11</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9E5D9C">
    <w:pPr>
      <w:spacing w:line="176" w:lineRule="auto"/>
      <w:ind w:left="409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13</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36EB3">
    <w:pPr>
      <w:spacing w:line="176" w:lineRule="auto"/>
      <w:ind w:left="409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14</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1861D">
    <w:pPr>
      <w:spacing w:line="176" w:lineRule="auto"/>
      <w:ind w:left="4177"/>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15</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3CD58">
    <w:pPr>
      <w:spacing w:line="176" w:lineRule="auto"/>
      <w:ind w:left="4177"/>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16</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E0BC18">
    <w:pPr>
      <w:spacing w:line="176" w:lineRule="auto"/>
      <w:ind w:left="409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17</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80470D">
    <w:pPr>
      <w:spacing w:line="176" w:lineRule="auto"/>
      <w:ind w:left="409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18</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327A5">
    <w:pPr>
      <w:spacing w:line="176" w:lineRule="auto"/>
      <w:ind w:left="409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19</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0228F">
    <w:pPr>
      <w:spacing w:line="176" w:lineRule="auto"/>
      <w:ind w:left="408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20</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E0A0B">
    <w:pPr>
      <w:spacing w:line="176" w:lineRule="auto"/>
      <w:ind w:left="408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22</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E5A1F">
    <w:pPr>
      <w:spacing w:line="176" w:lineRule="auto"/>
      <w:ind w:left="4276"/>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24</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28F19">
    <w:pPr>
      <w:spacing w:line="176" w:lineRule="auto"/>
      <w:ind w:left="408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25</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897CF">
    <w:pPr>
      <w:spacing w:line="176" w:lineRule="auto"/>
      <w:ind w:left="408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26</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11AB86">
    <w:pPr>
      <w:spacing w:line="176" w:lineRule="auto"/>
      <w:ind w:left="408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27</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2921B">
    <w:pPr>
      <w:spacing w:line="176" w:lineRule="auto"/>
      <w:ind w:left="408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29</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01695">
    <w:pPr>
      <w:spacing w:line="176" w:lineRule="auto"/>
      <w:ind w:left="408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30</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677D5E">
    <w:pPr>
      <w:spacing w:line="176" w:lineRule="auto"/>
      <w:ind w:left="408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31</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DC1B8">
    <w:pPr>
      <w:spacing w:line="176" w:lineRule="auto"/>
      <w:ind w:left="408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32</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F8327">
    <w:pPr>
      <w:spacing w:line="176" w:lineRule="auto"/>
      <w:ind w:left="408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33</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D66A9">
    <w:pPr>
      <w:spacing w:line="176" w:lineRule="auto"/>
      <w:ind w:left="408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34</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8FD3C">
    <w:pPr>
      <w:spacing w:line="176" w:lineRule="auto"/>
      <w:ind w:left="408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35</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D0017">
    <w:pPr>
      <w:spacing w:line="176" w:lineRule="auto"/>
      <w:ind w:left="408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36</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95A8C">
    <w:pPr>
      <w:spacing w:line="176" w:lineRule="auto"/>
      <w:ind w:left="408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37</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2DAD4">
    <w:pPr>
      <w:spacing w:line="176" w:lineRule="auto"/>
      <w:ind w:left="408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38</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81FCD">
    <w:pPr>
      <w:spacing w:line="176" w:lineRule="auto"/>
      <w:ind w:left="408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39</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993FC">
    <w:pPr>
      <w:spacing w:line="176" w:lineRule="auto"/>
      <w:ind w:left="408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40</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ED5BD">
    <w:pPr>
      <w:spacing w:line="176" w:lineRule="auto"/>
      <w:ind w:left="408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41</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2CA5D">
    <w:pPr>
      <w:spacing w:line="176" w:lineRule="auto"/>
      <w:ind w:left="408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42</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8F793">
    <w:pPr>
      <w:spacing w:line="176" w:lineRule="auto"/>
      <w:ind w:left="408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43</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96C0EF">
    <w:pPr>
      <w:spacing w:line="176" w:lineRule="auto"/>
      <w:ind w:left="408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44</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9DC97">
    <w:pPr>
      <w:spacing w:line="176" w:lineRule="auto"/>
      <w:ind w:left="408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45</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C30C3">
    <w:pPr>
      <w:spacing w:line="176" w:lineRule="auto"/>
      <w:ind w:left="408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46</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3A3D8">
    <w:pPr>
      <w:spacing w:line="176" w:lineRule="auto"/>
      <w:ind w:left="4419"/>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47</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AA350">
    <w:pPr>
      <w:spacing w:line="176" w:lineRule="auto"/>
      <w:ind w:left="4422"/>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48</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05E27">
    <w:pPr>
      <w:spacing w:line="176" w:lineRule="auto"/>
      <w:ind w:left="4422"/>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49</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6BD4C">
    <w:pPr>
      <w:spacing w:line="176" w:lineRule="auto"/>
      <w:ind w:left="4396"/>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50</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199A0">
    <w:pPr>
      <w:spacing w:line="176" w:lineRule="auto"/>
      <w:ind w:left="4396"/>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51</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5277D">
    <w:pPr>
      <w:spacing w:line="176" w:lineRule="auto"/>
      <w:ind w:left="4396"/>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52</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0248C">
    <w:pPr>
      <w:spacing w:line="176" w:lineRule="auto"/>
      <w:ind w:left="442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53</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978EC">
    <w:pPr>
      <w:spacing w:line="176" w:lineRule="auto"/>
      <w:ind w:left="442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54</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424C6">
    <w:pPr>
      <w:spacing w:line="173" w:lineRule="auto"/>
      <w:ind w:left="445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55</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3DE61">
    <w:pPr>
      <w:spacing w:line="176" w:lineRule="auto"/>
      <w:ind w:left="4108"/>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56</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B0F134">
    <w:pPr>
      <w:spacing w:line="176" w:lineRule="auto"/>
      <w:ind w:left="408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85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8F609FF"/>
    <w:multiLevelType w:val="singleLevel"/>
    <w:tmpl w:val="18F609FF"/>
    <w:lvl w:ilvl="0" w:tentative="0">
      <w:start w:val="3"/>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C203AE8"/>
    <w:rsid w:val="14237BE5"/>
    <w:rsid w:val="1EF74148"/>
    <w:rsid w:val="2472658F"/>
    <w:rsid w:val="51295B34"/>
    <w:rsid w:val="572D0293"/>
    <w:rsid w:val="61C63213"/>
    <w:rsid w:val="70C57C2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4"/>
      <w:szCs w:val="24"/>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2" Type="http://schemas.openxmlformats.org/officeDocument/2006/relationships/fontTable" Target="fontTable.xml"/><Relationship Id="rId61" Type="http://schemas.openxmlformats.org/officeDocument/2006/relationships/numbering" Target="numbering.xml"/><Relationship Id="rId60" Type="http://schemas.openxmlformats.org/officeDocument/2006/relationships/image" Target="media/image3.png"/><Relationship Id="rId6" Type="http://schemas.openxmlformats.org/officeDocument/2006/relationships/footer" Target="footer2.xml"/><Relationship Id="rId59" Type="http://schemas.openxmlformats.org/officeDocument/2006/relationships/image" Target="media/image2.png"/><Relationship Id="rId58" Type="http://schemas.openxmlformats.org/officeDocument/2006/relationships/image" Target="media/image1.png"/><Relationship Id="rId57" Type="http://schemas.openxmlformats.org/officeDocument/2006/relationships/theme" Target="theme/theme1.xml"/><Relationship Id="rId56" Type="http://schemas.openxmlformats.org/officeDocument/2006/relationships/footer" Target="footer52.xml"/><Relationship Id="rId55" Type="http://schemas.openxmlformats.org/officeDocument/2006/relationships/footer" Target="footer51.xml"/><Relationship Id="rId54" Type="http://schemas.openxmlformats.org/officeDocument/2006/relationships/footer" Target="footer50.xml"/><Relationship Id="rId53" Type="http://schemas.openxmlformats.org/officeDocument/2006/relationships/footer" Target="footer49.xml"/><Relationship Id="rId52" Type="http://schemas.openxmlformats.org/officeDocument/2006/relationships/footer" Target="footer48.xml"/><Relationship Id="rId51" Type="http://schemas.openxmlformats.org/officeDocument/2006/relationships/footer" Target="footer47.xml"/><Relationship Id="rId50" Type="http://schemas.openxmlformats.org/officeDocument/2006/relationships/footer" Target="footer46.xml"/><Relationship Id="rId5" Type="http://schemas.openxmlformats.org/officeDocument/2006/relationships/footer" Target="footer1.xml"/><Relationship Id="rId49" Type="http://schemas.openxmlformats.org/officeDocument/2006/relationships/footer" Target="footer45.xml"/><Relationship Id="rId48" Type="http://schemas.openxmlformats.org/officeDocument/2006/relationships/footer" Target="footer44.xml"/><Relationship Id="rId47" Type="http://schemas.openxmlformats.org/officeDocument/2006/relationships/footer" Target="footer43.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58</Pages>
  <Words>2119</Words>
  <Characters>2464</Characters>
  <TotalTime>155</TotalTime>
  <ScaleCrop>false</ScaleCrop>
  <LinksUpToDate>false</LinksUpToDate>
  <CharactersWithSpaces>3217</CharactersWithSpaces>
  <Application>WPS Office_12.1.0.25225_F1E327BC-269C-435d-A152-05C5408002CA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2023-03-28T15:19:00Z</dcterms:created>
  <dc:creator>差点。</dc:creator>
  <cp:lastModifiedBy>nmg-0476</cp:lastModifiedBy>
  <dcterms:modified xsi:type="dcterms:W3CDTF">2026-03-26T07:30:57Z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2026-03-25T15:59:39Z</vt:filetime>
  </property>
  <property fmtid="{D5CDD505-2E9C-101B-9397-08002B2CF9AE}" pid="4" name="KSOTemplateDocerSaveRecord">
    <vt:lpwstr>eyJoZGlkIjoiYWM1NWQ5NjkxNDY4MDk0ZWMzNTdkODJlNTZkNDU1NjYiLCJ1c2VySWQiOiI3NzgwMTcxODQifQ==</vt:lpwstr>
  </property>
  <property fmtid="{D5CDD505-2E9C-101B-9397-08002B2CF9AE}" pid="5" name="KSOProductBuildVer">
    <vt:lpwstr>2052-12.1.0.25225</vt:lpwstr>
  </property>
  <property fmtid="{D5CDD505-2E9C-101B-9397-08002B2CF9AE}" pid="6" name="ICV">
    <vt:lpwstr>9CCA697CD09A473C9968ACF492EF9CA9_13</vt:lpwstr>
  </property>
</Properties>
</file>