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C0AD83">
      <w:pPr>
        <w:rPr>
          <w:rFonts w:hint="eastAsia"/>
        </w:rPr>
      </w:pPr>
      <w:r>
        <w:rPr>
          <w:rFonts w:hint="eastAsia"/>
        </w:rPr>
        <w:t>分项报价表：</w:t>
      </w:r>
    </w:p>
    <w:p w14:paraId="392DB16B">
      <w:pPr>
        <w:ind w:firstLine="562"/>
        <w:jc w:val="center"/>
        <w:rPr>
          <w:rFonts w:hint="eastAsia" w:cs="宋体"/>
          <w:b/>
          <w:bCs w:val="0"/>
          <w:color w:val="auto"/>
          <w:sz w:val="28"/>
          <w:szCs w:val="28"/>
        </w:rPr>
      </w:pPr>
      <w:r>
        <w:rPr>
          <w:rFonts w:hint="eastAsia" w:cs="宋体"/>
          <w:b/>
          <w:bCs w:val="0"/>
          <w:color w:val="auto"/>
          <w:sz w:val="28"/>
          <w:szCs w:val="28"/>
        </w:rPr>
        <w:t>各项工作单价最高限价表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8"/>
        <w:gridCol w:w="456"/>
        <w:gridCol w:w="1910"/>
        <w:gridCol w:w="961"/>
        <w:gridCol w:w="1527"/>
        <w:gridCol w:w="1266"/>
        <w:gridCol w:w="1844"/>
      </w:tblGrid>
      <w:tr w14:paraId="44B4D1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58" w:type="dxa"/>
            <w:vAlign w:val="center"/>
          </w:tcPr>
          <w:p w14:paraId="28FC22AD">
            <w:pPr>
              <w:spacing w:line="240" w:lineRule="auto"/>
              <w:ind w:firstLine="0" w:firstLineChars="0"/>
              <w:jc w:val="center"/>
              <w:rPr>
                <w:rFonts w:cs="宋体"/>
                <w:b/>
                <w:bCs w:val="0"/>
                <w:color w:val="auto"/>
              </w:rPr>
            </w:pPr>
            <w:r>
              <w:rPr>
                <w:rFonts w:hint="eastAsia" w:cs="宋体"/>
                <w:b/>
                <w:bCs w:val="0"/>
                <w:color w:val="auto"/>
              </w:rPr>
              <w:t>序号</w:t>
            </w:r>
          </w:p>
        </w:tc>
        <w:tc>
          <w:tcPr>
            <w:tcW w:w="2366" w:type="dxa"/>
            <w:gridSpan w:val="2"/>
            <w:vAlign w:val="center"/>
          </w:tcPr>
          <w:p w14:paraId="6BCB014A">
            <w:pPr>
              <w:spacing w:line="240" w:lineRule="auto"/>
              <w:ind w:firstLine="0" w:firstLineChars="0"/>
              <w:jc w:val="center"/>
              <w:rPr>
                <w:rFonts w:hint="eastAsia" w:cs="宋体"/>
                <w:b/>
                <w:bCs w:val="0"/>
                <w:color w:val="auto"/>
              </w:rPr>
            </w:pPr>
            <w:r>
              <w:rPr>
                <w:rFonts w:hint="eastAsia" w:cs="宋体"/>
                <w:b/>
                <w:bCs w:val="0"/>
                <w:color w:val="auto"/>
              </w:rPr>
              <w:t>工作内容</w:t>
            </w:r>
          </w:p>
        </w:tc>
        <w:tc>
          <w:tcPr>
            <w:tcW w:w="961" w:type="dxa"/>
            <w:vAlign w:val="center"/>
          </w:tcPr>
          <w:p w14:paraId="65FD67CB">
            <w:pPr>
              <w:spacing w:line="240" w:lineRule="auto"/>
              <w:ind w:firstLine="0" w:firstLineChars="0"/>
              <w:jc w:val="center"/>
              <w:rPr>
                <w:rFonts w:cs="宋体"/>
                <w:b/>
                <w:bCs w:val="0"/>
                <w:color w:val="auto"/>
              </w:rPr>
            </w:pPr>
            <w:r>
              <w:rPr>
                <w:rFonts w:hint="eastAsia" w:cs="宋体"/>
                <w:b/>
                <w:bCs w:val="0"/>
                <w:color w:val="auto"/>
              </w:rPr>
              <w:t>计价</w:t>
            </w:r>
          </w:p>
          <w:p w14:paraId="4583D6F3">
            <w:pPr>
              <w:spacing w:line="240" w:lineRule="auto"/>
              <w:ind w:firstLine="0" w:firstLineChars="0"/>
              <w:jc w:val="center"/>
              <w:rPr>
                <w:rFonts w:cs="宋体"/>
                <w:b/>
                <w:bCs w:val="0"/>
                <w:color w:val="auto"/>
              </w:rPr>
            </w:pPr>
            <w:r>
              <w:rPr>
                <w:rFonts w:hint="eastAsia" w:cs="宋体"/>
                <w:b/>
                <w:bCs w:val="0"/>
                <w:color w:val="auto"/>
              </w:rPr>
              <w:t>单位</w:t>
            </w:r>
          </w:p>
        </w:tc>
        <w:tc>
          <w:tcPr>
            <w:tcW w:w="1527" w:type="dxa"/>
            <w:vAlign w:val="center"/>
          </w:tcPr>
          <w:p w14:paraId="6DD9F9F2">
            <w:pPr>
              <w:spacing w:line="240" w:lineRule="auto"/>
              <w:ind w:firstLine="0" w:firstLineChars="0"/>
              <w:jc w:val="center"/>
              <w:rPr>
                <w:rFonts w:cs="宋体"/>
                <w:b/>
                <w:bCs w:val="0"/>
                <w:color w:val="auto"/>
              </w:rPr>
            </w:pPr>
            <w:r>
              <w:rPr>
                <w:rFonts w:hint="eastAsia" w:cs="宋体"/>
                <w:b/>
                <w:bCs w:val="0"/>
                <w:color w:val="auto"/>
              </w:rPr>
              <w:t>单价最</w:t>
            </w:r>
          </w:p>
          <w:p w14:paraId="5E56B8AA">
            <w:pPr>
              <w:spacing w:line="240" w:lineRule="auto"/>
              <w:ind w:firstLine="0" w:firstLineChars="0"/>
              <w:jc w:val="center"/>
              <w:rPr>
                <w:rFonts w:cs="宋体"/>
                <w:b/>
                <w:bCs w:val="0"/>
                <w:color w:val="auto"/>
              </w:rPr>
            </w:pPr>
            <w:r>
              <w:rPr>
                <w:rFonts w:hint="eastAsia" w:cs="宋体"/>
                <w:b/>
                <w:bCs w:val="0"/>
                <w:color w:val="auto"/>
              </w:rPr>
              <w:t>高限价</w:t>
            </w:r>
          </w:p>
          <w:p w14:paraId="3FF7466C">
            <w:pPr>
              <w:spacing w:line="240" w:lineRule="auto"/>
              <w:ind w:firstLine="0" w:firstLineChars="0"/>
              <w:jc w:val="center"/>
              <w:rPr>
                <w:rFonts w:cs="宋体"/>
                <w:b/>
                <w:bCs w:val="0"/>
                <w:color w:val="auto"/>
              </w:rPr>
            </w:pPr>
            <w:r>
              <w:rPr>
                <w:rFonts w:hint="eastAsia" w:cs="宋体"/>
                <w:b/>
                <w:bCs w:val="0"/>
                <w:color w:val="auto"/>
              </w:rPr>
              <w:t>（元）</w:t>
            </w:r>
          </w:p>
        </w:tc>
        <w:tc>
          <w:tcPr>
            <w:tcW w:w="1266" w:type="dxa"/>
            <w:vAlign w:val="center"/>
          </w:tcPr>
          <w:p w14:paraId="15E1D197">
            <w:pPr>
              <w:spacing w:line="240" w:lineRule="auto"/>
              <w:ind w:firstLine="0" w:firstLineChars="0"/>
              <w:jc w:val="center"/>
              <w:rPr>
                <w:rFonts w:hint="default" w:eastAsia="宋体" w:cs="宋体"/>
                <w:b/>
                <w:bCs w:val="0"/>
                <w:color w:val="auto"/>
                <w:lang w:val="en-US" w:eastAsia="zh-CN"/>
              </w:rPr>
            </w:pPr>
            <w:r>
              <w:rPr>
                <w:rFonts w:hint="eastAsia" w:cs="宋体"/>
                <w:b/>
                <w:bCs w:val="0"/>
                <w:color w:val="auto"/>
                <w:lang w:val="en-US" w:eastAsia="zh-CN"/>
              </w:rPr>
              <w:t>投标报价（元）</w:t>
            </w:r>
          </w:p>
        </w:tc>
        <w:tc>
          <w:tcPr>
            <w:tcW w:w="1844" w:type="dxa"/>
            <w:vAlign w:val="center"/>
          </w:tcPr>
          <w:p w14:paraId="0C556FF5">
            <w:pPr>
              <w:spacing w:line="240" w:lineRule="auto"/>
              <w:ind w:firstLine="0" w:firstLineChars="0"/>
              <w:jc w:val="center"/>
              <w:rPr>
                <w:rFonts w:hint="eastAsia" w:cs="宋体"/>
                <w:b/>
                <w:bCs w:val="0"/>
                <w:color w:val="auto"/>
              </w:rPr>
            </w:pPr>
            <w:r>
              <w:rPr>
                <w:rFonts w:hint="eastAsia" w:cs="宋体"/>
                <w:b/>
                <w:bCs w:val="0"/>
                <w:color w:val="auto"/>
              </w:rPr>
              <w:t>备 注</w:t>
            </w:r>
          </w:p>
        </w:tc>
      </w:tr>
      <w:tr w14:paraId="7660A3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58" w:type="dxa"/>
            <w:vAlign w:val="center"/>
          </w:tcPr>
          <w:p w14:paraId="67E3C62D">
            <w:pPr>
              <w:spacing w:line="240" w:lineRule="auto"/>
              <w:ind w:firstLine="0" w:firstLineChars="0"/>
              <w:jc w:val="center"/>
              <w:rPr>
                <w:rFonts w:hint="eastAsia" w:cs="宋体"/>
                <w:color w:val="auto"/>
              </w:rPr>
            </w:pPr>
            <w:r>
              <w:rPr>
                <w:rFonts w:hint="eastAsia" w:cs="宋体"/>
                <w:color w:val="auto"/>
              </w:rPr>
              <w:t>1</w:t>
            </w:r>
          </w:p>
        </w:tc>
        <w:tc>
          <w:tcPr>
            <w:tcW w:w="2366" w:type="dxa"/>
            <w:gridSpan w:val="2"/>
            <w:vAlign w:val="center"/>
          </w:tcPr>
          <w:p w14:paraId="2836A3B6">
            <w:pPr>
              <w:spacing w:line="240" w:lineRule="auto"/>
              <w:ind w:firstLine="0" w:firstLineChars="0"/>
              <w:jc w:val="center"/>
              <w:rPr>
                <w:rFonts w:cs="宋体"/>
                <w:color w:val="auto"/>
              </w:rPr>
            </w:pPr>
            <w:r>
              <w:rPr>
                <w:rFonts w:hint="eastAsia"/>
                <w:bCs w:val="0"/>
                <w:color w:val="auto"/>
              </w:rPr>
              <w:t>规划核实、规划监督检查工作</w:t>
            </w:r>
          </w:p>
        </w:tc>
        <w:tc>
          <w:tcPr>
            <w:tcW w:w="961" w:type="dxa"/>
            <w:vAlign w:val="center"/>
          </w:tcPr>
          <w:p w14:paraId="53333E27">
            <w:pPr>
              <w:spacing w:line="240" w:lineRule="auto"/>
              <w:ind w:firstLine="0" w:firstLineChars="0"/>
              <w:jc w:val="center"/>
              <w:rPr>
                <w:rFonts w:cs="宋体"/>
                <w:color w:val="auto"/>
              </w:rPr>
            </w:pPr>
            <w:r>
              <w:rPr>
                <w:rFonts w:hint="eastAsia" w:cs="宋体"/>
                <w:color w:val="auto"/>
              </w:rPr>
              <w:t>平方米</w:t>
            </w:r>
          </w:p>
        </w:tc>
        <w:tc>
          <w:tcPr>
            <w:tcW w:w="1527" w:type="dxa"/>
            <w:vAlign w:val="center"/>
          </w:tcPr>
          <w:p w14:paraId="6FE4517B">
            <w:pPr>
              <w:spacing w:line="240" w:lineRule="auto"/>
              <w:ind w:firstLine="0" w:firstLineChars="0"/>
              <w:jc w:val="center"/>
              <w:rPr>
                <w:rFonts w:hint="eastAsia" w:cs="宋体"/>
                <w:color w:val="auto"/>
              </w:rPr>
            </w:pPr>
            <w:r>
              <w:rPr>
                <w:rFonts w:hint="eastAsia" w:cs="宋体"/>
                <w:color w:val="auto"/>
              </w:rPr>
              <w:t>1.1</w:t>
            </w:r>
          </w:p>
        </w:tc>
        <w:tc>
          <w:tcPr>
            <w:tcW w:w="1266" w:type="dxa"/>
            <w:vAlign w:val="center"/>
          </w:tcPr>
          <w:p w14:paraId="68A8ACA8">
            <w:pPr>
              <w:spacing w:line="240" w:lineRule="auto"/>
              <w:ind w:firstLine="0" w:firstLineChars="0"/>
              <w:jc w:val="center"/>
              <w:rPr>
                <w:rFonts w:hint="eastAsia" w:cs="宋体"/>
                <w:color w:val="auto"/>
              </w:rPr>
            </w:pPr>
          </w:p>
        </w:tc>
        <w:tc>
          <w:tcPr>
            <w:tcW w:w="1844" w:type="dxa"/>
            <w:vAlign w:val="center"/>
          </w:tcPr>
          <w:p w14:paraId="2503B1A1">
            <w:pPr>
              <w:spacing w:line="240" w:lineRule="auto"/>
              <w:ind w:firstLine="0" w:firstLineChars="0"/>
              <w:jc w:val="center"/>
              <w:rPr>
                <w:rFonts w:hint="eastAsia" w:cs="宋体"/>
                <w:color w:val="auto"/>
              </w:rPr>
            </w:pPr>
          </w:p>
        </w:tc>
      </w:tr>
      <w:tr w14:paraId="749E60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58" w:type="dxa"/>
            <w:vAlign w:val="center"/>
          </w:tcPr>
          <w:p w14:paraId="746A2851">
            <w:pPr>
              <w:spacing w:line="240" w:lineRule="auto"/>
              <w:ind w:firstLine="0" w:firstLineChars="0"/>
              <w:jc w:val="center"/>
              <w:rPr>
                <w:rFonts w:cs="宋体"/>
                <w:color w:val="auto"/>
              </w:rPr>
            </w:pPr>
            <w:r>
              <w:rPr>
                <w:rFonts w:hint="eastAsia" w:cs="宋体"/>
                <w:color w:val="auto"/>
              </w:rPr>
              <w:t>2</w:t>
            </w:r>
          </w:p>
        </w:tc>
        <w:tc>
          <w:tcPr>
            <w:tcW w:w="2366" w:type="dxa"/>
            <w:gridSpan w:val="2"/>
            <w:vAlign w:val="center"/>
          </w:tcPr>
          <w:p w14:paraId="2799B3B9">
            <w:pPr>
              <w:spacing w:line="240" w:lineRule="auto"/>
              <w:ind w:firstLine="0" w:firstLineChars="0"/>
              <w:jc w:val="center"/>
              <w:rPr>
                <w:rFonts w:cs="宋体"/>
                <w:color w:val="auto"/>
              </w:rPr>
            </w:pPr>
            <w:r>
              <w:rPr>
                <w:rFonts w:hint="eastAsia"/>
                <w:bCs w:val="0"/>
                <w:color w:val="auto"/>
              </w:rPr>
              <w:t>房产终测工作</w:t>
            </w:r>
          </w:p>
        </w:tc>
        <w:tc>
          <w:tcPr>
            <w:tcW w:w="961" w:type="dxa"/>
            <w:vAlign w:val="center"/>
          </w:tcPr>
          <w:p w14:paraId="4E908344">
            <w:pPr>
              <w:spacing w:line="240" w:lineRule="auto"/>
              <w:ind w:firstLine="0" w:firstLineChars="0"/>
              <w:jc w:val="center"/>
              <w:rPr>
                <w:rFonts w:cs="宋体"/>
                <w:color w:val="auto"/>
              </w:rPr>
            </w:pPr>
            <w:r>
              <w:rPr>
                <w:rFonts w:hint="eastAsia" w:cs="宋体"/>
                <w:color w:val="auto"/>
              </w:rPr>
              <w:t>平方米</w:t>
            </w:r>
          </w:p>
        </w:tc>
        <w:tc>
          <w:tcPr>
            <w:tcW w:w="1527" w:type="dxa"/>
            <w:vAlign w:val="center"/>
          </w:tcPr>
          <w:p w14:paraId="1908B759">
            <w:pPr>
              <w:spacing w:line="240" w:lineRule="auto"/>
              <w:ind w:firstLine="0" w:firstLineChars="0"/>
              <w:jc w:val="center"/>
              <w:rPr>
                <w:rFonts w:hint="eastAsia" w:cs="宋体"/>
                <w:color w:val="auto"/>
              </w:rPr>
            </w:pPr>
            <w:r>
              <w:rPr>
                <w:rFonts w:hint="eastAsia" w:cs="宋体"/>
                <w:color w:val="auto"/>
              </w:rPr>
              <w:t>1.36</w:t>
            </w:r>
          </w:p>
        </w:tc>
        <w:tc>
          <w:tcPr>
            <w:tcW w:w="1266" w:type="dxa"/>
            <w:vAlign w:val="center"/>
          </w:tcPr>
          <w:p w14:paraId="6B1FA58F">
            <w:pPr>
              <w:spacing w:line="240" w:lineRule="auto"/>
              <w:ind w:firstLine="0" w:firstLineChars="0"/>
              <w:jc w:val="center"/>
              <w:rPr>
                <w:rFonts w:hint="eastAsia" w:cs="宋体"/>
                <w:color w:val="auto"/>
              </w:rPr>
            </w:pPr>
          </w:p>
        </w:tc>
        <w:tc>
          <w:tcPr>
            <w:tcW w:w="1844" w:type="dxa"/>
            <w:vAlign w:val="center"/>
          </w:tcPr>
          <w:p w14:paraId="49367CC0">
            <w:pPr>
              <w:spacing w:line="240" w:lineRule="auto"/>
              <w:ind w:firstLine="0" w:firstLineChars="0"/>
              <w:jc w:val="center"/>
              <w:rPr>
                <w:rFonts w:hint="eastAsia" w:cs="宋体"/>
                <w:color w:val="auto"/>
              </w:rPr>
            </w:pPr>
          </w:p>
        </w:tc>
      </w:tr>
      <w:tr w14:paraId="2E9F03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58" w:type="dxa"/>
            <w:vAlign w:val="center"/>
          </w:tcPr>
          <w:p w14:paraId="7ADD2651">
            <w:pPr>
              <w:spacing w:line="240" w:lineRule="auto"/>
              <w:ind w:firstLine="0" w:firstLineChars="0"/>
              <w:jc w:val="center"/>
              <w:rPr>
                <w:rFonts w:cs="宋体"/>
                <w:color w:val="auto"/>
              </w:rPr>
            </w:pPr>
            <w:r>
              <w:rPr>
                <w:rFonts w:hint="eastAsia" w:cs="宋体"/>
                <w:color w:val="auto"/>
              </w:rPr>
              <w:t>3</w:t>
            </w:r>
          </w:p>
        </w:tc>
        <w:tc>
          <w:tcPr>
            <w:tcW w:w="2366" w:type="dxa"/>
            <w:gridSpan w:val="2"/>
            <w:vAlign w:val="center"/>
          </w:tcPr>
          <w:p w14:paraId="1113EEA2">
            <w:pPr>
              <w:spacing w:line="240" w:lineRule="auto"/>
              <w:ind w:firstLine="0" w:firstLineChars="0"/>
              <w:jc w:val="center"/>
              <w:rPr>
                <w:rFonts w:cs="宋体"/>
                <w:color w:val="auto"/>
              </w:rPr>
            </w:pPr>
            <w:r>
              <w:rPr>
                <w:rFonts w:hint="eastAsia"/>
                <w:bCs w:val="0"/>
                <w:color w:val="auto"/>
              </w:rPr>
              <w:t>验线</w:t>
            </w:r>
            <w:r>
              <w:rPr>
                <w:rFonts w:hint="eastAsia"/>
                <w:bCs w:val="0"/>
                <w:color w:val="auto"/>
                <w:lang w:val="en-US" w:eastAsia="zh-CN"/>
              </w:rPr>
              <w:t>复核</w:t>
            </w:r>
            <w:r>
              <w:rPr>
                <w:rFonts w:hint="eastAsia"/>
                <w:bCs w:val="0"/>
                <w:color w:val="auto"/>
              </w:rPr>
              <w:t>工作</w:t>
            </w:r>
          </w:p>
        </w:tc>
        <w:tc>
          <w:tcPr>
            <w:tcW w:w="961" w:type="dxa"/>
            <w:vAlign w:val="center"/>
          </w:tcPr>
          <w:p w14:paraId="44B68468">
            <w:pPr>
              <w:spacing w:line="240" w:lineRule="auto"/>
              <w:ind w:firstLine="0" w:firstLineChars="0"/>
              <w:jc w:val="center"/>
              <w:rPr>
                <w:rFonts w:cs="宋体"/>
                <w:color w:val="auto"/>
              </w:rPr>
            </w:pPr>
            <w:r>
              <w:rPr>
                <w:rFonts w:hint="eastAsia" w:cs="宋体"/>
                <w:color w:val="auto"/>
              </w:rPr>
              <w:t>栋</w:t>
            </w:r>
          </w:p>
        </w:tc>
        <w:tc>
          <w:tcPr>
            <w:tcW w:w="1527" w:type="dxa"/>
            <w:vAlign w:val="center"/>
          </w:tcPr>
          <w:p w14:paraId="29027588">
            <w:pPr>
              <w:spacing w:line="240" w:lineRule="auto"/>
              <w:ind w:firstLine="0" w:firstLineChars="0"/>
              <w:jc w:val="center"/>
              <w:rPr>
                <w:rFonts w:hint="eastAsia" w:cs="宋体"/>
                <w:color w:val="auto"/>
              </w:rPr>
            </w:pPr>
            <w:r>
              <w:rPr>
                <w:rFonts w:hint="eastAsia" w:cs="宋体"/>
                <w:color w:val="auto"/>
              </w:rPr>
              <w:t>2320</w:t>
            </w:r>
          </w:p>
        </w:tc>
        <w:tc>
          <w:tcPr>
            <w:tcW w:w="1266" w:type="dxa"/>
            <w:vAlign w:val="center"/>
          </w:tcPr>
          <w:p w14:paraId="32A41457">
            <w:pPr>
              <w:spacing w:line="240" w:lineRule="auto"/>
              <w:ind w:firstLine="0" w:firstLineChars="0"/>
              <w:jc w:val="center"/>
              <w:rPr>
                <w:rFonts w:hint="eastAsia" w:cs="宋体"/>
                <w:color w:val="auto"/>
              </w:rPr>
            </w:pPr>
          </w:p>
        </w:tc>
        <w:tc>
          <w:tcPr>
            <w:tcW w:w="1844" w:type="dxa"/>
            <w:vAlign w:val="center"/>
          </w:tcPr>
          <w:p w14:paraId="372F506C">
            <w:pPr>
              <w:spacing w:line="240" w:lineRule="auto"/>
              <w:ind w:firstLine="0" w:firstLineChars="0"/>
              <w:jc w:val="center"/>
              <w:rPr>
                <w:rFonts w:hint="eastAsia" w:cs="宋体"/>
                <w:color w:val="auto"/>
              </w:rPr>
            </w:pPr>
          </w:p>
        </w:tc>
      </w:tr>
      <w:tr w14:paraId="622703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58" w:type="dxa"/>
            <w:vMerge w:val="restart"/>
            <w:vAlign w:val="center"/>
          </w:tcPr>
          <w:p w14:paraId="2559462B">
            <w:pPr>
              <w:spacing w:line="240" w:lineRule="auto"/>
              <w:ind w:firstLine="0" w:firstLineChars="0"/>
              <w:jc w:val="center"/>
              <w:rPr>
                <w:rFonts w:cs="宋体"/>
                <w:color w:val="auto"/>
              </w:rPr>
            </w:pPr>
            <w:r>
              <w:rPr>
                <w:rFonts w:hint="eastAsia" w:cs="宋体"/>
                <w:color w:val="auto"/>
              </w:rPr>
              <w:t>4</w:t>
            </w:r>
          </w:p>
        </w:tc>
        <w:tc>
          <w:tcPr>
            <w:tcW w:w="456" w:type="dxa"/>
            <w:vMerge w:val="restart"/>
            <w:vAlign w:val="center"/>
          </w:tcPr>
          <w:p w14:paraId="6CE5ADB2">
            <w:pPr>
              <w:spacing w:line="240" w:lineRule="auto"/>
              <w:ind w:firstLine="0" w:firstLineChars="0"/>
              <w:rPr>
                <w:rFonts w:cs="宋体"/>
                <w:color w:val="auto"/>
              </w:rPr>
            </w:pPr>
            <w:r>
              <w:rPr>
                <w:rFonts w:hint="eastAsia" w:cs="宋体"/>
                <w:color w:val="auto"/>
              </w:rPr>
              <w:t>其他相关工作</w:t>
            </w:r>
          </w:p>
        </w:tc>
        <w:tc>
          <w:tcPr>
            <w:tcW w:w="1910" w:type="dxa"/>
            <w:vAlign w:val="center"/>
          </w:tcPr>
          <w:p w14:paraId="424569D8">
            <w:pPr>
              <w:spacing w:line="240" w:lineRule="auto"/>
              <w:ind w:firstLine="0" w:firstLineChars="0"/>
              <w:jc w:val="center"/>
              <w:rPr>
                <w:rFonts w:cs="宋体"/>
                <w:color w:val="auto"/>
              </w:rPr>
            </w:pPr>
            <w:r>
              <w:rPr>
                <w:rFonts w:hint="eastAsia" w:cs="宋体"/>
                <w:color w:val="auto"/>
              </w:rPr>
              <w:t>建筑面积测绘及</w:t>
            </w:r>
          </w:p>
          <w:p w14:paraId="7BFA57C2">
            <w:pPr>
              <w:spacing w:line="240" w:lineRule="auto"/>
              <w:ind w:firstLine="0" w:firstLineChars="0"/>
              <w:jc w:val="center"/>
              <w:rPr>
                <w:rFonts w:hint="eastAsia" w:cs="宋体"/>
                <w:color w:val="auto"/>
              </w:rPr>
            </w:pPr>
            <w:r>
              <w:rPr>
                <w:rFonts w:hint="eastAsia" w:cs="宋体"/>
                <w:color w:val="auto"/>
              </w:rPr>
              <w:t>主要技术指标计算</w:t>
            </w:r>
          </w:p>
        </w:tc>
        <w:tc>
          <w:tcPr>
            <w:tcW w:w="961" w:type="dxa"/>
            <w:vAlign w:val="center"/>
          </w:tcPr>
          <w:p w14:paraId="4E05BAF1">
            <w:pPr>
              <w:spacing w:line="240" w:lineRule="auto"/>
              <w:ind w:firstLine="0" w:firstLineChars="0"/>
              <w:jc w:val="center"/>
              <w:rPr>
                <w:rFonts w:cs="宋体"/>
                <w:color w:val="auto"/>
              </w:rPr>
            </w:pPr>
            <w:r>
              <w:rPr>
                <w:rFonts w:hint="eastAsia" w:cs="宋体"/>
                <w:color w:val="auto"/>
              </w:rPr>
              <w:t>平方米</w:t>
            </w:r>
          </w:p>
        </w:tc>
        <w:tc>
          <w:tcPr>
            <w:tcW w:w="1527" w:type="dxa"/>
            <w:vAlign w:val="center"/>
          </w:tcPr>
          <w:p w14:paraId="4CE186FE">
            <w:pPr>
              <w:spacing w:line="240" w:lineRule="auto"/>
              <w:ind w:firstLine="0" w:firstLineChars="0"/>
              <w:jc w:val="center"/>
              <w:rPr>
                <w:rFonts w:hint="eastAsia" w:cs="宋体"/>
                <w:color w:val="auto"/>
              </w:rPr>
            </w:pPr>
            <w:r>
              <w:rPr>
                <w:rFonts w:hint="eastAsia" w:cs="宋体"/>
                <w:color w:val="auto"/>
              </w:rPr>
              <w:t>0.7</w:t>
            </w:r>
          </w:p>
        </w:tc>
        <w:tc>
          <w:tcPr>
            <w:tcW w:w="1266" w:type="dxa"/>
            <w:vAlign w:val="center"/>
          </w:tcPr>
          <w:p w14:paraId="46A2B023">
            <w:pPr>
              <w:spacing w:line="240" w:lineRule="auto"/>
              <w:ind w:firstLine="0" w:firstLineChars="0"/>
              <w:jc w:val="center"/>
              <w:rPr>
                <w:rFonts w:hint="eastAsia" w:cs="宋体"/>
                <w:color w:val="auto"/>
              </w:rPr>
            </w:pPr>
          </w:p>
        </w:tc>
        <w:tc>
          <w:tcPr>
            <w:tcW w:w="1844" w:type="dxa"/>
            <w:vAlign w:val="center"/>
          </w:tcPr>
          <w:p w14:paraId="2B1523D2">
            <w:pPr>
              <w:spacing w:line="240" w:lineRule="auto"/>
              <w:ind w:firstLine="0" w:firstLineChars="0"/>
              <w:jc w:val="center"/>
              <w:rPr>
                <w:rFonts w:hint="eastAsia" w:cs="宋体"/>
                <w:color w:val="auto"/>
              </w:rPr>
            </w:pPr>
          </w:p>
        </w:tc>
      </w:tr>
      <w:tr w14:paraId="3D65E0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58" w:type="dxa"/>
            <w:vMerge w:val="continue"/>
            <w:vAlign w:val="center"/>
          </w:tcPr>
          <w:p w14:paraId="0DCD0412">
            <w:pPr>
              <w:spacing w:line="240" w:lineRule="auto"/>
              <w:ind w:firstLine="0" w:firstLineChars="0"/>
              <w:rPr>
                <w:rFonts w:hint="eastAsia" w:cs="宋体"/>
                <w:color w:val="auto"/>
              </w:rPr>
            </w:pPr>
          </w:p>
        </w:tc>
        <w:tc>
          <w:tcPr>
            <w:tcW w:w="456" w:type="dxa"/>
            <w:vMerge w:val="continue"/>
            <w:vAlign w:val="center"/>
          </w:tcPr>
          <w:p w14:paraId="0D21E089">
            <w:pPr>
              <w:spacing w:line="240" w:lineRule="auto"/>
              <w:ind w:firstLine="0" w:firstLineChars="0"/>
              <w:rPr>
                <w:rFonts w:cs="宋体"/>
                <w:color w:val="auto"/>
              </w:rPr>
            </w:pPr>
          </w:p>
        </w:tc>
        <w:tc>
          <w:tcPr>
            <w:tcW w:w="1910" w:type="dxa"/>
            <w:vAlign w:val="center"/>
          </w:tcPr>
          <w:p w14:paraId="67AFB1DF">
            <w:pPr>
              <w:spacing w:line="240" w:lineRule="auto"/>
              <w:ind w:firstLine="0" w:firstLineChars="0"/>
              <w:rPr>
                <w:rFonts w:hint="eastAsia" w:cs="宋体"/>
                <w:color w:val="auto"/>
              </w:rPr>
            </w:pPr>
            <w:r>
              <w:rPr>
                <w:rFonts w:hint="eastAsia" w:cs="宋体"/>
                <w:color w:val="auto"/>
              </w:rPr>
              <w:t>优于0.8米卫星影像</w:t>
            </w:r>
          </w:p>
        </w:tc>
        <w:tc>
          <w:tcPr>
            <w:tcW w:w="961" w:type="dxa"/>
            <w:vAlign w:val="center"/>
          </w:tcPr>
          <w:p w14:paraId="5A47AA80">
            <w:pPr>
              <w:spacing w:line="240" w:lineRule="auto"/>
              <w:ind w:firstLine="0" w:firstLineChars="0"/>
              <w:jc w:val="center"/>
              <w:rPr>
                <w:rFonts w:cs="宋体"/>
                <w:color w:val="auto"/>
              </w:rPr>
            </w:pPr>
            <w:r>
              <w:rPr>
                <w:rFonts w:hint="eastAsia" w:cs="宋体"/>
                <w:color w:val="auto"/>
              </w:rPr>
              <w:t>平方公里</w:t>
            </w:r>
          </w:p>
        </w:tc>
        <w:tc>
          <w:tcPr>
            <w:tcW w:w="1527" w:type="dxa"/>
            <w:vAlign w:val="center"/>
          </w:tcPr>
          <w:p w14:paraId="0A64DF53">
            <w:pPr>
              <w:spacing w:line="240" w:lineRule="auto"/>
              <w:ind w:firstLine="0" w:firstLineChars="0"/>
              <w:jc w:val="center"/>
              <w:rPr>
                <w:rFonts w:hint="eastAsia" w:cs="宋体"/>
                <w:color w:val="auto"/>
              </w:rPr>
            </w:pPr>
            <w:r>
              <w:rPr>
                <w:rFonts w:hint="eastAsia" w:cs="宋体"/>
                <w:color w:val="auto"/>
              </w:rPr>
              <w:t>170</w:t>
            </w:r>
          </w:p>
        </w:tc>
        <w:tc>
          <w:tcPr>
            <w:tcW w:w="1266" w:type="dxa"/>
            <w:vAlign w:val="center"/>
          </w:tcPr>
          <w:p w14:paraId="7E92C8E0">
            <w:pPr>
              <w:spacing w:line="240" w:lineRule="auto"/>
              <w:ind w:firstLine="0" w:firstLineChars="0"/>
              <w:jc w:val="center"/>
              <w:rPr>
                <w:rFonts w:hint="eastAsia" w:cs="宋体"/>
                <w:color w:val="auto"/>
              </w:rPr>
            </w:pPr>
          </w:p>
        </w:tc>
        <w:tc>
          <w:tcPr>
            <w:tcW w:w="1844" w:type="dxa"/>
            <w:vAlign w:val="center"/>
          </w:tcPr>
          <w:p w14:paraId="5AD81911">
            <w:pPr>
              <w:spacing w:line="240" w:lineRule="auto"/>
              <w:ind w:firstLine="0" w:firstLineChars="0"/>
              <w:jc w:val="center"/>
              <w:rPr>
                <w:rFonts w:cs="宋体"/>
                <w:color w:val="auto"/>
              </w:rPr>
            </w:pPr>
            <w:r>
              <w:rPr>
                <w:rFonts w:hint="eastAsia" w:cs="宋体"/>
                <w:color w:val="auto"/>
              </w:rPr>
              <w:t>不足20平方公里</w:t>
            </w:r>
          </w:p>
          <w:p w14:paraId="2F467792">
            <w:pPr>
              <w:spacing w:line="240" w:lineRule="auto"/>
              <w:ind w:firstLine="0" w:firstLineChars="0"/>
              <w:jc w:val="center"/>
              <w:rPr>
                <w:rFonts w:hint="eastAsia" w:cs="宋体"/>
                <w:color w:val="auto"/>
              </w:rPr>
            </w:pPr>
            <w:r>
              <w:rPr>
                <w:rFonts w:hint="eastAsia" w:cs="宋体"/>
                <w:color w:val="auto"/>
              </w:rPr>
              <w:t>按20平方公里计算</w:t>
            </w:r>
          </w:p>
        </w:tc>
      </w:tr>
      <w:tr w14:paraId="1EB224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58" w:type="dxa"/>
            <w:vMerge w:val="continue"/>
            <w:vAlign w:val="center"/>
          </w:tcPr>
          <w:p w14:paraId="0852100C">
            <w:pPr>
              <w:spacing w:line="240" w:lineRule="auto"/>
              <w:ind w:firstLine="0" w:firstLineChars="0"/>
              <w:rPr>
                <w:rFonts w:hint="eastAsia" w:cs="宋体"/>
                <w:color w:val="auto"/>
              </w:rPr>
            </w:pPr>
          </w:p>
        </w:tc>
        <w:tc>
          <w:tcPr>
            <w:tcW w:w="456" w:type="dxa"/>
            <w:vMerge w:val="continue"/>
            <w:vAlign w:val="center"/>
          </w:tcPr>
          <w:p w14:paraId="4F3E595A">
            <w:pPr>
              <w:spacing w:line="240" w:lineRule="auto"/>
              <w:ind w:firstLine="0" w:firstLineChars="0"/>
              <w:rPr>
                <w:rFonts w:cs="宋体"/>
                <w:color w:val="auto"/>
              </w:rPr>
            </w:pPr>
          </w:p>
        </w:tc>
        <w:tc>
          <w:tcPr>
            <w:tcW w:w="1910" w:type="dxa"/>
            <w:vAlign w:val="center"/>
          </w:tcPr>
          <w:p w14:paraId="25F6A5FE">
            <w:pPr>
              <w:spacing w:line="240" w:lineRule="auto"/>
              <w:ind w:firstLine="0" w:firstLineChars="0"/>
              <w:jc w:val="center"/>
              <w:rPr>
                <w:rFonts w:cs="宋体"/>
                <w:color w:val="auto"/>
              </w:rPr>
            </w:pPr>
            <w:r>
              <w:rPr>
                <w:rFonts w:hint="eastAsia" w:cs="宋体"/>
                <w:color w:val="auto"/>
              </w:rPr>
              <w:t>1：500标准分幅</w:t>
            </w:r>
          </w:p>
          <w:p w14:paraId="024AC204">
            <w:pPr>
              <w:spacing w:line="240" w:lineRule="auto"/>
              <w:ind w:firstLine="0" w:firstLineChars="0"/>
              <w:jc w:val="center"/>
              <w:rPr>
                <w:rFonts w:cs="宋体"/>
                <w:color w:val="auto"/>
              </w:rPr>
            </w:pPr>
            <w:r>
              <w:rPr>
                <w:rFonts w:hint="eastAsia" w:cs="宋体"/>
                <w:color w:val="auto"/>
              </w:rPr>
              <w:t>地形图测绘</w:t>
            </w:r>
          </w:p>
        </w:tc>
        <w:tc>
          <w:tcPr>
            <w:tcW w:w="961" w:type="dxa"/>
            <w:vAlign w:val="center"/>
          </w:tcPr>
          <w:p w14:paraId="0901C489">
            <w:pPr>
              <w:spacing w:line="240" w:lineRule="auto"/>
              <w:ind w:firstLine="0" w:firstLineChars="0"/>
              <w:jc w:val="center"/>
              <w:rPr>
                <w:rFonts w:cs="宋体"/>
                <w:color w:val="auto"/>
              </w:rPr>
            </w:pPr>
            <w:r>
              <w:rPr>
                <w:rFonts w:hint="eastAsia" w:cs="宋体"/>
                <w:color w:val="auto"/>
              </w:rPr>
              <w:t>幅</w:t>
            </w:r>
          </w:p>
        </w:tc>
        <w:tc>
          <w:tcPr>
            <w:tcW w:w="1527" w:type="dxa"/>
            <w:vAlign w:val="center"/>
          </w:tcPr>
          <w:p w14:paraId="23DD6E47">
            <w:pPr>
              <w:spacing w:line="240" w:lineRule="auto"/>
              <w:ind w:firstLine="0" w:firstLineChars="0"/>
              <w:jc w:val="center"/>
              <w:rPr>
                <w:rFonts w:hint="eastAsia" w:cs="宋体"/>
                <w:color w:val="auto"/>
              </w:rPr>
            </w:pPr>
            <w:r>
              <w:rPr>
                <w:rFonts w:hint="eastAsia" w:cs="宋体"/>
                <w:color w:val="auto"/>
              </w:rPr>
              <w:t>2000</w:t>
            </w:r>
          </w:p>
        </w:tc>
        <w:tc>
          <w:tcPr>
            <w:tcW w:w="1266" w:type="dxa"/>
            <w:vAlign w:val="center"/>
          </w:tcPr>
          <w:p w14:paraId="54813568">
            <w:pPr>
              <w:spacing w:line="240" w:lineRule="auto"/>
              <w:ind w:firstLine="0" w:firstLineChars="0"/>
              <w:jc w:val="center"/>
              <w:rPr>
                <w:rFonts w:hint="eastAsia" w:cs="宋体"/>
                <w:color w:val="auto"/>
              </w:rPr>
            </w:pPr>
          </w:p>
        </w:tc>
        <w:tc>
          <w:tcPr>
            <w:tcW w:w="1844" w:type="dxa"/>
            <w:vAlign w:val="center"/>
          </w:tcPr>
          <w:p w14:paraId="00DC4E3D">
            <w:pPr>
              <w:spacing w:line="240" w:lineRule="auto"/>
              <w:ind w:firstLine="0" w:firstLineChars="0"/>
              <w:rPr>
                <w:rFonts w:hint="eastAsia" w:cs="宋体"/>
                <w:color w:val="auto"/>
              </w:rPr>
            </w:pPr>
            <w:r>
              <w:rPr>
                <w:rFonts w:hint="eastAsia" w:cs="宋体"/>
                <w:color w:val="auto"/>
              </w:rPr>
              <w:t>不足1幅按1幅计算</w:t>
            </w:r>
          </w:p>
        </w:tc>
      </w:tr>
      <w:tr w14:paraId="1197F8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58" w:type="dxa"/>
            <w:vMerge w:val="continue"/>
            <w:vAlign w:val="center"/>
          </w:tcPr>
          <w:p w14:paraId="331F1861">
            <w:pPr>
              <w:spacing w:line="240" w:lineRule="auto"/>
              <w:ind w:firstLine="0" w:firstLineChars="0"/>
              <w:rPr>
                <w:rFonts w:hint="eastAsia" w:cs="宋体"/>
                <w:color w:val="auto"/>
              </w:rPr>
            </w:pPr>
          </w:p>
        </w:tc>
        <w:tc>
          <w:tcPr>
            <w:tcW w:w="456" w:type="dxa"/>
            <w:vMerge w:val="continue"/>
            <w:vAlign w:val="center"/>
          </w:tcPr>
          <w:p w14:paraId="4AF7074C">
            <w:pPr>
              <w:spacing w:line="240" w:lineRule="auto"/>
              <w:ind w:firstLine="0" w:firstLineChars="0"/>
              <w:rPr>
                <w:rFonts w:cs="宋体"/>
                <w:color w:val="auto"/>
              </w:rPr>
            </w:pPr>
          </w:p>
        </w:tc>
        <w:tc>
          <w:tcPr>
            <w:tcW w:w="1910" w:type="dxa"/>
            <w:vAlign w:val="center"/>
          </w:tcPr>
          <w:p w14:paraId="01DFC215">
            <w:pPr>
              <w:spacing w:line="240" w:lineRule="auto"/>
              <w:ind w:firstLine="0" w:firstLineChars="0"/>
              <w:jc w:val="center"/>
              <w:rPr>
                <w:rFonts w:cs="宋体"/>
                <w:color w:val="auto"/>
              </w:rPr>
            </w:pPr>
            <w:r>
              <w:rPr>
                <w:rFonts w:hint="eastAsia" w:cs="宋体"/>
                <w:color w:val="auto"/>
              </w:rPr>
              <w:t>建筑立面图制作</w:t>
            </w:r>
          </w:p>
        </w:tc>
        <w:tc>
          <w:tcPr>
            <w:tcW w:w="961" w:type="dxa"/>
            <w:vAlign w:val="center"/>
          </w:tcPr>
          <w:p w14:paraId="00256072">
            <w:pPr>
              <w:spacing w:line="240" w:lineRule="auto"/>
              <w:ind w:firstLine="0" w:firstLineChars="0"/>
              <w:jc w:val="center"/>
              <w:rPr>
                <w:rFonts w:cs="宋体"/>
                <w:color w:val="auto"/>
              </w:rPr>
            </w:pPr>
            <w:r>
              <w:rPr>
                <w:rFonts w:hint="eastAsia" w:cs="宋体"/>
                <w:color w:val="auto"/>
              </w:rPr>
              <w:t>栋</w:t>
            </w:r>
          </w:p>
        </w:tc>
        <w:tc>
          <w:tcPr>
            <w:tcW w:w="1527" w:type="dxa"/>
            <w:vAlign w:val="center"/>
          </w:tcPr>
          <w:p w14:paraId="34F1AD77">
            <w:pPr>
              <w:spacing w:line="240" w:lineRule="auto"/>
              <w:ind w:firstLine="0" w:firstLineChars="0"/>
              <w:jc w:val="center"/>
              <w:rPr>
                <w:rFonts w:hint="eastAsia" w:cs="宋体"/>
                <w:color w:val="auto"/>
              </w:rPr>
            </w:pPr>
            <w:r>
              <w:rPr>
                <w:rFonts w:hint="eastAsia" w:cs="宋体"/>
                <w:color w:val="auto"/>
              </w:rPr>
              <w:t>2500</w:t>
            </w:r>
          </w:p>
        </w:tc>
        <w:tc>
          <w:tcPr>
            <w:tcW w:w="1266" w:type="dxa"/>
            <w:vAlign w:val="center"/>
          </w:tcPr>
          <w:p w14:paraId="207EDD94">
            <w:pPr>
              <w:spacing w:line="240" w:lineRule="auto"/>
              <w:ind w:firstLine="0" w:firstLineChars="0"/>
              <w:jc w:val="center"/>
              <w:rPr>
                <w:rFonts w:hint="eastAsia" w:cs="宋体"/>
                <w:color w:val="auto"/>
              </w:rPr>
            </w:pPr>
          </w:p>
        </w:tc>
        <w:tc>
          <w:tcPr>
            <w:tcW w:w="1844" w:type="dxa"/>
            <w:vAlign w:val="center"/>
          </w:tcPr>
          <w:p w14:paraId="33099D49">
            <w:pPr>
              <w:spacing w:line="240" w:lineRule="auto"/>
              <w:ind w:firstLine="0" w:firstLineChars="0"/>
              <w:rPr>
                <w:rFonts w:cs="宋体"/>
                <w:color w:val="auto"/>
              </w:rPr>
            </w:pPr>
          </w:p>
        </w:tc>
      </w:tr>
      <w:tr w14:paraId="38550B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58" w:type="dxa"/>
            <w:vMerge w:val="continue"/>
            <w:vAlign w:val="center"/>
          </w:tcPr>
          <w:p w14:paraId="0E343F23">
            <w:pPr>
              <w:spacing w:line="240" w:lineRule="auto"/>
              <w:ind w:firstLine="0" w:firstLineChars="0"/>
              <w:rPr>
                <w:rFonts w:hint="eastAsia" w:cs="宋体"/>
                <w:color w:val="auto"/>
              </w:rPr>
            </w:pPr>
          </w:p>
        </w:tc>
        <w:tc>
          <w:tcPr>
            <w:tcW w:w="456" w:type="dxa"/>
            <w:vMerge w:val="continue"/>
            <w:vAlign w:val="center"/>
          </w:tcPr>
          <w:p w14:paraId="0566E24F">
            <w:pPr>
              <w:spacing w:line="240" w:lineRule="auto"/>
              <w:ind w:firstLine="0" w:firstLineChars="0"/>
              <w:rPr>
                <w:rFonts w:cs="宋体"/>
                <w:color w:val="auto"/>
              </w:rPr>
            </w:pPr>
          </w:p>
        </w:tc>
        <w:tc>
          <w:tcPr>
            <w:tcW w:w="1910" w:type="dxa"/>
            <w:vAlign w:val="center"/>
          </w:tcPr>
          <w:p w14:paraId="570493D7">
            <w:pPr>
              <w:spacing w:line="240" w:lineRule="auto"/>
              <w:ind w:firstLine="0" w:firstLineChars="0"/>
              <w:jc w:val="center"/>
              <w:rPr>
                <w:rFonts w:cs="宋体"/>
                <w:color w:val="auto"/>
              </w:rPr>
            </w:pPr>
            <w:r>
              <w:rPr>
                <w:rFonts w:hint="eastAsia" w:cs="宋体"/>
                <w:color w:val="auto"/>
              </w:rPr>
              <w:t>地籍图测绘</w:t>
            </w:r>
          </w:p>
        </w:tc>
        <w:tc>
          <w:tcPr>
            <w:tcW w:w="961" w:type="dxa"/>
            <w:vAlign w:val="center"/>
          </w:tcPr>
          <w:p w14:paraId="65A88036">
            <w:pPr>
              <w:spacing w:line="240" w:lineRule="auto"/>
              <w:ind w:firstLine="0" w:firstLineChars="0"/>
              <w:jc w:val="center"/>
              <w:rPr>
                <w:rFonts w:cs="宋体"/>
                <w:color w:val="auto"/>
              </w:rPr>
            </w:pPr>
            <w:r>
              <w:rPr>
                <w:rFonts w:hint="eastAsia" w:cs="宋体"/>
                <w:color w:val="auto"/>
              </w:rPr>
              <w:t>平方米</w:t>
            </w:r>
          </w:p>
        </w:tc>
        <w:tc>
          <w:tcPr>
            <w:tcW w:w="1527" w:type="dxa"/>
            <w:vAlign w:val="center"/>
          </w:tcPr>
          <w:p w14:paraId="0C4B810B">
            <w:pPr>
              <w:spacing w:line="240" w:lineRule="auto"/>
              <w:ind w:firstLine="0" w:firstLineChars="0"/>
              <w:jc w:val="center"/>
              <w:rPr>
                <w:rFonts w:hint="eastAsia" w:cs="宋体"/>
                <w:color w:val="auto"/>
              </w:rPr>
            </w:pPr>
            <w:r>
              <w:rPr>
                <w:rFonts w:hint="eastAsia" w:cs="宋体"/>
                <w:color w:val="auto"/>
              </w:rPr>
              <w:t>0.2</w:t>
            </w:r>
          </w:p>
        </w:tc>
        <w:tc>
          <w:tcPr>
            <w:tcW w:w="1266" w:type="dxa"/>
            <w:vAlign w:val="center"/>
          </w:tcPr>
          <w:p w14:paraId="60167CCC">
            <w:pPr>
              <w:spacing w:line="240" w:lineRule="auto"/>
              <w:ind w:firstLine="0" w:firstLineChars="0"/>
              <w:jc w:val="center"/>
              <w:rPr>
                <w:rFonts w:hint="eastAsia" w:cs="宋体"/>
                <w:color w:val="auto"/>
              </w:rPr>
            </w:pPr>
          </w:p>
        </w:tc>
        <w:tc>
          <w:tcPr>
            <w:tcW w:w="1844" w:type="dxa"/>
            <w:vAlign w:val="center"/>
          </w:tcPr>
          <w:p w14:paraId="47A24C47">
            <w:pPr>
              <w:spacing w:line="240" w:lineRule="auto"/>
              <w:ind w:firstLine="0" w:firstLineChars="0"/>
              <w:rPr>
                <w:rFonts w:hint="eastAsia" w:cs="宋体"/>
                <w:color w:val="auto"/>
              </w:rPr>
            </w:pPr>
            <w:r>
              <w:rPr>
                <w:rFonts w:hint="eastAsia" w:cs="宋体"/>
                <w:color w:val="auto"/>
              </w:rPr>
              <w:t>1万平方米以下的2000元/处，1万平方米以上的0.2元/平方米</w:t>
            </w:r>
          </w:p>
        </w:tc>
      </w:tr>
      <w:tr w14:paraId="21AF55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58" w:type="dxa"/>
            <w:vMerge w:val="continue"/>
            <w:vAlign w:val="center"/>
          </w:tcPr>
          <w:p w14:paraId="31BA0510">
            <w:pPr>
              <w:spacing w:line="240" w:lineRule="auto"/>
              <w:ind w:firstLine="0" w:firstLineChars="0"/>
              <w:rPr>
                <w:rFonts w:hint="eastAsia" w:cs="宋体"/>
                <w:color w:val="auto"/>
              </w:rPr>
            </w:pPr>
          </w:p>
        </w:tc>
        <w:tc>
          <w:tcPr>
            <w:tcW w:w="456" w:type="dxa"/>
            <w:vMerge w:val="continue"/>
            <w:vAlign w:val="center"/>
          </w:tcPr>
          <w:p w14:paraId="4860FEF8">
            <w:pPr>
              <w:spacing w:line="240" w:lineRule="auto"/>
              <w:ind w:firstLine="0" w:firstLineChars="0"/>
              <w:jc w:val="center"/>
              <w:rPr>
                <w:rFonts w:cs="宋体"/>
                <w:color w:val="auto"/>
              </w:rPr>
            </w:pPr>
          </w:p>
        </w:tc>
        <w:tc>
          <w:tcPr>
            <w:tcW w:w="1910" w:type="dxa"/>
            <w:vAlign w:val="center"/>
          </w:tcPr>
          <w:p w14:paraId="4C2246DC">
            <w:pPr>
              <w:spacing w:line="240" w:lineRule="auto"/>
              <w:ind w:firstLine="0" w:firstLineChars="0"/>
              <w:jc w:val="center"/>
              <w:rPr>
                <w:rFonts w:hint="eastAsia" w:cs="宋体"/>
                <w:color w:val="auto"/>
              </w:rPr>
            </w:pPr>
            <w:r>
              <w:rPr>
                <w:rFonts w:hint="eastAsia" w:cs="宋体"/>
                <w:color w:val="auto"/>
              </w:rPr>
              <w:t>实景三维数据获取及模型制作(优于5cm)</w:t>
            </w:r>
          </w:p>
        </w:tc>
        <w:tc>
          <w:tcPr>
            <w:tcW w:w="961" w:type="dxa"/>
            <w:vAlign w:val="center"/>
          </w:tcPr>
          <w:p w14:paraId="5A054CCC">
            <w:pPr>
              <w:spacing w:line="240" w:lineRule="auto"/>
              <w:ind w:firstLine="0" w:firstLineChars="0"/>
              <w:jc w:val="center"/>
              <w:rPr>
                <w:rFonts w:hint="eastAsia" w:cs="宋体"/>
                <w:color w:val="auto"/>
              </w:rPr>
            </w:pPr>
            <w:r>
              <w:rPr>
                <w:rFonts w:hint="eastAsia" w:cs="宋体"/>
                <w:color w:val="auto"/>
              </w:rPr>
              <w:t>平方公里</w:t>
            </w:r>
          </w:p>
        </w:tc>
        <w:tc>
          <w:tcPr>
            <w:tcW w:w="1527" w:type="dxa"/>
            <w:vAlign w:val="center"/>
          </w:tcPr>
          <w:p w14:paraId="18601703">
            <w:pPr>
              <w:spacing w:line="240" w:lineRule="auto"/>
              <w:ind w:firstLine="0" w:firstLineChars="0"/>
              <w:jc w:val="center"/>
              <w:rPr>
                <w:rFonts w:hint="eastAsia" w:cs="宋体"/>
                <w:color w:val="auto"/>
              </w:rPr>
            </w:pPr>
            <w:r>
              <w:rPr>
                <w:rFonts w:hint="eastAsia" w:cs="宋体"/>
                <w:color w:val="auto"/>
              </w:rPr>
              <w:t>60000</w:t>
            </w:r>
          </w:p>
        </w:tc>
        <w:tc>
          <w:tcPr>
            <w:tcW w:w="1266" w:type="dxa"/>
            <w:vAlign w:val="center"/>
          </w:tcPr>
          <w:p w14:paraId="58065C11">
            <w:pPr>
              <w:spacing w:line="240" w:lineRule="auto"/>
              <w:ind w:firstLine="0" w:firstLineChars="0"/>
              <w:jc w:val="center"/>
              <w:rPr>
                <w:rFonts w:hint="eastAsia" w:cs="宋体"/>
                <w:color w:val="auto"/>
              </w:rPr>
            </w:pPr>
          </w:p>
        </w:tc>
        <w:tc>
          <w:tcPr>
            <w:tcW w:w="1844" w:type="dxa"/>
            <w:vAlign w:val="center"/>
          </w:tcPr>
          <w:p w14:paraId="395F8CF5">
            <w:pPr>
              <w:spacing w:line="240" w:lineRule="auto"/>
              <w:ind w:firstLine="0" w:firstLineChars="0"/>
              <w:rPr>
                <w:rFonts w:hint="eastAsia" w:cs="宋体"/>
                <w:color w:val="auto"/>
              </w:rPr>
            </w:pPr>
            <w:r>
              <w:rPr>
                <w:rFonts w:hint="eastAsia" w:cs="宋体"/>
                <w:color w:val="auto"/>
              </w:rPr>
              <w:t>不足1平方公里按1平方公里计算。</w:t>
            </w:r>
          </w:p>
        </w:tc>
      </w:tr>
      <w:tr w14:paraId="366EF8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522" w:type="dxa"/>
            <w:gridSpan w:val="7"/>
          </w:tcPr>
          <w:p w14:paraId="08997F23">
            <w:pPr>
              <w:spacing w:line="240" w:lineRule="auto"/>
              <w:ind w:firstLine="0" w:firstLineChars="0"/>
              <w:rPr>
                <w:rFonts w:hint="eastAsia" w:cs="宋体"/>
                <w:color w:val="auto"/>
              </w:rPr>
            </w:pPr>
            <w:r>
              <w:rPr>
                <w:rFonts w:hint="eastAsia" w:cs="宋体"/>
                <w:color w:val="auto"/>
              </w:rPr>
              <w:t>说明：采购人安排的其他相关工作，此表中没有明确最高价限价的根据实际投入人员情况按《工程勘察服务成本要素信息(2022版)》（中设协字(2022〕52号）中的人工日法及市场情况核算；</w:t>
            </w:r>
          </w:p>
        </w:tc>
      </w:tr>
    </w:tbl>
    <w:p w14:paraId="668E4D29">
      <w:pPr>
        <w:rPr>
          <w:rFonts w:cs="宋体"/>
          <w:color w:val="auto"/>
        </w:rPr>
      </w:pPr>
      <w:r>
        <w:rPr>
          <w:rFonts w:hint="eastAsia" w:cs="宋体"/>
          <w:color w:val="auto"/>
        </w:rPr>
        <w:t>注：最终结算</w:t>
      </w:r>
      <w:r>
        <w:rPr>
          <w:rFonts w:hint="eastAsia"/>
          <w:bCs w:val="0"/>
          <w:color w:val="auto"/>
        </w:rPr>
        <w:t>以实际测绘面积及以实际工作量结算。</w:t>
      </w:r>
    </w:p>
    <w:p w14:paraId="6B55FD89">
      <w:pPr>
        <w:ind w:firstLine="0" w:firstLineChars="0"/>
        <w:rPr>
          <w:rFonts w:hint="eastAsia"/>
          <w:color w:val="auto"/>
        </w:rPr>
      </w:pPr>
      <w:r>
        <w:rPr>
          <w:rFonts w:hint="eastAsia"/>
          <w:color w:val="auto"/>
        </w:rPr>
        <w:t>供应商应根据分项报价表中工作内容分别报价，合计总价不超过招标控制价，最终费用按实际完成工作量进行结算</w:t>
      </w:r>
      <w:bookmarkStart w:id="0" w:name="_GoBack"/>
      <w:bookmarkEnd w:id="0"/>
    </w:p>
    <w:p w14:paraId="5CEC67D4">
      <w:pPr>
        <w:pStyle w:val="4"/>
        <w:ind w:left="480"/>
        <w:rPr>
          <w:rFonts w:hint="eastAsia" w:cs="宋体"/>
          <w:color w:val="auto"/>
        </w:rPr>
      </w:pPr>
    </w:p>
    <w:p w14:paraId="707789C9">
      <w:pPr>
        <w:pStyle w:val="4"/>
        <w:wordWrap w:val="0"/>
        <w:spacing w:line="360" w:lineRule="auto"/>
        <w:ind w:left="560"/>
        <w:jc w:val="right"/>
        <w:rPr>
          <w:rFonts w:hint="default" w:ascii="宋体" w:hAnsi="宋体" w:eastAsia="宋体" w:cs="宋体"/>
          <w:color w:val="auto"/>
          <w:szCs w:val="24"/>
          <w:lang w:val="en-US" w:eastAsia="zh-CN"/>
        </w:rPr>
      </w:pPr>
      <w:r>
        <w:rPr>
          <w:rFonts w:hint="eastAsia" w:ascii="宋体" w:hAnsi="宋体" w:cs="宋体"/>
          <w:color w:val="auto"/>
          <w:szCs w:val="24"/>
        </w:rPr>
        <w:t>供应商名称（盖章）：</w:t>
      </w:r>
      <w:r>
        <w:rPr>
          <w:rFonts w:hint="eastAsia" w:ascii="宋体" w:hAnsi="宋体" w:cs="宋体"/>
          <w:color w:val="auto"/>
          <w:szCs w:val="24"/>
          <w:lang w:val="en-US" w:eastAsia="zh-CN"/>
        </w:rPr>
        <w:t xml:space="preserve">              </w:t>
      </w:r>
    </w:p>
    <w:p w14:paraId="4AFB52F7">
      <w:pPr>
        <w:pStyle w:val="4"/>
        <w:spacing w:line="360" w:lineRule="auto"/>
        <w:ind w:left="560"/>
        <w:jc w:val="right"/>
        <w:rPr>
          <w:rFonts w:ascii="宋体" w:hAnsi="宋体" w:cs="宋体"/>
          <w:color w:val="auto"/>
          <w:szCs w:val="24"/>
        </w:rPr>
      </w:pPr>
      <w:r>
        <w:rPr>
          <w:rFonts w:hint="eastAsia" w:ascii="宋体" w:hAnsi="宋体" w:cs="宋体"/>
          <w:color w:val="auto"/>
          <w:szCs w:val="24"/>
        </w:rPr>
        <w:t>法定代表人或授权委托人（签字）：</w:t>
      </w:r>
      <w:r>
        <w:rPr>
          <w:rFonts w:hint="eastAsia" w:ascii="宋体" w:hAnsi="宋体" w:cs="宋体"/>
          <w:color w:val="auto"/>
          <w:szCs w:val="24"/>
          <w:lang w:val="en-US" w:eastAsia="zh-CN"/>
        </w:rPr>
        <w:t xml:space="preserve">           </w:t>
      </w:r>
      <w:r>
        <w:rPr>
          <w:rFonts w:hint="eastAsia" w:ascii="宋体" w:hAnsi="宋体" w:cs="宋体"/>
          <w:color w:val="auto"/>
          <w:szCs w:val="24"/>
        </w:rPr>
        <w:t>年</w:t>
      </w:r>
      <w:r>
        <w:rPr>
          <w:rFonts w:hint="eastAsia" w:ascii="宋体" w:hAnsi="宋体" w:cs="宋体"/>
          <w:color w:val="auto"/>
          <w:szCs w:val="24"/>
          <w:lang w:val="en-US" w:eastAsia="zh-CN"/>
        </w:rPr>
        <w:t xml:space="preserve">   </w:t>
      </w:r>
      <w:r>
        <w:rPr>
          <w:rFonts w:hint="eastAsia" w:ascii="宋体" w:hAnsi="宋体" w:cs="宋体"/>
          <w:color w:val="auto"/>
          <w:szCs w:val="24"/>
        </w:rPr>
        <w:t>月</w:t>
      </w:r>
      <w:r>
        <w:rPr>
          <w:rFonts w:hint="eastAsia" w:ascii="宋体" w:hAnsi="宋体" w:cs="宋体"/>
          <w:color w:val="auto"/>
          <w:szCs w:val="24"/>
          <w:lang w:val="en-US" w:eastAsia="zh-CN"/>
        </w:rPr>
        <w:t xml:space="preserve">  </w:t>
      </w:r>
      <w:r>
        <w:rPr>
          <w:rFonts w:hint="eastAsia" w:ascii="宋体" w:hAnsi="宋体" w:cs="宋体"/>
          <w:color w:val="auto"/>
          <w:szCs w:val="24"/>
        </w:rPr>
        <w:t>日</w:t>
      </w:r>
    </w:p>
    <w:p w14:paraId="7A0CCD2A">
      <w:pPr>
        <w:pStyle w:val="4"/>
        <w:ind w:left="480"/>
        <w:rPr>
          <w:rFonts w:hint="eastAsia" w:cs="宋体"/>
        </w:rPr>
      </w:pPr>
    </w:p>
    <w:p w14:paraId="06A0B051">
      <w:pPr>
        <w:rPr>
          <w:rFonts w:hint="eastAsia"/>
        </w:rPr>
      </w:pPr>
    </w:p>
    <w:p w14:paraId="2E075D1C"/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EF" w:usb1="C0007841" w:usb2="00000009" w:usb3="00000000" w:csb0="400001FF" w:csb1="FFFF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48870B">
    <w:pPr>
      <w:pStyle w:val="2"/>
      <w:ind w:firstLine="360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96AF2D">
    <w:pPr>
      <w:pStyle w:val="2"/>
      <w:ind w:firstLine="360"/>
      <w:rPr>
        <w:rFonts w:hint="eastAsi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E0E34E">
    <w:pPr>
      <w:pStyle w:val="2"/>
      <w:ind w:firstLine="360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0A60E0">
    <w:pPr>
      <w:pStyle w:val="3"/>
      <w:ind w:firstLine="360"/>
      <w:rPr>
        <w:rFonts w:hint="eastAsi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0AAF48">
    <w:pPr>
      <w:pStyle w:val="3"/>
      <w:ind w:firstLine="360"/>
      <w:rPr>
        <w:rFonts w:hint="eastAsi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8F9776">
    <w:pPr>
      <w:pStyle w:val="3"/>
      <w:ind w:firstLine="360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2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FF46012"/>
    <w:rsid w:val="85FD7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480" w:firstLineChars="200"/>
      <w:jc w:val="both"/>
    </w:pPr>
    <w:rPr>
      <w:rFonts w:ascii="宋体" w:hAnsi="宋体" w:eastAsia="宋体" w:cs="黑体"/>
      <w:bCs/>
      <w:kern w:val="2"/>
      <w:sz w:val="24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toc 2"/>
    <w:basedOn w:val="1"/>
    <w:next w:val="1"/>
    <w:unhideWhenUsed/>
    <w:qFormat/>
    <w:uiPriority w:val="39"/>
    <w:pPr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Office_12.1.24703.24703_F1E327BC-269C-435d-A152-05C5408002CA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2026-01-30T10:08:00Z</dcterms:created>
  <dc:creator>Administrator</dc:creator>
  <cp:lastModifiedBy>空城里</cp:lastModifiedBy>
  <dcterms:modified xsi:type="dcterms:W3CDTF">2026-01-30T10:28:45Z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2052-12.1.24703.24703</vt:lpwstr>
  </property>
  <property fmtid="{D5CDD505-2E9C-101B-9397-08002B2CF9AE}" pid="3" name="KSOTemplateDocerSaveRecord">
    <vt:lpwstr>eyJoZGlkIjoiNjMxYjVlNWNmM2ZhMzlmODgzMGMwMWU5NDFjNjZiODgiLCJ1c2VySWQiOiI0MTQ0NzM2ODUifQ==</vt:lpwstr>
  </property>
  <property fmtid="{D5CDD505-2E9C-101B-9397-08002B2CF9AE}" pid="4" name="ICV">
    <vt:lpwstr>B2E8E6946BE0CCB55D177C69C2710CE4_43</vt:lpwstr>
  </property>
</Properties>
</file>