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25342">
      <w:pPr>
        <w:keepNext w:val="0"/>
        <w:keepLines w:val="0"/>
        <w:widowControl/>
        <w:suppressLineNumbers w:val="0"/>
        <w:jc w:val="center"/>
        <w:rPr>
          <w:rFonts w:hint="eastAsia" w:asciiTheme="majorEastAsia" w:hAnsiTheme="majorEastAsia" w:eastAsiaTheme="majorEastAsia"/>
          <w:b/>
          <w:bCs/>
          <w:sz w:val="40"/>
          <w:szCs w:val="40"/>
          <w:lang w:val="en-US" w:eastAsia="zh-CN"/>
        </w:rPr>
      </w:pPr>
      <w:r>
        <w:rPr>
          <w:rFonts w:hint="eastAsia" w:asciiTheme="majorEastAsia" w:hAnsiTheme="majorEastAsia" w:eastAsiaTheme="majorEastAsia"/>
          <w:b/>
          <w:bCs/>
          <w:sz w:val="40"/>
          <w:szCs w:val="40"/>
          <w:lang w:val="en-US" w:eastAsia="zh-CN"/>
        </w:rPr>
        <w:t>招标工程量清单编制说明</w:t>
      </w:r>
    </w:p>
    <w:p w14:paraId="1920C37D">
      <w:pPr>
        <w:keepNext w:val="0"/>
        <w:keepLines w:val="0"/>
        <w:widowControl/>
        <w:suppressLineNumbers w:val="0"/>
        <w:jc w:val="center"/>
        <w:rPr>
          <w:rFonts w:hint="eastAsia" w:asciiTheme="majorEastAsia" w:hAnsiTheme="majorEastAsia" w:eastAsiaTheme="majorEastAsia"/>
          <w:b/>
          <w:bCs/>
          <w:sz w:val="40"/>
          <w:szCs w:val="40"/>
          <w:lang w:val="en-US" w:eastAsia="zh-CN"/>
        </w:rPr>
      </w:pPr>
    </w:p>
    <w:p w14:paraId="0BCA6055">
      <w:pPr>
        <w:numPr>
          <w:ilvl w:val="0"/>
          <w:numId w:val="1"/>
        </w:numPr>
        <w:rPr>
          <w:rFonts w:hint="eastAsia" w:ascii="宋体" w:hAnsi="宋体" w:cs="宋体"/>
          <w:kern w:val="2"/>
          <w:sz w:val="28"/>
          <w:szCs w:val="28"/>
          <w:lang w:val="en-US" w:eastAsia="zh-CN" w:bidi="ar-SA"/>
        </w:rPr>
      </w:pPr>
      <w:r>
        <w:rPr>
          <w:rFonts w:hint="eastAsia" w:ascii="宋体" w:hAnsi="宋体" w:cs="宋体"/>
          <w:b/>
          <w:sz w:val="28"/>
          <w:szCs w:val="28"/>
        </w:rPr>
        <w:t>工程</w:t>
      </w:r>
      <w:r>
        <w:rPr>
          <w:rFonts w:hint="eastAsia" w:ascii="宋体" w:hAnsi="宋体" w:cs="宋体"/>
          <w:b/>
          <w:sz w:val="28"/>
          <w:szCs w:val="28"/>
          <w:lang w:val="en-US" w:eastAsia="zh-CN"/>
        </w:rPr>
        <w:t>名称</w:t>
      </w:r>
      <w:r>
        <w:rPr>
          <w:rFonts w:hint="eastAsia" w:ascii="宋体" w:hAnsi="宋体" w:cs="宋体"/>
          <w:b/>
          <w:sz w:val="28"/>
          <w:szCs w:val="28"/>
        </w:rPr>
        <w:t>：</w:t>
      </w:r>
      <w:r>
        <w:rPr>
          <w:rFonts w:hint="eastAsia" w:ascii="宋体" w:hAnsi="宋体" w:cs="宋体"/>
          <w:kern w:val="2"/>
          <w:sz w:val="28"/>
          <w:szCs w:val="28"/>
          <w:lang w:val="en-US" w:eastAsia="zh-CN" w:bidi="ar-SA"/>
        </w:rPr>
        <w:t>馆藏搜集红色历史档案展完善和提升项目</w:t>
      </w:r>
    </w:p>
    <w:p w14:paraId="2FD22D45">
      <w:pPr>
        <w:numPr>
          <w:ilvl w:val="0"/>
          <w:numId w:val="1"/>
        </w:numPr>
        <w:rPr>
          <w:rFonts w:hint="eastAsia" w:ascii="宋体" w:hAnsi="宋体" w:cs="宋体"/>
          <w:sz w:val="28"/>
          <w:szCs w:val="28"/>
        </w:rPr>
      </w:pPr>
      <w:r>
        <w:rPr>
          <w:rFonts w:hint="eastAsia" w:ascii="宋体" w:hAnsi="宋体" w:cs="宋体"/>
          <w:b/>
          <w:sz w:val="28"/>
          <w:szCs w:val="28"/>
          <w:lang w:val="en-US" w:eastAsia="zh-CN"/>
        </w:rPr>
        <w:t>二</w:t>
      </w:r>
      <w:r>
        <w:rPr>
          <w:rFonts w:hint="eastAsia" w:ascii="宋体" w:hAnsi="宋体" w:cs="宋体"/>
          <w:b/>
          <w:sz w:val="28"/>
          <w:szCs w:val="28"/>
        </w:rPr>
        <w:t>、建设地点：</w:t>
      </w:r>
      <w:r>
        <w:rPr>
          <w:rFonts w:hint="eastAsia" w:ascii="宋体" w:hAnsi="宋体" w:cs="宋体"/>
          <w:sz w:val="28"/>
          <w:szCs w:val="28"/>
        </w:rPr>
        <w:t>鄂托克前旗</w:t>
      </w:r>
    </w:p>
    <w:p w14:paraId="326F8EC3">
      <w:pPr>
        <w:rPr>
          <w:rFonts w:ascii="宋体" w:hAnsi="宋体" w:cs="宋体"/>
          <w:b/>
          <w:sz w:val="28"/>
          <w:szCs w:val="28"/>
        </w:rPr>
      </w:pPr>
      <w:r>
        <w:rPr>
          <w:rFonts w:hint="eastAsia" w:ascii="宋体" w:hAnsi="宋体" w:cs="宋体"/>
          <w:b/>
          <w:sz w:val="28"/>
          <w:szCs w:val="28"/>
          <w:lang w:val="en-US" w:eastAsia="zh-CN"/>
        </w:rPr>
        <w:t>三</w:t>
      </w:r>
      <w:r>
        <w:rPr>
          <w:rFonts w:hint="eastAsia" w:ascii="宋体" w:hAnsi="宋体" w:cs="宋体"/>
          <w:b/>
          <w:sz w:val="28"/>
          <w:szCs w:val="28"/>
        </w:rPr>
        <w:t>、编制依据：</w:t>
      </w:r>
    </w:p>
    <w:p w14:paraId="66975F2A">
      <w:pPr>
        <w:ind w:firstLine="560" w:firstLineChars="200"/>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w:t>
      </w:r>
      <w:r>
        <w:rPr>
          <w:rFonts w:hint="eastAsia" w:ascii="宋体" w:hAnsi="宋体" w:cs="宋体"/>
          <w:sz w:val="28"/>
          <w:szCs w:val="28"/>
        </w:rPr>
        <w:t>《2013年建设工程工程量清单计价规范》GB 50500-2013。</w:t>
      </w:r>
    </w:p>
    <w:p w14:paraId="6DBD883E">
      <w:pPr>
        <w:ind w:firstLine="560" w:firstLineChars="200"/>
        <w:rPr>
          <w:rFonts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税金执行（内建标[2019]113号）《关于调整内蒙古自治区建设工程计价依据增值税税率的通知》文件，税金为9% 。</w:t>
      </w:r>
    </w:p>
    <w:p w14:paraId="4125A155">
      <w:pPr>
        <w:ind w:firstLine="560" w:firstLineChars="200"/>
        <w:rPr>
          <w:rFonts w:hint="eastAsia" w:ascii="宋体" w:hAnsi="宋体" w:eastAsia="宋体" w:cs="宋体"/>
          <w:sz w:val="28"/>
          <w:szCs w:val="28"/>
          <w:lang w:eastAsia="zh-CN"/>
        </w:rPr>
      </w:pPr>
      <w:r>
        <w:rPr>
          <w:rFonts w:hint="eastAsia" w:ascii="宋体" w:hAnsi="宋体" w:cs="宋体"/>
          <w:sz w:val="28"/>
          <w:szCs w:val="28"/>
          <w:lang w:val="en-US" w:eastAsia="zh-CN"/>
        </w:rPr>
        <w:t>3.</w:t>
      </w:r>
      <w:r>
        <w:rPr>
          <w:rFonts w:hint="eastAsia" w:ascii="宋体" w:hAnsi="宋体" w:cs="宋体"/>
          <w:sz w:val="28"/>
          <w:szCs w:val="28"/>
        </w:rPr>
        <w:t>规费执行《关于调整内蒙古自治区建设工程计价依据规费中养老保险费率的通知》（内建标函【2019】468号）,规费为19%</w:t>
      </w:r>
      <w:r>
        <w:rPr>
          <w:rFonts w:hint="eastAsia" w:ascii="宋体" w:hAnsi="宋体" w:cs="宋体"/>
          <w:sz w:val="28"/>
          <w:szCs w:val="28"/>
          <w:lang w:eastAsia="zh-CN"/>
        </w:rPr>
        <w:t>。</w:t>
      </w:r>
    </w:p>
    <w:p w14:paraId="7D90D679">
      <w:pPr>
        <w:rPr>
          <w:rFonts w:ascii="宋体" w:hAnsi="宋体" w:cs="宋体"/>
          <w:sz w:val="28"/>
          <w:szCs w:val="28"/>
        </w:rPr>
      </w:pPr>
      <w:r>
        <w:rPr>
          <w:rFonts w:hint="eastAsia" w:ascii="宋体" w:hAnsi="宋体" w:cs="宋体"/>
          <w:b/>
          <w:sz w:val="28"/>
          <w:szCs w:val="28"/>
          <w:lang w:val="en-US" w:eastAsia="zh-CN"/>
        </w:rPr>
        <w:t>四</w:t>
      </w:r>
      <w:r>
        <w:rPr>
          <w:rFonts w:hint="eastAsia" w:ascii="宋体" w:hAnsi="宋体" w:cs="宋体"/>
          <w:b/>
          <w:sz w:val="28"/>
          <w:szCs w:val="28"/>
        </w:rPr>
        <w:t>、计价方式：</w:t>
      </w:r>
      <w:r>
        <w:rPr>
          <w:rFonts w:hint="eastAsia" w:ascii="宋体" w:hAnsi="宋体" w:cs="宋体"/>
          <w:sz w:val="28"/>
          <w:szCs w:val="28"/>
        </w:rPr>
        <w:t>本工程采用2013工程量清单计价法。</w:t>
      </w:r>
    </w:p>
    <w:p w14:paraId="5EC1E117">
      <w:pPr>
        <w:rPr>
          <w:rFonts w:ascii="宋体" w:hAnsi="宋体" w:cs="宋体"/>
          <w:b/>
          <w:sz w:val="28"/>
          <w:szCs w:val="28"/>
        </w:rPr>
      </w:pPr>
      <w:r>
        <w:rPr>
          <w:rFonts w:hint="eastAsia" w:ascii="宋体" w:hAnsi="宋体" w:cs="宋体"/>
          <w:b/>
          <w:sz w:val="28"/>
          <w:szCs w:val="28"/>
          <w:lang w:val="en-US" w:eastAsia="zh-CN"/>
        </w:rPr>
        <w:t>五</w:t>
      </w:r>
      <w:r>
        <w:rPr>
          <w:rFonts w:hint="eastAsia" w:ascii="宋体" w:hAnsi="宋体" w:cs="宋体"/>
          <w:b/>
          <w:sz w:val="28"/>
          <w:szCs w:val="28"/>
        </w:rPr>
        <w:t>、价格调整及其他项目：</w:t>
      </w:r>
    </w:p>
    <w:p w14:paraId="18F219B1">
      <w:pPr>
        <w:ind w:firstLine="560" w:firstLineChars="200"/>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w:t>
      </w:r>
      <w:r>
        <w:rPr>
          <w:rFonts w:hint="eastAsia" w:ascii="宋体" w:hAnsi="宋体" w:cs="宋体"/>
          <w:sz w:val="28"/>
          <w:szCs w:val="28"/>
        </w:rPr>
        <w:t>本工程材料价格执行鄂托克前旗202</w:t>
      </w:r>
      <w:r>
        <w:rPr>
          <w:rFonts w:hint="eastAsia" w:ascii="宋体" w:hAnsi="宋体" w:cs="宋体"/>
          <w:sz w:val="28"/>
          <w:szCs w:val="28"/>
          <w:lang w:val="en-US" w:eastAsia="zh-CN"/>
        </w:rPr>
        <w:t>45</w:t>
      </w:r>
      <w:r>
        <w:rPr>
          <w:rFonts w:hint="eastAsia" w:ascii="宋体" w:hAnsi="宋体" w:cs="宋体"/>
          <w:sz w:val="28"/>
          <w:szCs w:val="28"/>
        </w:rPr>
        <w:t>年</w:t>
      </w:r>
      <w:r>
        <w:rPr>
          <w:rFonts w:hint="eastAsia" w:ascii="宋体" w:hAnsi="宋体" w:cs="宋体"/>
          <w:sz w:val="28"/>
          <w:szCs w:val="28"/>
          <w:lang w:val="en-US" w:eastAsia="zh-CN"/>
        </w:rPr>
        <w:t>12</w:t>
      </w:r>
      <w:r>
        <w:rPr>
          <w:rFonts w:hint="eastAsia" w:ascii="宋体" w:hAnsi="宋体" w:cs="宋体"/>
          <w:sz w:val="28"/>
          <w:szCs w:val="28"/>
        </w:rPr>
        <w:t>月份工程造价信息，鄂托克前旗信息</w:t>
      </w:r>
      <w:bookmarkStart w:id="0" w:name="_GoBack"/>
      <w:bookmarkEnd w:id="0"/>
      <w:r>
        <w:rPr>
          <w:rFonts w:hint="eastAsia" w:ascii="宋体" w:hAnsi="宋体" w:cs="宋体"/>
          <w:sz w:val="28"/>
          <w:szCs w:val="28"/>
        </w:rPr>
        <w:t xml:space="preserve">价未涉及部分参考东胜地区信息价，东胜地区信息价未涉及部分采取市场询价价格计入。 </w:t>
      </w:r>
    </w:p>
    <w:p w14:paraId="2B4A54F3">
      <w:pPr>
        <w:ind w:firstLine="560" w:firstLineChars="200"/>
        <w:rPr>
          <w:rFonts w:hint="default" w:ascii="宋体" w:hAnsi="宋体" w:cs="宋体"/>
          <w:sz w:val="28"/>
          <w:szCs w:val="28"/>
          <w:lang w:val="en-US"/>
        </w:rPr>
      </w:pPr>
      <w:r>
        <w:rPr>
          <w:rFonts w:hint="eastAsia" w:ascii="宋体" w:hAnsi="宋体" w:cs="宋体"/>
          <w:sz w:val="28"/>
          <w:szCs w:val="28"/>
        </w:rPr>
        <w:t>2</w:t>
      </w:r>
      <w:r>
        <w:rPr>
          <w:rFonts w:hint="eastAsia" w:ascii="宋体" w:hAnsi="宋体" w:cs="宋体"/>
          <w:sz w:val="28"/>
          <w:szCs w:val="28"/>
          <w:lang w:val="en-US" w:eastAsia="zh-CN"/>
        </w:rPr>
        <w:t>.</w:t>
      </w:r>
      <w:r>
        <w:rPr>
          <w:rFonts w:hint="eastAsia" w:ascii="宋体" w:hAnsi="宋体" w:cs="宋体"/>
          <w:sz w:val="28"/>
          <w:szCs w:val="28"/>
        </w:rPr>
        <w:t>本工程暂列金</w:t>
      </w:r>
      <w:r>
        <w:rPr>
          <w:rFonts w:hint="eastAsia" w:ascii="宋体" w:hAnsi="宋体" w:cs="宋体"/>
          <w:sz w:val="28"/>
          <w:szCs w:val="28"/>
          <w:lang w:eastAsia="zh-CN"/>
        </w:rPr>
        <w:t>为</w:t>
      </w:r>
      <w:r>
        <w:rPr>
          <w:rFonts w:hint="eastAsia" w:ascii="宋体" w:hAnsi="宋体" w:cs="宋体"/>
          <w:sz w:val="28"/>
          <w:szCs w:val="28"/>
          <w:lang w:val="en-US" w:eastAsia="zh-CN"/>
        </w:rPr>
        <w:t>40000元含税</w:t>
      </w:r>
      <w:r>
        <w:rPr>
          <w:rFonts w:hint="eastAsia" w:cs="宋体" w:asciiTheme="minorEastAsia" w:hAnsiTheme="minorEastAsia" w:eastAsiaTheme="minorEastAsia"/>
          <w:color w:val="auto"/>
          <w:sz w:val="28"/>
          <w:szCs w:val="28"/>
          <w:highlight w:val="none"/>
          <w:lang w:eastAsia="zh-CN"/>
        </w:rPr>
        <w:t>。</w:t>
      </w:r>
      <w:r>
        <w:rPr>
          <w:rFonts w:hint="eastAsia" w:cs="宋体" w:asciiTheme="minorEastAsia" w:hAnsiTheme="minorEastAsia" w:eastAsiaTheme="minorEastAsia"/>
          <w:color w:val="auto"/>
          <w:sz w:val="28"/>
          <w:szCs w:val="28"/>
          <w:highlight w:val="none"/>
          <w:lang w:val="en-US" w:eastAsia="zh-CN"/>
        </w:rPr>
        <w:t xml:space="preserve"> </w:t>
      </w:r>
    </w:p>
    <w:p w14:paraId="4987448F">
      <w:pPr>
        <w:ind w:firstLine="560" w:firstLineChars="200"/>
        <w:rPr>
          <w:rFonts w:hint="default" w:ascii="宋体" w:hAnsi="宋体" w:eastAsia="宋体" w:cs="宋体"/>
          <w:sz w:val="28"/>
          <w:szCs w:val="28"/>
          <w:lang w:val="en-US" w:eastAsia="zh-CN"/>
        </w:rPr>
      </w:pPr>
      <w:r>
        <w:rPr>
          <w:rFonts w:hint="eastAsia" w:ascii="宋体" w:hAnsi="宋体" w:cs="宋体"/>
          <w:sz w:val="28"/>
          <w:szCs w:val="28"/>
        </w:rPr>
        <w:t>3</w:t>
      </w:r>
      <w:r>
        <w:rPr>
          <w:rFonts w:hint="eastAsia" w:ascii="宋体" w:hAnsi="宋体" w:cs="宋体"/>
          <w:sz w:val="28"/>
          <w:szCs w:val="28"/>
          <w:lang w:val="en-US" w:eastAsia="zh-CN"/>
        </w:rPr>
        <w:t>.</w:t>
      </w:r>
      <w:r>
        <w:rPr>
          <w:rFonts w:hint="eastAsia" w:ascii="宋体" w:hAnsi="宋体" w:cs="宋体"/>
          <w:sz w:val="28"/>
          <w:szCs w:val="28"/>
        </w:rPr>
        <w:t>本工程</w:t>
      </w:r>
      <w:r>
        <w:rPr>
          <w:rFonts w:hint="eastAsia" w:ascii="宋体" w:hAnsi="宋体" w:cs="宋体"/>
          <w:b/>
          <w:bCs/>
          <w:sz w:val="28"/>
          <w:szCs w:val="28"/>
          <w:u w:val="single"/>
          <w:lang w:val="en-US" w:eastAsia="zh-CN"/>
        </w:rPr>
        <w:t>不设</w:t>
      </w:r>
      <w:r>
        <w:rPr>
          <w:rFonts w:hint="eastAsia" w:ascii="宋体" w:hAnsi="宋体" w:cs="宋体"/>
          <w:sz w:val="28"/>
          <w:szCs w:val="28"/>
        </w:rPr>
        <w:t>材料暂估单价</w:t>
      </w:r>
      <w:r>
        <w:rPr>
          <w:rFonts w:hint="eastAsia" w:ascii="宋体" w:hAnsi="宋体" w:cs="宋体"/>
          <w:sz w:val="28"/>
          <w:szCs w:val="28"/>
          <w:lang w:val="en-US" w:eastAsia="zh-CN"/>
        </w:rPr>
        <w:t>。</w:t>
      </w:r>
    </w:p>
    <w:p w14:paraId="085006E6">
      <w:pPr>
        <w:pStyle w:val="4"/>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rPr>
      </w:pPr>
      <w:r>
        <w:rPr>
          <w:rFonts w:hint="eastAsia"/>
          <w:sz w:val="28"/>
          <w:szCs w:val="28"/>
        </w:rPr>
        <w:t>4</w:t>
      </w:r>
      <w:r>
        <w:rPr>
          <w:rFonts w:hint="eastAsia"/>
          <w:sz w:val="28"/>
          <w:szCs w:val="28"/>
          <w:lang w:val="en-US" w:eastAsia="zh-CN"/>
        </w:rPr>
        <w:t>.</w:t>
      </w:r>
      <w:r>
        <w:rPr>
          <w:rFonts w:hint="eastAsia"/>
          <w:sz w:val="28"/>
          <w:szCs w:val="28"/>
        </w:rPr>
        <w:t>本工程</w:t>
      </w:r>
      <w:r>
        <w:rPr>
          <w:rFonts w:hint="eastAsia"/>
          <w:b/>
          <w:bCs/>
          <w:sz w:val="28"/>
          <w:szCs w:val="28"/>
          <w:u w:val="single"/>
          <w:lang w:val="en-US" w:eastAsia="zh-CN"/>
        </w:rPr>
        <w:t>不设</w:t>
      </w:r>
      <w:r>
        <w:rPr>
          <w:rFonts w:hint="eastAsia"/>
          <w:sz w:val="28"/>
          <w:szCs w:val="28"/>
        </w:rPr>
        <w:t>专业工程暂估</w:t>
      </w:r>
      <w:r>
        <w:rPr>
          <w:rFonts w:hint="eastAsia"/>
          <w:sz w:val="28"/>
          <w:szCs w:val="28"/>
          <w:lang w:val="en-US" w:eastAsia="zh-CN"/>
        </w:rPr>
        <w:t>价</w:t>
      </w:r>
      <w:r>
        <w:rPr>
          <w:rFonts w:hint="eastAsia" w:ascii="宋体" w:hAnsi="宋体" w:cs="宋体"/>
          <w:sz w:val="28"/>
          <w:szCs w:val="28"/>
          <w:lang w:val="en-US" w:eastAsia="zh-CN"/>
        </w:rPr>
        <w:t>。</w:t>
      </w:r>
    </w:p>
    <w:p w14:paraId="6E229BC1">
      <w:pPr>
        <w:ind w:firstLine="560" w:firstLineChars="200"/>
        <w:rPr>
          <w:rFonts w:hint="default" w:asciiTheme="minorEastAsia" w:hAnsiTheme="minorEastAsia"/>
          <w:color w:val="auto"/>
          <w:sz w:val="28"/>
          <w:szCs w:val="28"/>
          <w:lang w:val="en-US" w:eastAsia="zh-CN"/>
        </w:rPr>
      </w:pPr>
      <w:r>
        <w:rPr>
          <w:rFonts w:hint="eastAsia" w:ascii="宋体" w:hAnsi="宋体" w:cs="宋体"/>
          <w:sz w:val="28"/>
          <w:szCs w:val="28"/>
          <w:lang w:val="en-US" w:eastAsia="zh-CN"/>
        </w:rPr>
        <w:t>5.人工费的调整</w:t>
      </w:r>
      <w:r>
        <w:rPr>
          <w:rFonts w:hint="eastAsia"/>
          <w:sz w:val="28"/>
          <w:szCs w:val="28"/>
        </w:rPr>
        <w:t>执行</w:t>
      </w:r>
      <w:r>
        <w:rPr>
          <w:rFonts w:hint="eastAsia" w:asciiTheme="minorEastAsia" w:hAnsiTheme="minorEastAsia"/>
          <w:color w:val="auto"/>
          <w:sz w:val="28"/>
          <w:szCs w:val="28"/>
          <w:lang w:val="en-US" w:eastAsia="zh-CN"/>
        </w:rPr>
        <w:t>内蒙古自治区住房和城乡建设厅发布的（内建标</w:t>
      </w:r>
      <w:r>
        <w:rPr>
          <w:rFonts w:hint="eastAsia" w:ascii="宋体" w:hAnsi="宋体" w:cs="宋体"/>
          <w:sz w:val="28"/>
          <w:szCs w:val="28"/>
        </w:rPr>
        <w:t>[</w:t>
      </w:r>
      <w:r>
        <w:rPr>
          <w:rFonts w:hint="eastAsia" w:asciiTheme="minorEastAsia" w:hAnsiTheme="minorEastAsia"/>
          <w:color w:val="auto"/>
          <w:sz w:val="28"/>
          <w:szCs w:val="28"/>
          <w:lang w:val="en-US" w:eastAsia="zh-CN"/>
        </w:rPr>
        <w:t>2021</w:t>
      </w:r>
      <w:r>
        <w:rPr>
          <w:rFonts w:hint="eastAsia" w:ascii="宋体" w:hAnsi="宋体" w:cs="宋体"/>
          <w:sz w:val="28"/>
          <w:szCs w:val="28"/>
        </w:rPr>
        <w:t>]</w:t>
      </w:r>
      <w:r>
        <w:rPr>
          <w:rFonts w:hint="eastAsia" w:asciiTheme="minorEastAsia" w:hAnsiTheme="minorEastAsia"/>
          <w:color w:val="auto"/>
          <w:sz w:val="28"/>
          <w:szCs w:val="28"/>
          <w:lang w:val="en-US" w:eastAsia="zh-CN"/>
        </w:rPr>
        <w:t>148号文件）。</w:t>
      </w:r>
    </w:p>
    <w:sectPr>
      <w:pgSz w:w="11906" w:h="16838"/>
      <w:pgMar w:top="1440"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784DC"/>
    <w:multiLevelType w:val="singleLevel"/>
    <w:tmpl w:val="8B1784D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EwMTNjYjM1ZjdlZDMwZjdkNWQ5ODgxYWUxNWY2MzQifQ=="/>
  </w:docVars>
  <w:rsids>
    <w:rsidRoot w:val="44C02A75"/>
    <w:rsid w:val="00014969"/>
    <w:rsid w:val="00027409"/>
    <w:rsid w:val="00057264"/>
    <w:rsid w:val="0006014C"/>
    <w:rsid w:val="000934F3"/>
    <w:rsid w:val="00096CD3"/>
    <w:rsid w:val="000E34A1"/>
    <w:rsid w:val="000E53C0"/>
    <w:rsid w:val="00130553"/>
    <w:rsid w:val="00143AF2"/>
    <w:rsid w:val="00147A36"/>
    <w:rsid w:val="001719E7"/>
    <w:rsid w:val="001A721D"/>
    <w:rsid w:val="001D7DD0"/>
    <w:rsid w:val="001E66A2"/>
    <w:rsid w:val="002247A1"/>
    <w:rsid w:val="0026709D"/>
    <w:rsid w:val="00275500"/>
    <w:rsid w:val="002874BC"/>
    <w:rsid w:val="0029751C"/>
    <w:rsid w:val="002A499B"/>
    <w:rsid w:val="002C4A0B"/>
    <w:rsid w:val="002F22D5"/>
    <w:rsid w:val="0033008B"/>
    <w:rsid w:val="003375F8"/>
    <w:rsid w:val="003479A2"/>
    <w:rsid w:val="00352AFD"/>
    <w:rsid w:val="00392883"/>
    <w:rsid w:val="00397BA4"/>
    <w:rsid w:val="003B72EC"/>
    <w:rsid w:val="003D3799"/>
    <w:rsid w:val="00412B06"/>
    <w:rsid w:val="004402B0"/>
    <w:rsid w:val="00453ADC"/>
    <w:rsid w:val="005027A9"/>
    <w:rsid w:val="00510B7C"/>
    <w:rsid w:val="0051221F"/>
    <w:rsid w:val="005173A5"/>
    <w:rsid w:val="00531B0E"/>
    <w:rsid w:val="00541A77"/>
    <w:rsid w:val="005A4DF2"/>
    <w:rsid w:val="005D1BCE"/>
    <w:rsid w:val="00607115"/>
    <w:rsid w:val="00647035"/>
    <w:rsid w:val="00656ED0"/>
    <w:rsid w:val="006638FA"/>
    <w:rsid w:val="006E002B"/>
    <w:rsid w:val="006E6649"/>
    <w:rsid w:val="00702E13"/>
    <w:rsid w:val="00723480"/>
    <w:rsid w:val="00725D03"/>
    <w:rsid w:val="00762863"/>
    <w:rsid w:val="007C3C7B"/>
    <w:rsid w:val="007E6E2D"/>
    <w:rsid w:val="00881720"/>
    <w:rsid w:val="008C2CA2"/>
    <w:rsid w:val="008C5780"/>
    <w:rsid w:val="008D2387"/>
    <w:rsid w:val="008F0603"/>
    <w:rsid w:val="00987963"/>
    <w:rsid w:val="00992A80"/>
    <w:rsid w:val="00A07F19"/>
    <w:rsid w:val="00A15B97"/>
    <w:rsid w:val="00A2092E"/>
    <w:rsid w:val="00A368D0"/>
    <w:rsid w:val="00A56E6B"/>
    <w:rsid w:val="00A8401A"/>
    <w:rsid w:val="00AC275D"/>
    <w:rsid w:val="00AD60D3"/>
    <w:rsid w:val="00AF7F07"/>
    <w:rsid w:val="00B303B3"/>
    <w:rsid w:val="00B3691C"/>
    <w:rsid w:val="00BE0688"/>
    <w:rsid w:val="00BF4ADA"/>
    <w:rsid w:val="00C22AF9"/>
    <w:rsid w:val="00C27AA1"/>
    <w:rsid w:val="00C3247B"/>
    <w:rsid w:val="00C93321"/>
    <w:rsid w:val="00C9442A"/>
    <w:rsid w:val="00C95200"/>
    <w:rsid w:val="00C97974"/>
    <w:rsid w:val="00CF5F9B"/>
    <w:rsid w:val="00D124B3"/>
    <w:rsid w:val="00D16908"/>
    <w:rsid w:val="00D342AC"/>
    <w:rsid w:val="00D431D7"/>
    <w:rsid w:val="00D4786C"/>
    <w:rsid w:val="00D67C22"/>
    <w:rsid w:val="00D86FDE"/>
    <w:rsid w:val="00DA4FF0"/>
    <w:rsid w:val="00DC4DF2"/>
    <w:rsid w:val="00DD39BA"/>
    <w:rsid w:val="00DF2721"/>
    <w:rsid w:val="00E6621F"/>
    <w:rsid w:val="00ED795F"/>
    <w:rsid w:val="00EE3E18"/>
    <w:rsid w:val="00EF0AC0"/>
    <w:rsid w:val="00F02009"/>
    <w:rsid w:val="00F27D2B"/>
    <w:rsid w:val="00F364D3"/>
    <w:rsid w:val="00F502F7"/>
    <w:rsid w:val="00F5131C"/>
    <w:rsid w:val="00F7265B"/>
    <w:rsid w:val="00F827C0"/>
    <w:rsid w:val="00F8532B"/>
    <w:rsid w:val="00F91739"/>
    <w:rsid w:val="00FB65E7"/>
    <w:rsid w:val="00FD010F"/>
    <w:rsid w:val="00FD5D20"/>
    <w:rsid w:val="017D4915"/>
    <w:rsid w:val="027B1EAA"/>
    <w:rsid w:val="02E94439"/>
    <w:rsid w:val="04A705A7"/>
    <w:rsid w:val="07007D55"/>
    <w:rsid w:val="07EE495B"/>
    <w:rsid w:val="08601134"/>
    <w:rsid w:val="08931F10"/>
    <w:rsid w:val="0E11590D"/>
    <w:rsid w:val="0FB339FC"/>
    <w:rsid w:val="103E445C"/>
    <w:rsid w:val="141843C1"/>
    <w:rsid w:val="197D2F64"/>
    <w:rsid w:val="1C106F54"/>
    <w:rsid w:val="1EA81386"/>
    <w:rsid w:val="1F4153C3"/>
    <w:rsid w:val="22A80B79"/>
    <w:rsid w:val="23674CB2"/>
    <w:rsid w:val="24492A7D"/>
    <w:rsid w:val="246F4F01"/>
    <w:rsid w:val="24C4126E"/>
    <w:rsid w:val="2525035B"/>
    <w:rsid w:val="25A84C4F"/>
    <w:rsid w:val="278E7E5D"/>
    <w:rsid w:val="289E4541"/>
    <w:rsid w:val="28ED195E"/>
    <w:rsid w:val="293E4E51"/>
    <w:rsid w:val="2D7717C5"/>
    <w:rsid w:val="2E5413BA"/>
    <w:rsid w:val="2F157F78"/>
    <w:rsid w:val="30026127"/>
    <w:rsid w:val="315809B2"/>
    <w:rsid w:val="34BB38FB"/>
    <w:rsid w:val="377406A3"/>
    <w:rsid w:val="39600C36"/>
    <w:rsid w:val="3D1E2307"/>
    <w:rsid w:val="3DB25C4D"/>
    <w:rsid w:val="41E5378E"/>
    <w:rsid w:val="42264E34"/>
    <w:rsid w:val="44C02A75"/>
    <w:rsid w:val="450F6D79"/>
    <w:rsid w:val="459012D3"/>
    <w:rsid w:val="4623460D"/>
    <w:rsid w:val="46D86E1D"/>
    <w:rsid w:val="47E1590E"/>
    <w:rsid w:val="493B13D3"/>
    <w:rsid w:val="4B360710"/>
    <w:rsid w:val="4B8935A8"/>
    <w:rsid w:val="50073172"/>
    <w:rsid w:val="51AD3047"/>
    <w:rsid w:val="537E2270"/>
    <w:rsid w:val="538928BA"/>
    <w:rsid w:val="542F0E2F"/>
    <w:rsid w:val="54982408"/>
    <w:rsid w:val="56392E30"/>
    <w:rsid w:val="56CF47AA"/>
    <w:rsid w:val="57512095"/>
    <w:rsid w:val="59060509"/>
    <w:rsid w:val="5A756DD8"/>
    <w:rsid w:val="5EF4157B"/>
    <w:rsid w:val="5F480CA9"/>
    <w:rsid w:val="5FC5756F"/>
    <w:rsid w:val="63800B5C"/>
    <w:rsid w:val="6525705F"/>
    <w:rsid w:val="66E70485"/>
    <w:rsid w:val="66FF7E54"/>
    <w:rsid w:val="679471A8"/>
    <w:rsid w:val="68F230BB"/>
    <w:rsid w:val="6BDF4621"/>
    <w:rsid w:val="6CC6678E"/>
    <w:rsid w:val="6F305E87"/>
    <w:rsid w:val="745D14CD"/>
    <w:rsid w:val="756F5B70"/>
    <w:rsid w:val="7707437C"/>
    <w:rsid w:val="7BF1784E"/>
    <w:rsid w:val="7DFD0B0D"/>
    <w:rsid w:val="7F656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msonormal msonormal"/>
    <w:basedOn w:val="1"/>
    <w:qFormat/>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6"/>
    <w:link w:val="3"/>
    <w:qFormat/>
    <w:uiPriority w:val="0"/>
    <w:rPr>
      <w:kern w:val="2"/>
      <w:sz w:val="18"/>
      <w:szCs w:val="18"/>
    </w:rPr>
  </w:style>
  <w:style w:type="character" w:customStyle="1" w:styleId="9">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2012dnd.com</Company>
  <Pages>1</Pages>
  <Words>359</Words>
  <Characters>414</Characters>
  <Lines>11</Lines>
  <Paragraphs>3</Paragraphs>
  <TotalTime>5</TotalTime>
  <ScaleCrop>false</ScaleCrop>
  <LinksUpToDate>false</LinksUpToDate>
  <CharactersWithSpaces>418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2019-09-23T15:17:00Z</dcterms:created>
  <dc:creator>饕餮</dc:creator>
  <cp:lastModifiedBy>Administrator</cp:lastModifiedBy>
  <cp:lastPrinted>2023-02-20T02:45:00Z</cp:lastPrinted>
  <dcterms:modified xsi:type="dcterms:W3CDTF">2026-03-02T03:08:54Z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D387FC8FCFE24C0388FC32AAAC34F3EF</vt:lpwstr>
  </property>
  <property fmtid="{D5CDD505-2E9C-101B-9397-08002B2CF9AE}" pid="4" name="KSOTemplateDocerSaveRecord">
    <vt:lpwstr>eyJoZGlkIjoiOTU0ZmMwNmE1ZDE0ZjMzNWRjMmU0NDg4Y2RiZTc5YmYiLCJ1c2VySWQiOiIzMDgyNjk3MDkifQ==</vt:lpwstr>
  </property>
</Properties>
</file>