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764FC">
      <w:pPr>
        <w:jc w:val="center"/>
        <w:rPr>
          <w:rFonts w:ascii="仿宋" w:hAnsi="仿宋" w:eastAsia="仿宋"/>
          <w:b/>
          <w:bCs/>
          <w:sz w:val="36"/>
          <w:szCs w:val="36"/>
        </w:rPr>
      </w:pPr>
      <w:r>
        <w:rPr>
          <w:rFonts w:ascii="仿宋" w:hAnsi="仿宋" w:eastAsia="仿宋"/>
          <w:b/>
          <w:bCs/>
          <w:sz w:val="36"/>
          <w:szCs w:val="36"/>
        </w:rPr>
        <w:t>供货承诺书</w:t>
      </w:r>
    </w:p>
    <w:p w14:paraId="20174BB9">
      <w:pPr>
        <w:spacing w:line="420" w:lineRule="exact"/>
        <w:contextualSpacing/>
        <w:rPr>
          <w:rFonts w:ascii="仿宋" w:hAnsi="仿宋" w:eastAsia="仿宋"/>
          <w:color w:val="auto"/>
          <w:sz w:val="28"/>
          <w:szCs w:val="28"/>
        </w:rPr>
      </w:pPr>
      <w:r>
        <w:rPr>
          <w:rFonts w:ascii="仿宋" w:hAnsi="仿宋" w:eastAsia="仿宋"/>
          <w:color w:val="auto"/>
          <w:sz w:val="28"/>
          <w:szCs w:val="28"/>
        </w:rPr>
        <w:t xml:space="preserve">包头市体育运动学校： </w:t>
      </w:r>
    </w:p>
    <w:p w14:paraId="79636DB2">
      <w:pPr>
        <w:spacing w:line="420" w:lineRule="exact"/>
        <w:ind w:firstLine="560" w:firstLineChars="200"/>
        <w:contextualSpacing/>
        <w:rPr>
          <w:rFonts w:ascii="仿宋" w:hAnsi="仿宋" w:eastAsia="仿宋"/>
          <w:color w:val="auto"/>
          <w:sz w:val="28"/>
          <w:szCs w:val="28"/>
        </w:rPr>
      </w:pPr>
      <w:r>
        <w:rPr>
          <w:rFonts w:hint="eastAsia" w:ascii="仿宋" w:hAnsi="仿宋" w:eastAsia="仿宋"/>
          <w:color w:val="auto"/>
          <w:sz w:val="28"/>
          <w:szCs w:val="28"/>
        </w:rPr>
        <w:t>为加强学校食堂餐饮服务食品安全管理，贯彻《中华人民共和国食品安全法》、《反兴奋剂条例》，</w:t>
      </w:r>
      <w:r>
        <w:rPr>
          <w:rFonts w:ascii="仿宋" w:hAnsi="仿宋" w:eastAsia="仿宋"/>
          <w:color w:val="auto"/>
          <w:sz w:val="28"/>
          <w:szCs w:val="28"/>
        </w:rPr>
        <w:t>落实食品安全工作责任制，强化食品安全工作的监督力度，防患于未然，</w:t>
      </w:r>
      <w:r>
        <w:rPr>
          <w:rFonts w:hint="eastAsia" w:ascii="仿宋" w:hAnsi="仿宋" w:eastAsia="仿宋"/>
          <w:color w:val="auto"/>
          <w:sz w:val="28"/>
          <w:szCs w:val="28"/>
        </w:rPr>
        <w:t>特做出如下承诺：</w:t>
      </w:r>
      <w:r>
        <w:rPr>
          <w:rFonts w:ascii="仿宋" w:hAnsi="仿宋" w:eastAsia="仿宋"/>
          <w:color w:val="auto"/>
          <w:sz w:val="28"/>
          <w:szCs w:val="28"/>
        </w:rPr>
        <w:t xml:space="preserve"> </w:t>
      </w:r>
    </w:p>
    <w:p w14:paraId="6270C3E4">
      <w:pPr>
        <w:spacing w:line="420" w:lineRule="exact"/>
        <w:ind w:firstLine="560" w:firstLineChars="200"/>
        <w:contextualSpacing/>
        <w:rPr>
          <w:rFonts w:ascii="仿宋" w:hAnsi="仿宋" w:eastAsia="仿宋"/>
          <w:color w:val="auto"/>
          <w:sz w:val="28"/>
          <w:szCs w:val="28"/>
        </w:rPr>
      </w:pPr>
      <w:r>
        <w:rPr>
          <w:rFonts w:ascii="仿宋" w:hAnsi="仿宋" w:eastAsia="仿宋"/>
          <w:color w:val="auto"/>
          <w:sz w:val="28"/>
          <w:szCs w:val="28"/>
        </w:rPr>
        <w:t>一、</w:t>
      </w:r>
      <w:r>
        <w:rPr>
          <w:rFonts w:hint="eastAsia" w:ascii="仿宋" w:hAnsi="仿宋" w:eastAsia="仿宋"/>
          <w:color w:val="auto"/>
          <w:sz w:val="28"/>
          <w:szCs w:val="28"/>
        </w:rPr>
        <w:t>严格按照</w:t>
      </w:r>
      <w:r>
        <w:rPr>
          <w:rFonts w:ascii="仿宋" w:hAnsi="仿宋" w:eastAsia="仿宋"/>
          <w:color w:val="auto"/>
          <w:sz w:val="28"/>
          <w:szCs w:val="28"/>
        </w:rPr>
        <w:t>《中华人民共和国食品安全法》、《中华人民共和国食品安全法实施条例》、《反兴奋剂条例》、《</w:t>
      </w:r>
      <w:r>
        <w:rPr>
          <w:rFonts w:hint="eastAsia" w:ascii="仿宋" w:hAnsi="仿宋" w:eastAsia="仿宋"/>
          <w:color w:val="auto"/>
          <w:sz w:val="28"/>
          <w:szCs w:val="28"/>
        </w:rPr>
        <w:t>学校食品安全与营养健康管理规定》及省市关于食品卫生的有关规定要求</w:t>
      </w:r>
      <w:r>
        <w:rPr>
          <w:rFonts w:ascii="仿宋" w:hAnsi="仿宋" w:eastAsia="仿宋"/>
          <w:color w:val="auto"/>
          <w:sz w:val="28"/>
          <w:szCs w:val="28"/>
        </w:rPr>
        <w:t>，</w:t>
      </w:r>
      <w:r>
        <w:rPr>
          <w:rFonts w:hint="eastAsia" w:ascii="仿宋" w:hAnsi="仿宋" w:eastAsia="仿宋"/>
          <w:color w:val="auto"/>
          <w:sz w:val="28"/>
          <w:szCs w:val="28"/>
        </w:rPr>
        <w:t>从事食品生产加工和经营；</w:t>
      </w:r>
    </w:p>
    <w:p w14:paraId="1237869B">
      <w:pPr>
        <w:spacing w:line="420" w:lineRule="exact"/>
        <w:ind w:firstLine="560" w:firstLineChars="200"/>
        <w:contextualSpacing/>
        <w:rPr>
          <w:rFonts w:ascii="仿宋" w:hAnsi="仿宋" w:eastAsia="仿宋"/>
          <w:color w:val="auto"/>
          <w:sz w:val="28"/>
          <w:szCs w:val="28"/>
        </w:rPr>
      </w:pPr>
      <w:r>
        <w:rPr>
          <w:rFonts w:hint="eastAsia" w:ascii="仿宋" w:hAnsi="仿宋" w:eastAsia="仿宋"/>
          <w:color w:val="auto"/>
          <w:sz w:val="28"/>
          <w:szCs w:val="28"/>
          <w:highlight w:val="none"/>
        </w:rPr>
        <w:t>二、供应商须向学校提供有效的营业执照、</w:t>
      </w:r>
      <w:r>
        <w:rPr>
          <w:rFonts w:hint="eastAsia" w:ascii="仿宋" w:hAnsi="仿宋" w:eastAsia="仿宋"/>
          <w:color w:val="auto"/>
          <w:sz w:val="28"/>
          <w:szCs w:val="28"/>
          <w:highlight w:val="none"/>
          <w:lang w:val="en-US" w:eastAsia="zh-CN"/>
        </w:rPr>
        <w:t>企业资质证明文件（食品生产许可证或食品经营许可证或已在食品安全监督管理部门办理销售预包装食品的证明）</w:t>
      </w:r>
      <w:r>
        <w:rPr>
          <w:rFonts w:hint="eastAsia" w:ascii="仿宋" w:hAnsi="仿宋" w:eastAsia="仿宋"/>
          <w:color w:val="auto"/>
          <w:sz w:val="28"/>
          <w:szCs w:val="28"/>
          <w:highlight w:val="none"/>
        </w:rPr>
        <w:t>、食品原辅材料的检验报告</w:t>
      </w:r>
      <w:r>
        <w:rPr>
          <w:rFonts w:hint="eastAsia" w:ascii="仿宋" w:hAnsi="仿宋" w:eastAsia="仿宋"/>
          <w:color w:val="auto"/>
          <w:sz w:val="28"/>
          <w:szCs w:val="28"/>
          <w:highlight w:val="none"/>
          <w:lang w:val="en-US" w:eastAsia="zh-CN"/>
        </w:rPr>
        <w:t>或检疫检验报告</w:t>
      </w:r>
      <w:r>
        <w:rPr>
          <w:rFonts w:hint="eastAsia" w:ascii="仿宋" w:hAnsi="仿宋" w:eastAsia="仿宋"/>
          <w:color w:val="auto"/>
          <w:sz w:val="28"/>
          <w:szCs w:val="28"/>
          <w:highlight w:val="none"/>
        </w:rPr>
        <w:t>等；</w:t>
      </w:r>
      <w:r>
        <w:rPr>
          <w:rFonts w:ascii="仿宋" w:hAnsi="仿宋" w:eastAsia="仿宋"/>
          <w:color w:val="auto"/>
          <w:sz w:val="28"/>
          <w:szCs w:val="28"/>
        </w:rPr>
        <w:t xml:space="preserve"> </w:t>
      </w:r>
    </w:p>
    <w:p w14:paraId="75DC589C">
      <w:pPr>
        <w:spacing w:line="420" w:lineRule="exact"/>
        <w:ind w:firstLine="560" w:firstLineChars="200"/>
        <w:contextualSpacing/>
        <w:rPr>
          <w:rFonts w:ascii="仿宋" w:hAnsi="仿宋" w:eastAsia="仿宋"/>
          <w:color w:val="auto"/>
          <w:sz w:val="28"/>
          <w:szCs w:val="28"/>
        </w:rPr>
      </w:pPr>
      <w:r>
        <w:rPr>
          <w:rFonts w:hint="eastAsia" w:ascii="仿宋" w:hAnsi="仿宋" w:eastAsia="仿宋"/>
          <w:color w:val="auto"/>
          <w:sz w:val="28"/>
          <w:szCs w:val="28"/>
        </w:rPr>
        <w:t>三、供应商每次供货须</w:t>
      </w:r>
      <w:r>
        <w:rPr>
          <w:rFonts w:ascii="仿宋" w:hAnsi="仿宋" w:eastAsia="仿宋"/>
          <w:color w:val="auto"/>
          <w:sz w:val="28"/>
          <w:szCs w:val="28"/>
        </w:rPr>
        <w:t>按学校确定的产品类别及数量供货，</w:t>
      </w:r>
      <w:r>
        <w:rPr>
          <w:rFonts w:hint="eastAsia" w:ascii="仿宋" w:hAnsi="仿宋" w:eastAsia="仿宋"/>
          <w:color w:val="auto"/>
          <w:sz w:val="28"/>
          <w:szCs w:val="28"/>
        </w:rPr>
        <w:t>严把质量关，所供食品必须是通过正当渠道进购并经国家有关部门鉴定检验认证的产品。不得提供无商标、无出厂日期、无厂名的假冒伪劣产品。如未</w:t>
      </w:r>
      <w:r>
        <w:rPr>
          <w:rFonts w:ascii="仿宋" w:hAnsi="仿宋" w:eastAsia="仿宋"/>
          <w:color w:val="auto"/>
          <w:sz w:val="28"/>
          <w:szCs w:val="28"/>
        </w:rPr>
        <w:t>按学校确定的产品类别及数量供货</w:t>
      </w:r>
      <w:r>
        <w:rPr>
          <w:rFonts w:hint="eastAsia" w:ascii="仿宋" w:hAnsi="仿宋" w:eastAsia="仿宋"/>
          <w:color w:val="auto"/>
          <w:sz w:val="28"/>
          <w:szCs w:val="28"/>
        </w:rPr>
        <w:t>，</w:t>
      </w:r>
      <w:r>
        <w:rPr>
          <w:rFonts w:ascii="仿宋" w:hAnsi="仿宋" w:eastAsia="仿宋"/>
          <w:color w:val="auto"/>
          <w:sz w:val="28"/>
          <w:szCs w:val="28"/>
        </w:rPr>
        <w:t>由此产生的一切</w:t>
      </w:r>
      <w:r>
        <w:rPr>
          <w:rFonts w:hint="eastAsia" w:ascii="仿宋" w:hAnsi="仿宋" w:eastAsia="仿宋"/>
          <w:color w:val="auto"/>
          <w:sz w:val="28"/>
          <w:szCs w:val="28"/>
        </w:rPr>
        <w:t>损失</w:t>
      </w:r>
      <w:r>
        <w:rPr>
          <w:rFonts w:ascii="仿宋" w:hAnsi="仿宋" w:eastAsia="仿宋"/>
          <w:color w:val="auto"/>
          <w:sz w:val="28"/>
          <w:szCs w:val="28"/>
        </w:rPr>
        <w:t>由供货商自己承担</w:t>
      </w:r>
      <w:r>
        <w:rPr>
          <w:rFonts w:hint="eastAsia" w:ascii="仿宋" w:hAnsi="仿宋" w:eastAsia="仿宋"/>
          <w:color w:val="auto"/>
          <w:sz w:val="28"/>
          <w:szCs w:val="28"/>
        </w:rPr>
        <w:t>；</w:t>
      </w:r>
      <w:r>
        <w:rPr>
          <w:rFonts w:ascii="仿宋" w:hAnsi="仿宋" w:eastAsia="仿宋"/>
          <w:color w:val="auto"/>
          <w:sz w:val="28"/>
          <w:szCs w:val="28"/>
        </w:rPr>
        <w:t xml:space="preserve"> </w:t>
      </w:r>
    </w:p>
    <w:p w14:paraId="21217A4D">
      <w:pPr>
        <w:spacing w:line="420" w:lineRule="exact"/>
        <w:ind w:firstLine="560" w:firstLineChars="200"/>
        <w:contextualSpacing/>
        <w:rPr>
          <w:rFonts w:ascii="仿宋" w:hAnsi="仿宋" w:eastAsia="仿宋"/>
          <w:color w:val="auto"/>
          <w:sz w:val="28"/>
          <w:szCs w:val="28"/>
        </w:rPr>
      </w:pPr>
      <w:r>
        <w:rPr>
          <w:rFonts w:hint="eastAsia" w:ascii="仿宋" w:hAnsi="仿宋" w:eastAsia="仿宋"/>
          <w:color w:val="auto"/>
          <w:sz w:val="28"/>
          <w:szCs w:val="28"/>
        </w:rPr>
        <w:t>四、供应商保证每日所供的食品符合安全标准。无过期、霉烂、变质或不新鲜的食物、三无产品原料及国家明令禁止的带毒带污染的食品；</w:t>
      </w:r>
    </w:p>
    <w:p w14:paraId="0414F17E">
      <w:pPr>
        <w:spacing w:line="420" w:lineRule="exact"/>
        <w:ind w:firstLine="560" w:firstLineChars="200"/>
        <w:contextualSpacing/>
        <w:rPr>
          <w:rFonts w:ascii="仿宋" w:hAnsi="仿宋" w:eastAsia="仿宋"/>
          <w:color w:val="auto"/>
          <w:sz w:val="28"/>
          <w:szCs w:val="28"/>
        </w:rPr>
      </w:pPr>
      <w:r>
        <w:rPr>
          <w:rFonts w:hint="eastAsia" w:ascii="仿宋" w:hAnsi="仿宋" w:eastAsia="仿宋"/>
          <w:color w:val="auto"/>
          <w:sz w:val="28"/>
          <w:szCs w:val="28"/>
        </w:rPr>
        <w:t>五</w:t>
      </w:r>
      <w:r>
        <w:rPr>
          <w:rFonts w:ascii="仿宋" w:hAnsi="仿宋" w:eastAsia="仿宋"/>
          <w:color w:val="auto"/>
          <w:sz w:val="28"/>
          <w:szCs w:val="28"/>
        </w:rPr>
        <w:t>、</w:t>
      </w:r>
      <w:r>
        <w:rPr>
          <w:rFonts w:hint="eastAsia" w:ascii="仿宋" w:hAnsi="仿宋" w:eastAsia="仿宋"/>
          <w:color w:val="auto"/>
          <w:sz w:val="28"/>
          <w:szCs w:val="28"/>
        </w:rPr>
        <w:t>供应商供货的同时</w:t>
      </w:r>
      <w:r>
        <w:rPr>
          <w:rFonts w:ascii="仿宋" w:hAnsi="仿宋" w:eastAsia="仿宋"/>
          <w:color w:val="auto"/>
          <w:sz w:val="28"/>
          <w:szCs w:val="28"/>
        </w:rPr>
        <w:t>须提供食品原材料的供货清单，</w:t>
      </w:r>
      <w:r>
        <w:rPr>
          <w:rFonts w:hint="eastAsia" w:ascii="仿宋" w:hAnsi="仿宋" w:eastAsia="仿宋"/>
          <w:color w:val="auto"/>
          <w:sz w:val="28"/>
          <w:szCs w:val="28"/>
        </w:rPr>
        <w:t>注明</w:t>
      </w:r>
      <w:r>
        <w:rPr>
          <w:rFonts w:ascii="仿宋" w:hAnsi="仿宋" w:eastAsia="仿宋"/>
          <w:color w:val="auto"/>
          <w:sz w:val="28"/>
          <w:szCs w:val="28"/>
        </w:rPr>
        <w:t>供货单位</w:t>
      </w:r>
      <w:r>
        <w:rPr>
          <w:rFonts w:hint="eastAsia" w:ascii="仿宋" w:hAnsi="仿宋" w:eastAsia="仿宋"/>
          <w:color w:val="auto"/>
          <w:sz w:val="28"/>
          <w:szCs w:val="28"/>
        </w:rPr>
        <w:t>及</w:t>
      </w:r>
      <w:r>
        <w:rPr>
          <w:rFonts w:ascii="仿宋" w:hAnsi="仿宋" w:eastAsia="仿宋"/>
          <w:color w:val="auto"/>
          <w:sz w:val="28"/>
          <w:szCs w:val="28"/>
        </w:rPr>
        <w:t>供货品名、规格、斤两、单价、生产日期、保质期、供货时间</w:t>
      </w:r>
      <w:r>
        <w:rPr>
          <w:rFonts w:hint="eastAsia" w:ascii="仿宋" w:hAnsi="仿宋" w:eastAsia="仿宋"/>
          <w:color w:val="auto"/>
          <w:sz w:val="28"/>
          <w:szCs w:val="28"/>
        </w:rPr>
        <w:t>等</w:t>
      </w:r>
      <w:r>
        <w:rPr>
          <w:rFonts w:ascii="仿宋" w:hAnsi="仿宋" w:eastAsia="仿宋"/>
          <w:color w:val="auto"/>
          <w:sz w:val="28"/>
          <w:szCs w:val="28"/>
        </w:rPr>
        <w:t>，供货清单一式两联并加盖供货商公章</w:t>
      </w:r>
      <w:r>
        <w:rPr>
          <w:rFonts w:hint="eastAsia" w:ascii="仿宋" w:hAnsi="仿宋" w:eastAsia="仿宋"/>
          <w:color w:val="auto"/>
          <w:sz w:val="28"/>
          <w:szCs w:val="28"/>
        </w:rPr>
        <w:t>；</w:t>
      </w:r>
      <w:r>
        <w:rPr>
          <w:rFonts w:ascii="仿宋" w:hAnsi="仿宋" w:eastAsia="仿宋"/>
          <w:color w:val="auto"/>
          <w:sz w:val="28"/>
          <w:szCs w:val="28"/>
        </w:rPr>
        <w:t xml:space="preserve"> </w:t>
      </w:r>
    </w:p>
    <w:p w14:paraId="7F5C13BB">
      <w:pPr>
        <w:spacing w:line="420" w:lineRule="exact"/>
        <w:ind w:firstLine="560" w:firstLineChars="200"/>
        <w:contextualSpacing/>
        <w:rPr>
          <w:rFonts w:ascii="仿宋" w:hAnsi="仿宋" w:eastAsia="仿宋"/>
          <w:color w:val="auto"/>
          <w:sz w:val="28"/>
          <w:szCs w:val="28"/>
        </w:rPr>
      </w:pPr>
      <w:r>
        <w:rPr>
          <w:rFonts w:hint="eastAsia" w:ascii="仿宋" w:hAnsi="仿宋" w:eastAsia="仿宋"/>
          <w:color w:val="auto"/>
          <w:sz w:val="28"/>
          <w:szCs w:val="28"/>
        </w:rPr>
        <w:t>六</w:t>
      </w:r>
      <w:r>
        <w:rPr>
          <w:rFonts w:ascii="仿宋" w:hAnsi="仿宋" w:eastAsia="仿宋"/>
          <w:color w:val="auto"/>
          <w:sz w:val="28"/>
          <w:szCs w:val="28"/>
        </w:rPr>
        <w:t>、供货商不得向学校提供对人体有害的食品原辅材料，供货商所提供的食品原辅材料中不得添加任何对人体有害的添加剂</w:t>
      </w:r>
      <w:r>
        <w:rPr>
          <w:rFonts w:hint="eastAsia" w:ascii="仿宋" w:hAnsi="仿宋" w:eastAsia="仿宋"/>
          <w:color w:val="auto"/>
          <w:sz w:val="28"/>
          <w:szCs w:val="28"/>
        </w:rPr>
        <w:t>及</w:t>
      </w:r>
      <w:r>
        <w:rPr>
          <w:rFonts w:ascii="仿宋" w:hAnsi="仿宋" w:eastAsia="仿宋"/>
          <w:color w:val="auto"/>
          <w:sz w:val="28"/>
          <w:szCs w:val="28"/>
        </w:rPr>
        <w:t>《兴奋剂目录》</w:t>
      </w:r>
      <w:r>
        <w:rPr>
          <w:rFonts w:hint="eastAsia" w:ascii="仿宋" w:hAnsi="仿宋" w:eastAsia="仿宋"/>
          <w:color w:val="auto"/>
          <w:sz w:val="28"/>
          <w:szCs w:val="28"/>
        </w:rPr>
        <w:t>中</w:t>
      </w:r>
      <w:r>
        <w:rPr>
          <w:rFonts w:ascii="仿宋" w:hAnsi="仿宋" w:eastAsia="仿宋"/>
          <w:color w:val="auto"/>
          <w:sz w:val="28"/>
          <w:szCs w:val="28"/>
        </w:rPr>
        <w:t>所列的禁用物质，保证食品原辅材料质量安全符合国家有关产品质量标准</w:t>
      </w:r>
      <w:r>
        <w:rPr>
          <w:rFonts w:hint="eastAsia" w:ascii="仿宋" w:hAnsi="仿宋" w:eastAsia="仿宋"/>
          <w:color w:val="auto"/>
          <w:sz w:val="28"/>
          <w:szCs w:val="28"/>
        </w:rPr>
        <w:t>；</w:t>
      </w:r>
    </w:p>
    <w:p w14:paraId="19811305">
      <w:pPr>
        <w:spacing w:line="420" w:lineRule="exact"/>
        <w:ind w:firstLine="560" w:firstLineChars="200"/>
        <w:contextualSpacing/>
        <w:rPr>
          <w:rFonts w:ascii="仿宋" w:hAnsi="仿宋" w:eastAsia="仿宋"/>
          <w:color w:val="auto"/>
          <w:sz w:val="28"/>
          <w:szCs w:val="28"/>
        </w:rPr>
      </w:pPr>
      <w:r>
        <w:rPr>
          <w:rFonts w:hint="eastAsia" w:ascii="仿宋" w:hAnsi="仿宋" w:eastAsia="仿宋"/>
          <w:color w:val="auto"/>
          <w:sz w:val="28"/>
          <w:szCs w:val="28"/>
        </w:rPr>
        <w:t>七</w:t>
      </w:r>
      <w:r>
        <w:rPr>
          <w:rFonts w:ascii="仿宋" w:hAnsi="仿宋" w:eastAsia="仿宋"/>
          <w:color w:val="auto"/>
          <w:sz w:val="28"/>
          <w:szCs w:val="28"/>
        </w:rPr>
        <w:t>、凡供货商有违反本承诺书</w:t>
      </w:r>
      <w:r>
        <w:rPr>
          <w:rFonts w:hint="eastAsia" w:ascii="仿宋" w:hAnsi="仿宋" w:eastAsia="仿宋"/>
          <w:color w:val="auto"/>
          <w:sz w:val="28"/>
          <w:szCs w:val="28"/>
        </w:rPr>
        <w:t>之规定者</w:t>
      </w:r>
      <w:r>
        <w:rPr>
          <w:rFonts w:ascii="仿宋" w:hAnsi="仿宋" w:eastAsia="仿宋"/>
          <w:color w:val="auto"/>
          <w:sz w:val="28"/>
          <w:szCs w:val="28"/>
        </w:rPr>
        <w:t xml:space="preserve">，学校有权立即终止与 </w:t>
      </w:r>
      <w:r>
        <w:rPr>
          <w:rFonts w:hint="eastAsia" w:ascii="仿宋" w:hAnsi="仿宋" w:eastAsia="仿宋"/>
          <w:color w:val="auto"/>
          <w:sz w:val="28"/>
          <w:szCs w:val="28"/>
        </w:rPr>
        <w:t>其</w:t>
      </w:r>
      <w:r>
        <w:rPr>
          <w:rFonts w:ascii="仿宋" w:hAnsi="仿宋" w:eastAsia="仿宋"/>
          <w:color w:val="auto"/>
          <w:sz w:val="28"/>
          <w:szCs w:val="28"/>
        </w:rPr>
        <w:t>签订的供货协议，并有权追究供货商的经济赔偿</w:t>
      </w:r>
      <w:r>
        <w:rPr>
          <w:rFonts w:hint="eastAsia" w:ascii="仿宋" w:hAnsi="仿宋" w:eastAsia="仿宋"/>
          <w:color w:val="auto"/>
          <w:sz w:val="28"/>
          <w:szCs w:val="28"/>
        </w:rPr>
        <w:t>及违约</w:t>
      </w:r>
      <w:r>
        <w:rPr>
          <w:rFonts w:ascii="仿宋" w:hAnsi="仿宋" w:eastAsia="仿宋"/>
          <w:color w:val="auto"/>
          <w:sz w:val="28"/>
          <w:szCs w:val="28"/>
        </w:rPr>
        <w:t>责任</w:t>
      </w:r>
      <w:r>
        <w:rPr>
          <w:rFonts w:hint="eastAsia" w:ascii="仿宋" w:hAnsi="仿宋" w:eastAsia="仿宋"/>
          <w:color w:val="auto"/>
          <w:sz w:val="28"/>
          <w:szCs w:val="28"/>
        </w:rPr>
        <w:t>；</w:t>
      </w:r>
      <w:r>
        <w:rPr>
          <w:rFonts w:ascii="仿宋" w:hAnsi="仿宋" w:eastAsia="仿宋"/>
          <w:color w:val="auto"/>
          <w:sz w:val="28"/>
          <w:szCs w:val="28"/>
        </w:rPr>
        <w:t xml:space="preserve"> </w:t>
      </w:r>
    </w:p>
    <w:p w14:paraId="589DFCBC">
      <w:pPr>
        <w:spacing w:line="420" w:lineRule="exact"/>
        <w:ind w:firstLine="560" w:firstLineChars="200"/>
        <w:contextualSpacing/>
        <w:rPr>
          <w:rFonts w:ascii="仿宋" w:hAnsi="仿宋" w:eastAsia="仿宋"/>
          <w:color w:val="auto"/>
          <w:sz w:val="28"/>
          <w:szCs w:val="28"/>
        </w:rPr>
      </w:pPr>
      <w:r>
        <w:rPr>
          <w:rFonts w:hint="eastAsia" w:ascii="仿宋" w:hAnsi="仿宋" w:eastAsia="仿宋"/>
          <w:color w:val="auto"/>
          <w:sz w:val="28"/>
          <w:szCs w:val="28"/>
        </w:rPr>
        <w:t>八</w:t>
      </w:r>
      <w:r>
        <w:rPr>
          <w:rFonts w:ascii="仿宋" w:hAnsi="仿宋" w:eastAsia="仿宋"/>
          <w:color w:val="auto"/>
          <w:sz w:val="28"/>
          <w:szCs w:val="28"/>
        </w:rPr>
        <w:t>、</w:t>
      </w:r>
      <w:r>
        <w:rPr>
          <w:rFonts w:hint="eastAsia" w:ascii="仿宋" w:hAnsi="仿宋" w:eastAsia="仿宋"/>
          <w:color w:val="auto"/>
          <w:sz w:val="28"/>
          <w:szCs w:val="28"/>
        </w:rPr>
        <w:t>本承诺书以《中华人民共和国食品安全法》、</w:t>
      </w:r>
      <w:r>
        <w:rPr>
          <w:rFonts w:ascii="仿宋" w:hAnsi="仿宋" w:eastAsia="仿宋"/>
          <w:color w:val="auto"/>
          <w:sz w:val="28"/>
          <w:szCs w:val="28"/>
        </w:rPr>
        <w:t>《反兴奋剂条例》</w:t>
      </w:r>
      <w:r>
        <w:rPr>
          <w:rFonts w:hint="eastAsia" w:ascii="仿宋" w:hAnsi="仿宋" w:eastAsia="仿宋"/>
          <w:color w:val="auto"/>
          <w:sz w:val="28"/>
          <w:szCs w:val="28"/>
        </w:rPr>
        <w:t>等有关食品生产的法律法规为执行细则，</w:t>
      </w:r>
      <w:r>
        <w:rPr>
          <w:rFonts w:ascii="仿宋" w:hAnsi="仿宋" w:eastAsia="仿宋"/>
          <w:color w:val="auto"/>
          <w:sz w:val="28"/>
          <w:szCs w:val="28"/>
        </w:rPr>
        <w:t>由于供货商所提供的食品原辅材料所造成的事故或责任，若构成犯罪的则移送司法机关追究责任人的刑事责任，同时我校将视情节轻重向责任方主张经济赔偿和违约金</w:t>
      </w:r>
      <w:r>
        <w:rPr>
          <w:rFonts w:hint="eastAsia" w:ascii="仿宋" w:hAnsi="仿宋" w:eastAsia="仿宋"/>
          <w:color w:val="auto"/>
          <w:sz w:val="28"/>
          <w:szCs w:val="28"/>
        </w:rPr>
        <w:t>；</w:t>
      </w:r>
      <w:r>
        <w:rPr>
          <w:rFonts w:ascii="仿宋" w:hAnsi="仿宋" w:eastAsia="仿宋"/>
          <w:color w:val="auto"/>
          <w:sz w:val="28"/>
          <w:szCs w:val="28"/>
        </w:rPr>
        <w:t xml:space="preserve"> </w:t>
      </w:r>
    </w:p>
    <w:p w14:paraId="27B36B6B">
      <w:pPr>
        <w:spacing w:line="420" w:lineRule="exact"/>
        <w:ind w:firstLine="560" w:firstLineChars="200"/>
        <w:contextualSpacing/>
        <w:rPr>
          <w:rFonts w:ascii="仿宋" w:hAnsi="仿宋" w:eastAsia="仿宋"/>
          <w:color w:val="auto"/>
          <w:sz w:val="28"/>
          <w:szCs w:val="28"/>
        </w:rPr>
      </w:pPr>
      <w:r>
        <w:rPr>
          <w:rFonts w:hint="eastAsia" w:ascii="仿宋" w:hAnsi="仿宋" w:eastAsia="仿宋"/>
          <w:color w:val="auto"/>
          <w:sz w:val="28"/>
          <w:szCs w:val="28"/>
        </w:rPr>
        <w:t>九</w:t>
      </w:r>
      <w:r>
        <w:rPr>
          <w:rFonts w:ascii="仿宋" w:hAnsi="仿宋" w:eastAsia="仿宋"/>
          <w:color w:val="auto"/>
          <w:sz w:val="28"/>
          <w:szCs w:val="28"/>
        </w:rPr>
        <w:t>、如因供货商</w:t>
      </w:r>
      <w:r>
        <w:rPr>
          <w:rFonts w:hint="eastAsia" w:ascii="仿宋" w:hAnsi="仿宋" w:eastAsia="仿宋"/>
          <w:color w:val="auto"/>
          <w:sz w:val="28"/>
          <w:szCs w:val="28"/>
        </w:rPr>
        <w:t>违反本承诺书供货等</w:t>
      </w:r>
      <w:r>
        <w:rPr>
          <w:rFonts w:ascii="仿宋" w:hAnsi="仿宋" w:eastAsia="仿宋"/>
          <w:color w:val="auto"/>
          <w:sz w:val="28"/>
          <w:szCs w:val="28"/>
        </w:rPr>
        <w:t>原因导致运动员发生兴奋剂违规</w:t>
      </w:r>
      <w:r>
        <w:rPr>
          <w:rFonts w:hint="eastAsia" w:ascii="仿宋" w:hAnsi="仿宋" w:eastAsia="仿宋"/>
          <w:color w:val="auto"/>
          <w:sz w:val="28"/>
          <w:szCs w:val="28"/>
        </w:rPr>
        <w:t>事故</w:t>
      </w:r>
      <w:r>
        <w:rPr>
          <w:rFonts w:ascii="仿宋" w:hAnsi="仿宋" w:eastAsia="仿宋"/>
          <w:color w:val="auto"/>
          <w:sz w:val="28"/>
          <w:szCs w:val="28"/>
        </w:rPr>
        <w:t>，</w:t>
      </w:r>
      <w:r>
        <w:rPr>
          <w:rFonts w:hint="eastAsia" w:ascii="仿宋" w:hAnsi="仿宋" w:eastAsia="仿宋"/>
          <w:color w:val="auto"/>
          <w:sz w:val="28"/>
          <w:szCs w:val="28"/>
        </w:rPr>
        <w:t>供货商</w:t>
      </w:r>
      <w:r>
        <w:rPr>
          <w:rFonts w:ascii="仿宋" w:hAnsi="仿宋" w:eastAsia="仿宋"/>
          <w:color w:val="auto"/>
          <w:sz w:val="28"/>
          <w:szCs w:val="28"/>
        </w:rPr>
        <w:t>同意主动接受调查并按照相关规定接受处罚，同意赔偿</w:t>
      </w:r>
      <w:r>
        <w:rPr>
          <w:rFonts w:hint="eastAsia" w:ascii="仿宋" w:hAnsi="仿宋" w:eastAsia="仿宋"/>
          <w:color w:val="auto"/>
          <w:sz w:val="28"/>
          <w:szCs w:val="28"/>
        </w:rPr>
        <w:t>我校因此造成的</w:t>
      </w:r>
      <w:r>
        <w:rPr>
          <w:rFonts w:ascii="仿宋" w:hAnsi="仿宋" w:eastAsia="仿宋"/>
          <w:color w:val="auto"/>
          <w:sz w:val="28"/>
          <w:szCs w:val="28"/>
        </w:rPr>
        <w:t xml:space="preserve">全部损失。 </w:t>
      </w:r>
    </w:p>
    <w:p w14:paraId="04B6FB30">
      <w:pPr>
        <w:spacing w:line="420" w:lineRule="exact"/>
        <w:ind w:firstLine="560" w:firstLineChars="200"/>
        <w:contextualSpacing/>
        <w:rPr>
          <w:rFonts w:ascii="仿宋" w:hAnsi="仿宋" w:eastAsia="仿宋"/>
          <w:color w:val="auto"/>
          <w:sz w:val="28"/>
          <w:szCs w:val="28"/>
        </w:rPr>
      </w:pPr>
      <w:r>
        <w:rPr>
          <w:rFonts w:hint="eastAsia" w:ascii="仿宋" w:hAnsi="仿宋" w:eastAsia="仿宋"/>
          <w:color w:val="auto"/>
          <w:sz w:val="28"/>
          <w:szCs w:val="28"/>
        </w:rPr>
        <w:t>十</w:t>
      </w:r>
      <w:r>
        <w:rPr>
          <w:rFonts w:ascii="仿宋" w:hAnsi="仿宋" w:eastAsia="仿宋"/>
          <w:color w:val="auto"/>
          <w:sz w:val="28"/>
          <w:szCs w:val="28"/>
        </w:rPr>
        <w:t>、本人已认真阅读并全面理解以上内容，对上述所有内容予以确认并</w:t>
      </w:r>
      <w:r>
        <w:rPr>
          <w:rFonts w:hint="eastAsia" w:ascii="仿宋" w:hAnsi="仿宋" w:eastAsia="仿宋"/>
          <w:color w:val="auto"/>
          <w:sz w:val="28"/>
          <w:szCs w:val="28"/>
        </w:rPr>
        <w:t>愿意</w:t>
      </w:r>
      <w:r>
        <w:rPr>
          <w:rFonts w:ascii="仿宋" w:hAnsi="仿宋" w:eastAsia="仿宋"/>
          <w:color w:val="auto"/>
          <w:sz w:val="28"/>
          <w:szCs w:val="28"/>
        </w:rPr>
        <w:t xml:space="preserve">承担相应的法律责任。 </w:t>
      </w:r>
    </w:p>
    <w:p w14:paraId="492AB72E">
      <w:pPr>
        <w:spacing w:line="420" w:lineRule="exact"/>
        <w:ind w:firstLine="560" w:firstLineChars="200"/>
        <w:contextualSpacing/>
        <w:rPr>
          <w:rFonts w:ascii="仿宋" w:hAnsi="仿宋" w:eastAsia="仿宋"/>
          <w:sz w:val="28"/>
          <w:szCs w:val="28"/>
        </w:rPr>
      </w:pPr>
      <w:r>
        <w:rPr>
          <w:rFonts w:hint="eastAsia" w:ascii="仿宋" w:hAnsi="仿宋" w:eastAsia="仿宋"/>
          <w:color w:val="auto"/>
          <w:sz w:val="28"/>
          <w:szCs w:val="28"/>
        </w:rPr>
        <w:t>十一</w:t>
      </w:r>
      <w:r>
        <w:rPr>
          <w:rFonts w:ascii="仿宋" w:hAnsi="仿宋" w:eastAsia="仿宋"/>
          <w:color w:val="auto"/>
          <w:sz w:val="28"/>
          <w:szCs w:val="28"/>
        </w:rPr>
        <w:t>、本承诺书自签字并盖章之日起生效。</w:t>
      </w:r>
      <w:r>
        <w:rPr>
          <w:rFonts w:ascii="仿宋" w:hAnsi="仿宋" w:eastAsia="仿宋"/>
          <w:sz w:val="28"/>
          <w:szCs w:val="28"/>
        </w:rPr>
        <w:t xml:space="preserve"> </w:t>
      </w:r>
    </w:p>
    <w:p w14:paraId="546FDF2A">
      <w:pPr>
        <w:spacing w:line="420" w:lineRule="exact"/>
        <w:contextualSpacing/>
        <w:rPr>
          <w:rFonts w:ascii="仿宋" w:hAnsi="仿宋" w:eastAsia="仿宋"/>
          <w:sz w:val="28"/>
          <w:szCs w:val="28"/>
        </w:rPr>
      </w:pPr>
    </w:p>
    <w:p w14:paraId="43F605F0">
      <w:pPr>
        <w:spacing w:line="420" w:lineRule="exact"/>
        <w:ind w:firstLine="4200" w:firstLineChars="1500"/>
        <w:contextualSpacing/>
        <w:rPr>
          <w:rFonts w:ascii="仿宋" w:hAnsi="仿宋" w:eastAsia="仿宋"/>
          <w:sz w:val="28"/>
          <w:szCs w:val="28"/>
        </w:rPr>
      </w:pPr>
    </w:p>
    <w:p w14:paraId="1325583B">
      <w:pPr>
        <w:spacing w:line="420" w:lineRule="exact"/>
        <w:ind w:firstLine="4200" w:firstLineChars="1500"/>
        <w:contextualSpacing/>
        <w:rPr>
          <w:rFonts w:ascii="仿宋" w:hAnsi="仿宋" w:eastAsia="仿宋"/>
          <w:sz w:val="28"/>
          <w:szCs w:val="28"/>
        </w:rPr>
      </w:pPr>
      <w:r>
        <w:rPr>
          <w:rFonts w:hint="eastAsia" w:ascii="仿宋" w:hAnsi="仿宋" w:eastAsia="仿宋"/>
          <w:sz w:val="28"/>
          <w:szCs w:val="28"/>
          <w:lang w:eastAsia="zh-CN"/>
        </w:rPr>
        <w:t>响应单位</w:t>
      </w:r>
      <w:r>
        <w:rPr>
          <w:rFonts w:ascii="仿宋" w:hAnsi="仿宋" w:eastAsia="仿宋"/>
          <w:sz w:val="28"/>
          <w:szCs w:val="28"/>
        </w:rPr>
        <w:t>（盖章）：</w:t>
      </w:r>
    </w:p>
    <w:p w14:paraId="4BF08060">
      <w:pPr>
        <w:spacing w:line="420" w:lineRule="exact"/>
        <w:contextualSpacing/>
        <w:rPr>
          <w:rFonts w:ascii="仿宋" w:hAnsi="仿宋" w:eastAsia="仿宋"/>
          <w:sz w:val="28"/>
          <w:szCs w:val="28"/>
        </w:rPr>
      </w:pPr>
      <w:r>
        <w:rPr>
          <w:rFonts w:hint="eastAsia" w:ascii="仿宋" w:hAnsi="仿宋" w:eastAsia="仿宋"/>
          <w:sz w:val="28"/>
          <w:szCs w:val="28"/>
        </w:rPr>
        <w:t xml:space="preserve">                              </w:t>
      </w:r>
    </w:p>
    <w:p w14:paraId="6DEC5BD5">
      <w:pPr>
        <w:spacing w:line="420" w:lineRule="exact"/>
        <w:ind w:firstLine="4200" w:firstLineChars="1500"/>
        <w:contextualSpacing/>
        <w:rPr>
          <w:rFonts w:ascii="仿宋" w:hAnsi="仿宋" w:eastAsia="仿宋"/>
          <w:sz w:val="28"/>
          <w:szCs w:val="28"/>
        </w:rPr>
      </w:pPr>
      <w:r>
        <w:rPr>
          <w:rFonts w:hint="eastAsia" w:ascii="仿宋" w:hAnsi="仿宋" w:eastAsia="仿宋"/>
          <w:sz w:val="28"/>
          <w:szCs w:val="28"/>
        </w:rPr>
        <w:t>负责人（签字）：</w:t>
      </w:r>
    </w:p>
    <w:p w14:paraId="630ABC41">
      <w:pPr>
        <w:spacing w:line="420" w:lineRule="exact"/>
        <w:contextualSpacing/>
        <w:rPr>
          <w:rFonts w:hint="eastAsia" w:ascii="仿宋" w:hAnsi="仿宋" w:eastAsia="仿宋"/>
          <w:sz w:val="28"/>
          <w:szCs w:val="28"/>
        </w:rPr>
      </w:pPr>
      <w:r>
        <w:rPr>
          <w:rFonts w:hint="eastAsia" w:ascii="仿宋" w:hAnsi="仿宋" w:eastAsia="仿宋"/>
          <w:sz w:val="28"/>
          <w:szCs w:val="28"/>
        </w:rPr>
        <w:t xml:space="preserve">                              </w:t>
      </w:r>
    </w:p>
    <w:p w14:paraId="7B73CCF6">
      <w:pPr>
        <w:spacing w:line="420" w:lineRule="exact"/>
        <w:ind w:firstLine="4200" w:firstLineChars="1500"/>
        <w:contextualSpacing/>
        <w:rPr>
          <w:rFonts w:hint="eastAsia" w:ascii="仿宋" w:hAnsi="仿宋" w:eastAsia="仿宋"/>
          <w:sz w:val="28"/>
          <w:szCs w:val="28"/>
        </w:rPr>
      </w:pPr>
      <w:bookmarkStart w:id="0" w:name="_GoBack"/>
      <w:bookmarkEnd w:id="0"/>
      <w:r>
        <w:rPr>
          <w:rFonts w:hint="eastAsia" w:ascii="仿宋" w:hAnsi="仿宋" w:eastAsia="仿宋"/>
          <w:sz w:val="28"/>
          <w:szCs w:val="28"/>
        </w:rPr>
        <w:t>电话：</w:t>
      </w:r>
    </w:p>
    <w:p w14:paraId="5FB68CE7">
      <w:pPr>
        <w:spacing w:line="420" w:lineRule="exact"/>
        <w:ind w:firstLine="4200" w:firstLineChars="1500"/>
        <w:contextualSpacing/>
        <w:rPr>
          <w:rFonts w:ascii="仿宋" w:hAnsi="仿宋" w:eastAsia="仿宋"/>
          <w:sz w:val="28"/>
          <w:szCs w:val="28"/>
        </w:rPr>
      </w:pPr>
    </w:p>
    <w:p w14:paraId="0EC47AC0">
      <w:pPr>
        <w:spacing w:line="420" w:lineRule="exact"/>
        <w:ind w:firstLine="4200" w:firstLineChars="1500"/>
        <w:contextualSpacing/>
        <w:rPr>
          <w:rFonts w:hint="eastAsia" w:ascii="仿宋" w:hAnsi="仿宋" w:eastAsia="仿宋"/>
          <w:sz w:val="28"/>
          <w:szCs w:val="28"/>
          <w:lang w:val="en-US" w:eastAsia="zh-CN"/>
        </w:rPr>
      </w:pPr>
      <w:r>
        <w:rPr>
          <w:rFonts w:ascii="仿宋" w:hAnsi="仿宋" w:eastAsia="仿宋"/>
          <w:sz w:val="28"/>
          <w:szCs w:val="28"/>
        </w:rPr>
        <w:t>签署日期：</w:t>
      </w:r>
      <w:r>
        <w:rPr>
          <w:rFonts w:hint="eastAsia" w:ascii="仿宋" w:hAnsi="仿宋" w:eastAsia="仿宋"/>
          <w:sz w:val="28"/>
          <w:szCs w:val="28"/>
        </w:rPr>
        <w:t xml:space="preserve">  </w:t>
      </w:r>
      <w:r>
        <w:rPr>
          <w:rFonts w:ascii="仿宋" w:hAnsi="仿宋" w:eastAsia="仿宋"/>
          <w:sz w:val="28"/>
          <w:szCs w:val="28"/>
        </w:rPr>
        <w:t xml:space="preserve"> 年 </w:t>
      </w:r>
      <w:r>
        <w:rPr>
          <w:rFonts w:hint="eastAsia" w:ascii="仿宋" w:hAnsi="仿宋" w:eastAsia="仿宋"/>
          <w:sz w:val="28"/>
          <w:szCs w:val="28"/>
        </w:rPr>
        <w:t xml:space="preserve"> </w:t>
      </w:r>
      <w:r>
        <w:rPr>
          <w:rFonts w:ascii="仿宋" w:hAnsi="仿宋" w:eastAsia="仿宋"/>
          <w:sz w:val="28"/>
          <w:szCs w:val="28"/>
        </w:rPr>
        <w:t>月</w:t>
      </w:r>
      <w:r>
        <w:rPr>
          <w:rFonts w:hint="eastAsia" w:ascii="仿宋" w:hAnsi="仿宋" w:eastAsia="仿宋"/>
          <w:sz w:val="28"/>
          <w:szCs w:val="28"/>
          <w:lang w:val="en-US" w:eastAsia="zh-CN"/>
        </w:rPr>
        <w:t xml:space="preserve">  </w:t>
      </w:r>
      <w:r>
        <w:rPr>
          <w:rFonts w:hint="eastAsia" w:ascii="仿宋" w:hAnsi="仿宋" w:eastAsia="仿宋"/>
          <w:sz w:val="28"/>
          <w:szCs w:val="28"/>
          <w:lang w:eastAsia="zh-CN"/>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1OThiNTU1NWNiMDI0YTY3OWRjNmNhMzBkNTlmYzAifQ=="/>
  </w:docVars>
  <w:rsids>
    <w:rsidRoot w:val="00561B57"/>
    <w:rsid w:val="00053EE4"/>
    <w:rsid w:val="00096DC1"/>
    <w:rsid w:val="000B05CA"/>
    <w:rsid w:val="000C6686"/>
    <w:rsid w:val="0018667C"/>
    <w:rsid w:val="0026680E"/>
    <w:rsid w:val="002C1483"/>
    <w:rsid w:val="002D22FE"/>
    <w:rsid w:val="002F3029"/>
    <w:rsid w:val="003044C9"/>
    <w:rsid w:val="004862F1"/>
    <w:rsid w:val="00514D14"/>
    <w:rsid w:val="00561B57"/>
    <w:rsid w:val="0059051A"/>
    <w:rsid w:val="007B2AE6"/>
    <w:rsid w:val="00842CA9"/>
    <w:rsid w:val="00884170"/>
    <w:rsid w:val="008F4C20"/>
    <w:rsid w:val="00997B34"/>
    <w:rsid w:val="009B7CA5"/>
    <w:rsid w:val="00B12B78"/>
    <w:rsid w:val="00B539CC"/>
    <w:rsid w:val="00C3622C"/>
    <w:rsid w:val="00CA379D"/>
    <w:rsid w:val="00CA5FD9"/>
    <w:rsid w:val="00CB6190"/>
    <w:rsid w:val="00D065AB"/>
    <w:rsid w:val="00DA299A"/>
    <w:rsid w:val="00E200DE"/>
    <w:rsid w:val="00E350F6"/>
    <w:rsid w:val="00E9417A"/>
    <w:rsid w:val="00ED541A"/>
    <w:rsid w:val="00EF557F"/>
    <w:rsid w:val="00F30DBE"/>
    <w:rsid w:val="00F33EB5"/>
    <w:rsid w:val="00F5124E"/>
    <w:rsid w:val="00FA3258"/>
    <w:rsid w:val="00FA7EA1"/>
    <w:rsid w:val="1CC97347"/>
    <w:rsid w:val="3EBF0E5B"/>
    <w:rsid w:val="57BC1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5"/>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19"/>
    <w:autoRedefine/>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0"/>
    <w:autoRedefine/>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1"/>
    <w:autoRedefine/>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autoRedefine/>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autoRedefine/>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autoRedefine/>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11">
    <w:name w:val="Subtitle"/>
    <w:basedOn w:val="1"/>
    <w:next w:val="1"/>
    <w:link w:val="25"/>
    <w:autoRedefine/>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autoRedefine/>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autoRedefine/>
    <w:semiHidden/>
    <w:qFormat/>
    <w:uiPriority w:val="9"/>
    <w:rPr>
      <w:rFonts w:cstheme="majorBidi"/>
      <w:color w:val="104862" w:themeColor="accent1" w:themeShade="BF"/>
      <w:sz w:val="28"/>
      <w:szCs w:val="28"/>
    </w:rPr>
  </w:style>
  <w:style w:type="character" w:customStyle="1" w:styleId="19">
    <w:name w:val="标题 5 字符"/>
    <w:basedOn w:val="14"/>
    <w:link w:val="6"/>
    <w:autoRedefine/>
    <w:semiHidden/>
    <w:qFormat/>
    <w:uiPriority w:val="9"/>
    <w:rPr>
      <w:rFonts w:cstheme="majorBidi"/>
      <w:color w:val="104862" w:themeColor="accent1" w:themeShade="BF"/>
      <w:sz w:val="24"/>
    </w:rPr>
  </w:style>
  <w:style w:type="character" w:customStyle="1" w:styleId="20">
    <w:name w:val="标题 6 字符"/>
    <w:basedOn w:val="14"/>
    <w:link w:val="7"/>
    <w:autoRedefine/>
    <w:semiHidden/>
    <w:qFormat/>
    <w:uiPriority w:val="9"/>
    <w:rPr>
      <w:rFonts w:cstheme="majorBidi"/>
      <w:b/>
      <w:bCs/>
      <w:color w:val="104862" w:themeColor="accent1" w:themeShade="BF"/>
    </w:rPr>
  </w:style>
  <w:style w:type="character" w:customStyle="1" w:styleId="21">
    <w:name w:val="标题 7 字符"/>
    <w:basedOn w:val="1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autoRedefine/>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autoRedefine/>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autoRedefine/>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autoRedefine/>
    <w:qFormat/>
    <w:uiPriority w:val="34"/>
    <w:pPr>
      <w:ind w:left="720"/>
      <w:contextualSpacing/>
    </w:pPr>
  </w:style>
  <w:style w:type="character" w:customStyle="1" w:styleId="29">
    <w:name w:val="Intense Emphasis"/>
    <w:basedOn w:val="14"/>
    <w:autoRedefine/>
    <w:qFormat/>
    <w:uiPriority w:val="21"/>
    <w:rPr>
      <w:i/>
      <w:iCs/>
      <w:color w:val="104862" w:themeColor="accent1" w:themeShade="BF"/>
    </w:rPr>
  </w:style>
  <w:style w:type="paragraph" w:styleId="30">
    <w:name w:val="Intense Quote"/>
    <w:basedOn w:val="1"/>
    <w:next w:val="1"/>
    <w:link w:val="31"/>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1">
    <w:name w:val="明显引用 字符"/>
    <w:basedOn w:val="14"/>
    <w:link w:val="30"/>
    <w:autoRedefine/>
    <w:qFormat/>
    <w:uiPriority w:val="30"/>
    <w:rPr>
      <w:i/>
      <w:iCs/>
      <w:color w:val="104862" w:themeColor="accent1" w:themeShade="BF"/>
    </w:rPr>
  </w:style>
  <w:style w:type="character" w:customStyle="1" w:styleId="32">
    <w:name w:val="Intense Reference"/>
    <w:basedOn w:val="14"/>
    <w:autoRedefine/>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985</Words>
  <Characters>985</Characters>
  <Lines>7</Lines>
  <Paragraphs>2</Paragraphs>
  <TotalTime>29</TotalTime>
  <ScaleCrop>false</ScaleCrop>
  <LinksUpToDate>false</LinksUpToDate>
  <CharactersWithSpaces>1061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2024-03-31T19:05:00Z</dcterms:created>
  <dc:creator>夏夏 张</dc:creator>
  <cp:lastModifiedBy>传奇</cp:lastModifiedBy>
  <dcterms:modified xsi:type="dcterms:W3CDTF">2025-01-22T03:20:25Z</dcterms:modified>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302A539A438E4BC28E6FC01ED51AE52A_13</vt:lpwstr>
  </property>
  <property fmtid="{D5CDD505-2E9C-101B-9397-08002B2CF9AE}" pid="4" name="KSOTemplateDocerSaveRecord">
    <vt:lpwstr>eyJoZGlkIjoiN2ViNjBlNDg1MTJhNWJhOWM5YmJiNmZmOWM0Nzc4ZTgiLCJ1c2VySWQiOiI0MjEzNDk2ODkifQ==</vt:lpwstr>
  </property>
</Properties>
</file>