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D1E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</w:p>
    <w:p w14:paraId="65405B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</w:p>
    <w:p w14:paraId="08D507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</w:p>
    <w:p w14:paraId="490FC8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44"/>
          <w:szCs w:val="44"/>
          <w:lang w:val="en-US" w:eastAsia="zh-CN"/>
        </w:rPr>
        <w:t>鄂托克前旗机关事务服务中心关于更正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44"/>
          <w:szCs w:val="44"/>
        </w:rPr>
        <w:t>旗政法委员会（综治中心）旗纪律检查委员会</w:t>
      </w:r>
    </w:p>
    <w:p w14:paraId="1C1A71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44"/>
          <w:szCs w:val="44"/>
        </w:rPr>
        <w:t>旗红色教育培训基地情景教学馆</w:t>
      </w:r>
    </w:p>
    <w:p w14:paraId="00D08C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44"/>
          <w:szCs w:val="44"/>
        </w:rPr>
        <w:t>旗博物馆物业管理服务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44"/>
          <w:szCs w:val="44"/>
          <w:lang w:val="en-US" w:eastAsia="zh-CN"/>
        </w:rPr>
        <w:t>项目</w:t>
      </w:r>
    </w:p>
    <w:p w14:paraId="32AE8C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44"/>
          <w:szCs w:val="44"/>
          <w:lang w:val="en-US" w:eastAsia="zh-CN"/>
        </w:rPr>
        <w:t>招标文件部分内容的函</w:t>
      </w:r>
      <w:bookmarkStart w:id="0" w:name="_GoBack"/>
      <w:bookmarkEnd w:id="0"/>
    </w:p>
    <w:p w14:paraId="77D54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</w:pPr>
    </w:p>
    <w:p w14:paraId="3F5A64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鄂尔多斯市公共资源交易中心鄂托克前旗分中心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eastAsia="zh-CN"/>
        </w:rPr>
        <w:t>：</w:t>
      </w:r>
    </w:p>
    <w:p w14:paraId="3E5A32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 xml:space="preserve">    为规范开展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</w:rPr>
        <w:t>旗政法委员会（综治中心）、旗纪律检查委员会、旗红色教育培训基地情景教学馆、旗博物馆物业管理服务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项目（项目编号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kern w:val="2"/>
          <w:sz w:val="32"/>
          <w:szCs w:val="32"/>
          <w:lang w:val="en-US" w:eastAsia="zh-CN" w:bidi="ar-SA"/>
        </w:rPr>
        <w:t> ESZCQQ-G-F-260008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）的招标工作，我中心经自查，发现原发布招标文件中部分内容错误、评审标准“客观/主观”项设置存在不当，需进行更正。更正内容如下：</w:t>
      </w:r>
    </w:p>
    <w:p w14:paraId="3D8B11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222222"/>
          <w:spacing w:val="0"/>
          <w:sz w:val="32"/>
          <w:szCs w:val="32"/>
        </w:rPr>
        <w:t>更正原因：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eastAsia="zh-CN"/>
        </w:rPr>
        <w:t>公开招标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</w:rPr>
        <w:t>文件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第三章 招标内容与技术要求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eastAsia="zh-CN"/>
        </w:rPr>
        <w:t>”项目概况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eastAsia="zh-CN"/>
        </w:rPr>
        <w:t>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1鄂托克前旗红色教育培训基地情景教学馆服务人数存在偏差；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第五章 评标”包1详细评审表的岗位人员配备方案评审标准中的“客观/主观”项存在偏差需更正，包2详细评审表的秩序维护服务方案、物业管理优化服务方案和岗位人员配备方案评审标准中的“客观/主观”项存在偏差需更正。</w:t>
      </w:r>
    </w:p>
    <w:p w14:paraId="34C88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22222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222222"/>
          <w:spacing w:val="0"/>
          <w:sz w:val="32"/>
          <w:szCs w:val="32"/>
        </w:rPr>
        <w:t>更正内容：</w:t>
      </w:r>
    </w:p>
    <w:p w14:paraId="5FCB3C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1.第三章招标内容与技术要求的项目概况：</w:t>
      </w:r>
    </w:p>
    <w:p w14:paraId="3836D7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eastAsia="zh-CN"/>
        </w:rPr>
        <w:t>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1鄂托克前旗红色教育培训基地情景教学馆服务人数由18人改为17人。更后内容为：需要配置秩序维护、消防监控、卫生保洁、工程维修等服务人员不得少于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highlight w:val="none"/>
          <w:lang w:val="en-US" w:eastAsia="zh-CN"/>
        </w:rPr>
        <w:t>17人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。</w:t>
      </w:r>
    </w:p>
    <w:p w14:paraId="1B3E4B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2.第五章评标：</w:t>
      </w:r>
    </w:p>
    <w:p w14:paraId="0DCF16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包1 将评审表“技术评审岗位人员配备方案”评审标准中“客观/主观”项的“主观”更正为“客观”。</w:t>
      </w:r>
    </w:p>
    <w:p w14:paraId="1947CA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包2 将评审表“技术评审秩序维护服务方案和物业管理优化服务方案”评审标准中“客观/主观”项的“客观”更正为“主观”、“技术评审岗位人员配备方案”评审标准中“客观/主观”项的“主观”更正为“客观”。</w:t>
      </w:r>
    </w:p>
    <w:p w14:paraId="0472AC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22222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其他内容不变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222222"/>
          <w:spacing w:val="0"/>
          <w:sz w:val="32"/>
          <w:szCs w:val="32"/>
        </w:rPr>
        <w:t>。</w:t>
      </w:r>
    </w:p>
    <w:p w14:paraId="285C30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222222"/>
          <w:spacing w:val="0"/>
          <w:sz w:val="32"/>
          <w:szCs w:val="32"/>
        </w:rPr>
      </w:pPr>
    </w:p>
    <w:p w14:paraId="7033B1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222222"/>
          <w:spacing w:val="0"/>
          <w:sz w:val="32"/>
          <w:szCs w:val="32"/>
        </w:rPr>
      </w:pPr>
    </w:p>
    <w:p w14:paraId="39B3B0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 xml:space="preserve">                       鄂托克前旗机关事务服务中心</w:t>
      </w:r>
    </w:p>
    <w:p w14:paraId="242678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 xml:space="preserve">         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03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</w:rPr>
        <w:t>日</w:t>
      </w:r>
    </w:p>
    <w:p w14:paraId="7A7FDC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sz w:val="32"/>
          <w:szCs w:val="32"/>
        </w:rPr>
      </w:pPr>
    </w:p>
    <w:p w14:paraId="646F67A9"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5BFCBC21">
      <w:pPr>
        <w:bidi w:val="0"/>
        <w:rPr>
          <w:lang w:val="en-US" w:eastAsia="zh-CN"/>
        </w:rPr>
      </w:pPr>
    </w:p>
    <w:p w14:paraId="4F90EC11">
      <w:pPr>
        <w:bidi w:val="0"/>
        <w:rPr>
          <w:lang w:val="en-US" w:eastAsia="zh-CN"/>
        </w:rPr>
      </w:pPr>
    </w:p>
    <w:p w14:paraId="107F0704">
      <w:pPr>
        <w:bidi w:val="0"/>
        <w:rPr>
          <w:lang w:val="en-US" w:eastAsia="zh-CN"/>
        </w:rPr>
      </w:pPr>
    </w:p>
    <w:p w14:paraId="1675A5B0">
      <w:pPr>
        <w:bidi w:val="0"/>
        <w:rPr>
          <w:lang w:val="en-US" w:eastAsia="zh-CN"/>
        </w:rPr>
      </w:pPr>
    </w:p>
    <w:p w14:paraId="6C6A3772">
      <w:pPr>
        <w:bidi w:val="0"/>
        <w:rPr>
          <w:lang w:val="en-US" w:eastAsia="zh-CN"/>
        </w:rPr>
      </w:pPr>
    </w:p>
    <w:p w14:paraId="172BEE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仿宋_GB2312" w:hAnsi="仿宋_GB2312" w:eastAsia="仿宋_GB2312" w:cs="仿宋_GB2312"/>
          <w:w w:val="90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w w:val="90"/>
          <w:sz w:val="28"/>
          <w:szCs w:val="28"/>
          <w:lang w:val="en-US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360680</wp:posOffset>
                </wp:positionV>
                <wp:extent cx="5397500" cy="10160"/>
                <wp:effectExtent l="0" t="6350" r="12700" b="12065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110615" y="8881110"/>
                          <a:ext cx="5397500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5.8pt;margin-top:28.4pt;height:0.8pt;width:425pt;z-index:251660288;mso-width-relative:page;mso-height-relative:page;" filled="f" stroked="t" coordsize="21600,21600" o:gfxdata="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FrRDgrSAAAACAEAAA8AAAAAAAAAAQAgAAAAIgAAAGRycy9kb3ducmV2LnhtbFBLAQIU&#10;ABQAAAAIAIdO4kAg77DL+QEAAMwDAAAOAAAAAAAAAAEAIAAAACEBAABkcnMvZTJvRG9jLnhtbFBL&#10;BQYAAAAABgAGAFkBAACMBQAAAAA=&#10;">
                <v:fill on="f" focussize="0,0"/>
                <v:stroke weight="1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73B5C6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280" w:firstLineChars="100"/>
        <w:textAlignment w:val="auto"/>
        <w:rPr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377190</wp:posOffset>
                </wp:positionV>
                <wp:extent cx="5439410" cy="0"/>
                <wp:effectExtent l="0" t="6350" r="0" b="635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101090" y="9262110"/>
                          <a:ext cx="54394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.15pt;margin-top:29.7pt;height:0pt;width:428.3pt;z-index:251659264;mso-width-relative:page;mso-height-relative:page;" filled="f" stroked="t" coordsize="21600,21600" o:gfxdata="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g&#10;Kgg01gAAAAcBAAAPAAAAAAAAAAEAIAAAACIAAABkcnMvZG93bnJldi54bWxQSwECFAAUAAAACACH&#10;TuJAvfqqee0BAAC+AwAADgAAAAAAAAABACAAAAAlAQAAZHJzL2Uyb0RvYy54bWxQSwUGAAAAAAYA&#10;BgBZAQAAhAUAAAAA&#10;">
                <v:fill on="f" focussize="0,0"/>
                <v:stroke weight="1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仿宋_GB2312" w:eastAsia="仿宋_GB2312" w:cs="仿宋_GB2312"/>
          <w:w w:val="90"/>
          <w:sz w:val="28"/>
          <w:szCs w:val="28"/>
          <w:lang w:val="en-US" w:eastAsia="zh-CN"/>
        </w:rPr>
        <w:t>鄂托克前旗机关事务服务中心                     2026年3月</w:t>
      </w:r>
      <w:r>
        <w:rPr>
          <w:rFonts w:hint="eastAsia" w:ascii="仿宋_GB2312" w:hAnsi="仿宋_GB2312" w:cs="仿宋_GB2312"/>
          <w:w w:val="90"/>
          <w:sz w:val="28"/>
          <w:szCs w:val="28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w w:val="90"/>
          <w:sz w:val="28"/>
          <w:szCs w:val="28"/>
          <w:lang w:val="en-US" w:eastAsia="zh-CN"/>
        </w:rPr>
        <w:t>印发</w:t>
      </w:r>
    </w:p>
    <w:sectPr>
      <w:pgSz w:w="11906" w:h="16838"/>
      <w:pgMar w:top="2098" w:right="1474" w:bottom="1984" w:left="1587" w:header="851" w:footer="141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5A3F44"/>
    <w:rsid w:val="1D5A3F44"/>
    <w:rsid w:val="26940B3F"/>
    <w:rsid w:val="2CB14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6"/>
    <w:qFormat/>
    <w:uiPriority w:val="0"/>
    <w:pPr>
      <w:ind w:firstLine="420" w:firstLineChars="100"/>
    </w:pPr>
  </w:style>
  <w:style w:type="paragraph" w:styleId="3">
    <w:name w:val="Body Text"/>
    <w:basedOn w:val="1"/>
    <w:next w:val="4"/>
    <w:qFormat/>
    <w:uiPriority w:val="0"/>
    <w:pPr>
      <w:jc w:val="right"/>
    </w:pPr>
    <w:rPr>
      <w:rFonts w:ascii="仿宋" w:hAnsi="仿宋" w:eastAsia="仿宋" w:cs="仿宋"/>
      <w:sz w:val="31"/>
      <w:szCs w:val="31"/>
      <w:lang w:val="en-US" w:bidi="ar-SA"/>
    </w:rPr>
  </w:style>
  <w:style w:type="paragraph" w:styleId="4">
    <w:name w:val="header"/>
    <w:basedOn w:val="1"/>
    <w:next w:val="5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5">
    <w:name w:val="Quote1"/>
    <w:basedOn w:val="1"/>
    <w:next w:val="1"/>
    <w:qFormat/>
    <w:uiPriority w:val="0"/>
    <w:pPr>
      <w:widowControl/>
      <w:wordWrap w:val="0"/>
      <w:spacing w:before="200" w:after="160"/>
      <w:ind w:left="864" w:right="864"/>
      <w:jc w:val="center"/>
    </w:pPr>
    <w:rPr>
      <w:rFonts w:ascii="宋体" w:hAnsi="Times New Roman" w:eastAsia="宋体" w:cs="Times New Roman"/>
      <w:i/>
      <w:color w:val="404040"/>
    </w:rPr>
  </w:style>
  <w:style w:type="paragraph" w:styleId="6">
    <w:name w:val="Body Text First Indent 2"/>
    <w:basedOn w:val="7"/>
    <w:next w:val="1"/>
    <w:qFormat/>
    <w:uiPriority w:val="0"/>
    <w:pPr>
      <w:suppressAutoHyphens/>
      <w:ind w:firstLine="420"/>
    </w:pPr>
    <w:rPr>
      <w:rFonts w:ascii="Times New Roman" w:hAnsi="Times New Roman" w:eastAsia="宋体" w:cs="Times New Roman"/>
    </w:rPr>
  </w:style>
  <w:style w:type="paragraph" w:styleId="7">
    <w:name w:val="Body Text Indent"/>
    <w:basedOn w:val="1"/>
    <w:next w:val="8"/>
    <w:qFormat/>
    <w:uiPriority w:val="0"/>
    <w:pPr>
      <w:spacing w:line="360" w:lineRule="auto"/>
      <w:ind w:firstLine="640" w:firstLineChars="200"/>
    </w:pPr>
    <w:rPr>
      <w:rFonts w:ascii="仿宋_GB2312" w:eastAsia="仿宋_GB2312"/>
      <w:sz w:val="32"/>
    </w:rPr>
  </w:style>
  <w:style w:type="paragraph" w:styleId="8">
    <w:name w:val="Body Text Indent 2"/>
    <w:basedOn w:val="1"/>
    <w:next w:val="9"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</w:rPr>
  </w:style>
  <w:style w:type="paragraph" w:styleId="9">
    <w:name w:val="Plain Text"/>
    <w:basedOn w:val="1"/>
    <w:next w:val="10"/>
    <w:qFormat/>
    <w:uiPriority w:val="0"/>
    <w:rPr>
      <w:rFonts w:ascii="宋体" w:hAnsi="Courier New" w:cs="Courier New"/>
      <w:szCs w:val="21"/>
    </w:rPr>
  </w:style>
  <w:style w:type="paragraph" w:styleId="10">
    <w:name w:val="Balloon Text"/>
    <w:basedOn w:val="1"/>
    <w:next w:val="1"/>
    <w:semiHidden/>
    <w:qFormat/>
    <w:uiPriority w:val="0"/>
    <w:rPr>
      <w:sz w:val="18"/>
      <w:szCs w:val="18"/>
    </w:rPr>
  </w:style>
  <w:style w:type="paragraph" w:styleId="11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Body Text 2"/>
    <w:basedOn w:val="1"/>
    <w:next w:val="9"/>
    <w:qFormat/>
    <w:uiPriority w:val="0"/>
    <w:pPr>
      <w:spacing w:line="480" w:lineRule="auto"/>
    </w:p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674</Words>
  <Characters>704</Characters>
  <Lines>0</Lines>
  <Paragraphs>0</Paragraphs>
  <TotalTime>7</TotalTime>
  <ScaleCrop>false</ScaleCrop>
  <LinksUpToDate>false</LinksUpToDate>
  <CharactersWithSpaces>791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2026-03-26T01:59:00Z</dcterms:created>
  <dc:creator>叶春蕾</dc:creator>
  <cp:lastModifiedBy>土豆大土豆～</cp:lastModifiedBy>
  <cp:lastPrinted>2026-03-26T03:39:34Z</cp:lastPrinted>
  <dcterms:modified xsi:type="dcterms:W3CDTF">2026-03-26T03:40:41Z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0056FD65C50F480088DFB5151A58330E_13</vt:lpwstr>
  </property>
  <property fmtid="{D5CDD505-2E9C-101B-9397-08002B2CF9AE}" pid="4" name="KSOTemplateDocerSaveRecord">
    <vt:lpwstr>eyJoZGlkIjoiMzE5MDUyYzhkMGFlYTg0YWU2NDFmMzdkYmQxOGU4MjgiLCJ1c2VySWQiOiIyNTg2MDIxODIifQ==</vt:lpwstr>
  </property>
</Properties>
</file>