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4A32AF">
      <w:pPr>
        <w:jc w:val="center"/>
        <w:rPr>
          <w:rFonts w:hint="eastAsia" w:ascii="宋体" w:hAnsi="宋体" w:eastAsia="宋体" w:cs="宋体"/>
          <w:b/>
          <w:bCs w:val="0"/>
          <w:sz w:val="40"/>
          <w:szCs w:val="40"/>
        </w:rPr>
      </w:pPr>
      <w:r>
        <w:rPr>
          <w:rFonts w:hint="eastAsia" w:ascii="宋体" w:hAnsi="宋体" w:eastAsia="宋体" w:cs="宋体"/>
          <w:b/>
          <w:bCs w:val="0"/>
          <w:sz w:val="40"/>
          <w:szCs w:val="40"/>
        </w:rPr>
        <w:t>工程量清单编制说明</w:t>
      </w:r>
    </w:p>
    <w:p w14:paraId="2D9A919E">
      <w:pPr>
        <w:numPr>
          <w:ilvl w:val="0"/>
          <w:numId w:val="1"/>
        </w:numPr>
        <w:adjustRightInd w:val="0"/>
        <w:spacing w:line="240" w:lineRule="auto"/>
        <w:jc w:val="left"/>
        <w:textAlignment w:val="baseline"/>
        <w:rPr>
          <w:rFonts w:ascii="宋体" w:hAnsi="宋体" w:eastAsia="宋体" w:cs="宋体"/>
          <w:b/>
          <w:sz w:val="28"/>
          <w:szCs w:val="28"/>
        </w:rPr>
      </w:pPr>
      <w:bookmarkStart w:id="0" w:name="_GoBack"/>
      <w:bookmarkEnd w:id="0"/>
      <w:r>
        <w:rPr>
          <w:rFonts w:hint="eastAsia" w:ascii="宋体" w:hAnsi="宋体" w:eastAsia="宋体" w:cs="宋体"/>
          <w:b/>
          <w:sz w:val="28"/>
          <w:szCs w:val="28"/>
        </w:rPr>
        <w:t>工程概况：</w:t>
      </w:r>
    </w:p>
    <w:p w14:paraId="45F3A3AB">
      <w:pPr>
        <w:numPr>
          <w:ilvl w:val="0"/>
          <w:numId w:val="0"/>
        </w:numPr>
        <w:adjustRightInd w:val="0"/>
        <w:spacing w:line="360" w:lineRule="auto"/>
        <w:ind w:firstLine="560" w:firstLineChars="200"/>
        <w:jc w:val="left"/>
        <w:textAlignment w:val="baseline"/>
        <w:rPr>
          <w:rFonts w:hint="eastAsia" w:ascii="宋体" w:hAnsi="宋体" w:eastAsia="宋体" w:cs="宋体"/>
          <w:sz w:val="28"/>
          <w:szCs w:val="28"/>
          <w:lang w:val="en-US" w:eastAsia="zh-CN"/>
        </w:rPr>
      </w:pPr>
      <w:r>
        <w:rPr>
          <w:rFonts w:hint="eastAsia" w:ascii="宋体" w:hAnsi="宋体" w:cs="宋体"/>
          <w:sz w:val="28"/>
          <w:szCs w:val="28"/>
          <w:lang w:val="en-US" w:eastAsia="zh-CN"/>
        </w:rPr>
        <w:t>1.</w:t>
      </w:r>
      <w:r>
        <w:rPr>
          <w:rFonts w:hint="eastAsia" w:ascii="宋体" w:hAnsi="宋体" w:eastAsia="宋体" w:cs="宋体"/>
          <w:sz w:val="28"/>
          <w:szCs w:val="28"/>
          <w:lang w:val="en-US" w:eastAsia="zh-CN"/>
        </w:rPr>
        <w:t>工程名称：昭乌达高架与南二环互通立交桥西北角地上物拆迁倒改工程</w:t>
      </w:r>
    </w:p>
    <w:p w14:paraId="6E4AD120">
      <w:pPr>
        <w:numPr>
          <w:ilvl w:val="0"/>
          <w:numId w:val="0"/>
        </w:numPr>
        <w:adjustRightInd w:val="0"/>
        <w:spacing w:line="360" w:lineRule="auto"/>
        <w:ind w:firstLine="560" w:firstLineChars="200"/>
        <w:jc w:val="left"/>
        <w:textAlignment w:val="baseline"/>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2.施工地点：</w:t>
      </w:r>
      <w:r>
        <w:rPr>
          <w:rFonts w:hint="eastAsia" w:ascii="宋体" w:hAnsi="宋体" w:cs="宋体"/>
          <w:sz w:val="28"/>
          <w:szCs w:val="28"/>
          <w:lang w:val="en-US" w:eastAsia="zh-CN"/>
        </w:rPr>
        <w:t>呼和浩特市</w:t>
      </w:r>
    </w:p>
    <w:p w14:paraId="7BBE93C6">
      <w:pPr>
        <w:adjustRightInd w:val="0"/>
        <w:spacing w:line="360" w:lineRule="auto"/>
        <w:ind w:firstLine="560" w:firstLineChars="200"/>
        <w:jc w:val="left"/>
        <w:textAlignment w:val="baseline"/>
        <w:rPr>
          <w:rFonts w:hint="default" w:ascii="宋体" w:hAnsi="宋体" w:eastAsia="宋体" w:cs="宋体"/>
          <w:sz w:val="28"/>
          <w:szCs w:val="28"/>
          <w:lang w:val="en-US" w:eastAsia="zh-CN"/>
        </w:rPr>
      </w:pPr>
      <w:r>
        <w:rPr>
          <w:rFonts w:hint="eastAsia" w:ascii="宋体" w:hAnsi="宋体" w:cs="宋体"/>
          <w:sz w:val="28"/>
          <w:szCs w:val="28"/>
          <w:lang w:val="en-US" w:eastAsia="zh-CN"/>
        </w:rPr>
        <w:t>3.项目内容：文化墙及红色雕塑</w:t>
      </w:r>
      <w:r>
        <w:rPr>
          <w:rFonts w:hint="eastAsia" w:ascii="宋体" w:hAnsi="宋体" w:eastAsia="宋体" w:cs="宋体"/>
          <w:sz w:val="28"/>
          <w:szCs w:val="28"/>
          <w:lang w:val="en-US" w:eastAsia="zh-CN"/>
        </w:rPr>
        <w:t>拆迁倒改</w:t>
      </w:r>
      <w:r>
        <w:rPr>
          <w:rFonts w:hint="eastAsia" w:ascii="宋体" w:hAnsi="宋体" w:cs="宋体"/>
          <w:sz w:val="28"/>
          <w:szCs w:val="28"/>
          <w:lang w:val="en-US" w:eastAsia="zh-CN"/>
        </w:rPr>
        <w:t>。</w:t>
      </w:r>
    </w:p>
    <w:p w14:paraId="59F9EF58">
      <w:pPr>
        <w:adjustRightInd w:val="0"/>
        <w:spacing w:line="240" w:lineRule="auto"/>
        <w:jc w:val="left"/>
        <w:textAlignment w:val="baseline"/>
        <w:rPr>
          <w:rFonts w:ascii="宋体" w:hAnsi="宋体" w:eastAsia="宋体" w:cs="宋体"/>
          <w:b/>
          <w:sz w:val="28"/>
          <w:szCs w:val="28"/>
        </w:rPr>
      </w:pPr>
      <w:r>
        <w:rPr>
          <w:rFonts w:hint="eastAsia" w:ascii="宋体" w:hAnsi="宋体" w:eastAsia="宋体" w:cs="宋体"/>
          <w:b/>
          <w:sz w:val="28"/>
          <w:szCs w:val="28"/>
        </w:rPr>
        <w:t>二、编制依据：</w:t>
      </w:r>
    </w:p>
    <w:p w14:paraId="43CD8CAA">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1.</w:t>
      </w:r>
      <w:r>
        <w:rPr>
          <w:rFonts w:hint="eastAsia" w:ascii="宋体" w:hAnsi="宋体" w:eastAsia="宋体" w:cs="宋体"/>
          <w:sz w:val="28"/>
          <w:szCs w:val="28"/>
        </w:rPr>
        <w:t>《建设工程工程量清单计价规范》（GB50500-2013）及配套计量规范</w:t>
      </w:r>
      <w:r>
        <w:rPr>
          <w:rFonts w:hint="eastAsia" w:ascii="宋体" w:hAnsi="宋体" w:eastAsia="宋体" w:cs="宋体"/>
          <w:sz w:val="28"/>
          <w:szCs w:val="28"/>
          <w:lang w:eastAsia="zh-CN"/>
        </w:rPr>
        <w:t>；</w:t>
      </w:r>
    </w:p>
    <w:p w14:paraId="71838018">
      <w:pPr>
        <w:spacing w:line="240" w:lineRule="auto"/>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2.</w:t>
      </w:r>
      <w:r>
        <w:rPr>
          <w:rFonts w:hint="eastAsia" w:ascii="宋体" w:hAnsi="宋体" w:eastAsia="宋体" w:cs="宋体"/>
          <w:sz w:val="28"/>
          <w:szCs w:val="28"/>
        </w:rPr>
        <w:t>《内蒙古自治区建设工程计价依据(2017届)》等相关费用标准及相关行政主管部门颁发的文件</w:t>
      </w:r>
      <w:r>
        <w:rPr>
          <w:rFonts w:hint="eastAsia" w:ascii="宋体" w:hAnsi="宋体" w:eastAsia="宋体" w:cs="宋体"/>
          <w:sz w:val="28"/>
          <w:szCs w:val="28"/>
          <w:lang w:eastAsia="zh-CN"/>
        </w:rPr>
        <w:t>；</w:t>
      </w:r>
    </w:p>
    <w:p w14:paraId="17D4C9E3">
      <w:pPr>
        <w:spacing w:line="240" w:lineRule="auto"/>
        <w:ind w:firstLine="560" w:firstLineChars="200"/>
        <w:rPr>
          <w:rFonts w:hint="eastAsia" w:ascii="宋体" w:hAnsi="宋体" w:eastAsia="宋体" w:cs="宋体"/>
          <w:sz w:val="28"/>
          <w:szCs w:val="28"/>
          <w:lang w:eastAsia="zh-CN"/>
        </w:rPr>
      </w:pPr>
      <w:r>
        <w:rPr>
          <w:rFonts w:hint="eastAsia" w:ascii="宋体" w:hAnsi="宋体" w:cs="宋体"/>
          <w:sz w:val="28"/>
          <w:szCs w:val="28"/>
          <w:lang w:val="en-US" w:eastAsia="zh-CN"/>
        </w:rPr>
        <w:t>3</w:t>
      </w:r>
      <w:r>
        <w:rPr>
          <w:rFonts w:hint="eastAsia" w:ascii="宋体" w:hAnsi="宋体" w:eastAsia="宋体" w:cs="宋体"/>
          <w:sz w:val="28"/>
          <w:szCs w:val="28"/>
          <w:lang w:val="en-US" w:eastAsia="zh-CN"/>
        </w:rPr>
        <w:t>.</w:t>
      </w:r>
      <w:r>
        <w:rPr>
          <w:rFonts w:hint="eastAsia" w:ascii="宋体" w:hAnsi="宋体" w:eastAsia="宋体" w:cs="宋体"/>
          <w:sz w:val="28"/>
          <w:szCs w:val="28"/>
        </w:rPr>
        <w:t>招标文件</w:t>
      </w:r>
      <w:r>
        <w:rPr>
          <w:rFonts w:hint="eastAsia" w:ascii="宋体" w:hAnsi="宋体" w:cs="宋体"/>
          <w:sz w:val="28"/>
          <w:szCs w:val="28"/>
          <w:lang w:eastAsia="zh-CN"/>
        </w:rPr>
        <w:t>、</w:t>
      </w:r>
      <w:r>
        <w:rPr>
          <w:rFonts w:hint="eastAsia" w:ascii="宋体" w:hAnsi="宋体" w:eastAsia="宋体" w:cs="宋体"/>
          <w:sz w:val="28"/>
          <w:szCs w:val="28"/>
        </w:rPr>
        <w:t>配套</w:t>
      </w:r>
      <w:r>
        <w:rPr>
          <w:rFonts w:hint="eastAsia" w:ascii="宋体" w:hAnsi="宋体" w:eastAsia="宋体" w:cs="宋体"/>
          <w:sz w:val="28"/>
          <w:szCs w:val="28"/>
          <w:lang w:val="en-US" w:eastAsia="zh-CN"/>
        </w:rPr>
        <w:t>招标</w:t>
      </w:r>
      <w:r>
        <w:rPr>
          <w:rFonts w:hint="eastAsia" w:ascii="宋体" w:hAnsi="宋体" w:eastAsia="宋体" w:cs="宋体"/>
          <w:sz w:val="28"/>
          <w:szCs w:val="28"/>
        </w:rPr>
        <w:t>图纸</w:t>
      </w:r>
      <w:r>
        <w:rPr>
          <w:rFonts w:hint="eastAsia" w:ascii="宋体" w:hAnsi="宋体" w:eastAsia="宋体" w:cs="宋体"/>
          <w:sz w:val="28"/>
          <w:szCs w:val="28"/>
          <w:lang w:eastAsia="zh-CN"/>
        </w:rPr>
        <w:t>；</w:t>
      </w:r>
    </w:p>
    <w:p w14:paraId="6BBCCB31">
      <w:pPr>
        <w:spacing w:line="240" w:lineRule="auto"/>
        <w:ind w:firstLine="560" w:firstLineChars="200"/>
        <w:rPr>
          <w:rFonts w:hint="eastAsia" w:ascii="宋体" w:hAnsi="宋体" w:eastAsia="宋体" w:cs="宋体"/>
          <w:sz w:val="28"/>
          <w:szCs w:val="28"/>
        </w:rPr>
      </w:pPr>
      <w:r>
        <w:rPr>
          <w:rFonts w:hint="eastAsia" w:ascii="宋体" w:hAnsi="宋体" w:cs="宋体"/>
          <w:sz w:val="28"/>
          <w:szCs w:val="28"/>
          <w:lang w:val="en-US" w:eastAsia="zh-CN"/>
        </w:rPr>
        <w:t>4</w:t>
      </w:r>
      <w:r>
        <w:rPr>
          <w:rFonts w:hint="eastAsia" w:ascii="宋体" w:hAnsi="宋体" w:eastAsia="宋体" w:cs="宋体"/>
          <w:sz w:val="28"/>
          <w:szCs w:val="28"/>
          <w:lang w:val="en-US" w:eastAsia="zh-CN"/>
        </w:rPr>
        <w:t>.</w:t>
      </w:r>
      <w:r>
        <w:rPr>
          <w:rFonts w:hint="eastAsia" w:ascii="宋体" w:hAnsi="宋体" w:eastAsia="宋体" w:cs="宋体"/>
          <w:sz w:val="28"/>
          <w:szCs w:val="28"/>
        </w:rPr>
        <w:t>《关于调整内蒙古自治区建设工程计价依据增值税税率的通知》内建标〔2019〕113号</w:t>
      </w:r>
      <w:r>
        <w:rPr>
          <w:rFonts w:hint="eastAsia" w:ascii="宋体" w:hAnsi="宋体" w:eastAsia="宋体" w:cs="宋体"/>
          <w:sz w:val="28"/>
          <w:szCs w:val="28"/>
          <w:lang w:eastAsia="zh-CN"/>
        </w:rPr>
        <w:t>；</w:t>
      </w:r>
    </w:p>
    <w:p w14:paraId="4DD7C844">
      <w:pPr>
        <w:spacing w:line="240" w:lineRule="auto"/>
        <w:ind w:firstLine="560" w:firstLineChars="200"/>
        <w:rPr>
          <w:rFonts w:hint="eastAsia" w:ascii="宋体" w:hAnsi="宋体" w:eastAsia="宋体" w:cs="宋体"/>
          <w:sz w:val="28"/>
          <w:szCs w:val="28"/>
          <w:lang w:eastAsia="zh-CN"/>
        </w:rPr>
      </w:pPr>
      <w:r>
        <w:rPr>
          <w:rFonts w:hint="eastAsia" w:ascii="宋体" w:hAnsi="宋体" w:cs="宋体"/>
          <w:sz w:val="28"/>
          <w:szCs w:val="28"/>
          <w:lang w:val="en-US" w:eastAsia="zh-CN"/>
        </w:rPr>
        <w:t>5</w:t>
      </w:r>
      <w:r>
        <w:rPr>
          <w:rFonts w:hint="eastAsia" w:ascii="宋体" w:hAnsi="宋体" w:eastAsia="宋体" w:cs="宋体"/>
          <w:sz w:val="28"/>
          <w:szCs w:val="28"/>
          <w:lang w:val="en-US" w:eastAsia="zh-CN"/>
        </w:rPr>
        <w:t>.</w:t>
      </w:r>
      <w:r>
        <w:rPr>
          <w:rFonts w:hint="eastAsia" w:ascii="宋体" w:hAnsi="宋体" w:eastAsia="宋体" w:cs="宋体"/>
          <w:sz w:val="28"/>
          <w:szCs w:val="28"/>
        </w:rPr>
        <w:t>《关于调整内蒙古自治区建设工程计价依据规费中养老保险费率的通知》（内建标函〔2019〕468号）</w:t>
      </w:r>
      <w:r>
        <w:rPr>
          <w:rFonts w:hint="eastAsia" w:ascii="宋体" w:hAnsi="宋体" w:eastAsia="宋体" w:cs="宋体"/>
          <w:sz w:val="28"/>
          <w:szCs w:val="28"/>
          <w:lang w:eastAsia="zh-CN"/>
        </w:rPr>
        <w:t>；</w:t>
      </w:r>
    </w:p>
    <w:p w14:paraId="5ADEECA0">
      <w:pPr>
        <w:spacing w:line="24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6</w:t>
      </w:r>
      <w:r>
        <w:rPr>
          <w:rFonts w:hint="eastAsia" w:ascii="宋体" w:hAnsi="宋体" w:eastAsia="宋体" w:cs="宋体"/>
          <w:sz w:val="28"/>
          <w:szCs w:val="28"/>
          <w:lang w:val="en-US" w:eastAsia="zh-CN"/>
        </w:rPr>
        <w:t>.《关于调整内蒙古自治区建设工程现行预算定额人工费》内建标【2021】148号；</w:t>
      </w:r>
    </w:p>
    <w:p w14:paraId="25FC69B6">
      <w:pPr>
        <w:spacing w:line="240" w:lineRule="auto"/>
        <w:ind w:firstLine="560" w:firstLineChars="200"/>
        <w:rPr>
          <w:rFonts w:hint="eastAsia" w:ascii="宋体" w:hAnsi="宋体" w:cs="宋体"/>
          <w:sz w:val="28"/>
          <w:szCs w:val="28"/>
          <w:lang w:val="en-US" w:eastAsia="zh-CN"/>
        </w:rPr>
      </w:pPr>
      <w:r>
        <w:rPr>
          <w:rFonts w:hint="eastAsia" w:ascii="宋体" w:hAnsi="宋体" w:cs="宋体"/>
          <w:sz w:val="28"/>
          <w:szCs w:val="28"/>
          <w:lang w:val="en-US" w:eastAsia="zh-CN"/>
        </w:rPr>
        <w:t>7</w:t>
      </w:r>
      <w:r>
        <w:rPr>
          <w:rFonts w:hint="eastAsia" w:ascii="宋体" w:hAnsi="宋体" w:eastAsia="宋体" w:cs="宋体"/>
          <w:sz w:val="28"/>
          <w:szCs w:val="28"/>
          <w:lang w:val="en-US" w:eastAsia="zh-CN"/>
        </w:rPr>
        <w:t>.《关于调整内蒙古自治区建设工程</w:t>
      </w:r>
      <w:r>
        <w:rPr>
          <w:rFonts w:hint="eastAsia" w:ascii="宋体" w:hAnsi="宋体" w:cs="宋体"/>
          <w:sz w:val="28"/>
          <w:szCs w:val="28"/>
          <w:lang w:val="en-US" w:eastAsia="zh-CN"/>
        </w:rPr>
        <w:t>费用定额</w:t>
      </w:r>
      <w:r>
        <w:rPr>
          <w:rFonts w:hint="eastAsia" w:ascii="宋体" w:hAnsi="宋体" w:eastAsia="宋体" w:cs="宋体"/>
          <w:sz w:val="28"/>
          <w:szCs w:val="28"/>
          <w:lang w:val="en-US" w:eastAsia="zh-CN"/>
        </w:rPr>
        <w:t>》</w:t>
      </w:r>
      <w:r>
        <w:rPr>
          <w:rFonts w:hint="eastAsia" w:ascii="宋体" w:hAnsi="宋体" w:cs="宋体"/>
          <w:sz w:val="28"/>
          <w:szCs w:val="28"/>
          <w:lang w:val="en-US" w:eastAsia="zh-CN"/>
        </w:rPr>
        <w:t>中的安全文明施工费的通知（</w:t>
      </w:r>
      <w:r>
        <w:rPr>
          <w:rFonts w:hint="eastAsia" w:ascii="宋体" w:hAnsi="宋体" w:eastAsia="宋体" w:cs="宋体"/>
          <w:sz w:val="28"/>
          <w:szCs w:val="28"/>
          <w:lang w:val="en-US" w:eastAsia="zh-CN"/>
        </w:rPr>
        <w:t>内建标</w:t>
      </w:r>
      <w:r>
        <w:rPr>
          <w:rFonts w:hint="eastAsia" w:ascii="宋体" w:hAnsi="宋体" w:eastAsia="宋体" w:cs="宋体"/>
          <w:sz w:val="28"/>
          <w:szCs w:val="28"/>
        </w:rPr>
        <w:t>〔</w:t>
      </w:r>
      <w:r>
        <w:rPr>
          <w:rFonts w:hint="eastAsia" w:ascii="宋体" w:hAnsi="宋体" w:cs="宋体"/>
          <w:sz w:val="28"/>
          <w:szCs w:val="28"/>
          <w:lang w:val="en-US" w:eastAsia="zh-CN"/>
        </w:rPr>
        <w:t>2025</w:t>
      </w:r>
      <w:r>
        <w:rPr>
          <w:rFonts w:hint="eastAsia" w:ascii="宋体" w:hAnsi="宋体" w:eastAsia="宋体" w:cs="宋体"/>
          <w:sz w:val="28"/>
          <w:szCs w:val="28"/>
        </w:rPr>
        <w:t>〕</w:t>
      </w:r>
      <w:r>
        <w:rPr>
          <w:rFonts w:hint="eastAsia" w:ascii="宋体" w:hAnsi="宋体" w:cs="宋体"/>
          <w:sz w:val="28"/>
          <w:szCs w:val="28"/>
          <w:lang w:val="en-US" w:eastAsia="zh-CN"/>
        </w:rPr>
        <w:t>98</w:t>
      </w:r>
      <w:r>
        <w:rPr>
          <w:rFonts w:hint="eastAsia" w:ascii="宋体" w:hAnsi="宋体" w:eastAsia="宋体" w:cs="宋体"/>
          <w:sz w:val="28"/>
          <w:szCs w:val="28"/>
          <w:lang w:val="en-US" w:eastAsia="zh-CN"/>
        </w:rPr>
        <w:t>号</w:t>
      </w:r>
      <w:r>
        <w:rPr>
          <w:rFonts w:hint="eastAsia" w:ascii="宋体" w:hAnsi="宋体" w:cs="宋体"/>
          <w:sz w:val="28"/>
          <w:szCs w:val="28"/>
          <w:lang w:val="en-US" w:eastAsia="zh-CN"/>
        </w:rPr>
        <w:t>）。</w:t>
      </w:r>
    </w:p>
    <w:p w14:paraId="6D77DEDD">
      <w:pPr>
        <w:spacing w:line="240" w:lineRule="auto"/>
        <w:ind w:firstLine="560" w:firstLineChars="200"/>
        <w:rPr>
          <w:rFonts w:hint="eastAsia" w:ascii="宋体" w:hAnsi="宋体" w:cs="宋体"/>
          <w:sz w:val="28"/>
          <w:szCs w:val="28"/>
          <w:lang w:val="en-US" w:eastAsia="zh-CN"/>
        </w:rPr>
      </w:pPr>
      <w:r>
        <w:rPr>
          <w:rFonts w:hint="eastAsia" w:ascii="宋体" w:hAnsi="宋体" w:eastAsia="宋体" w:cs="宋体"/>
          <w:sz w:val="28"/>
          <w:szCs w:val="28"/>
          <w:lang w:val="en-US" w:eastAsia="zh-CN"/>
        </w:rPr>
        <w:t>8.</w:t>
      </w:r>
      <w:r>
        <w:rPr>
          <w:rFonts w:hint="eastAsia" w:ascii="宋体" w:hAnsi="宋体" w:eastAsia="宋体" w:cs="宋体"/>
          <w:sz w:val="28"/>
          <w:szCs w:val="28"/>
        </w:rPr>
        <w:t>《内蒙古自治区建设工程造价管理办法》（内蒙古自治区人民政府令第187号）；</w:t>
      </w:r>
    </w:p>
    <w:p w14:paraId="0155823E">
      <w:pPr>
        <w:spacing w:line="24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9.</w:t>
      </w:r>
      <w:r>
        <w:rPr>
          <w:rFonts w:hint="eastAsia" w:ascii="宋体" w:hAnsi="宋体" w:eastAsia="宋体" w:cs="宋体"/>
          <w:sz w:val="28"/>
          <w:szCs w:val="28"/>
          <w:lang w:val="en-US" w:eastAsia="zh-CN"/>
        </w:rPr>
        <w:t>国家及内蒙古自治区的其它有关工程造价的法律、法规文件</w:t>
      </w:r>
      <w:r>
        <w:rPr>
          <w:rFonts w:hint="eastAsia" w:ascii="宋体" w:hAnsi="宋体" w:cs="宋体"/>
          <w:sz w:val="28"/>
          <w:szCs w:val="28"/>
          <w:lang w:val="en-US" w:eastAsia="zh-CN"/>
        </w:rPr>
        <w:t>；</w:t>
      </w:r>
    </w:p>
    <w:p w14:paraId="15545458">
      <w:pPr>
        <w:spacing w:line="240" w:lineRule="auto"/>
        <w:ind w:firstLine="560" w:firstLineChars="200"/>
        <w:rPr>
          <w:rFonts w:hint="eastAsia" w:ascii="宋体" w:hAnsi="宋体" w:eastAsia="宋体" w:cs="宋体"/>
          <w:sz w:val="28"/>
          <w:szCs w:val="28"/>
          <w:lang w:val="en-US" w:eastAsia="zh-CN"/>
        </w:rPr>
      </w:pPr>
      <w:r>
        <w:rPr>
          <w:rFonts w:hint="eastAsia" w:ascii="宋体" w:hAnsi="宋体" w:cs="宋体"/>
          <w:sz w:val="28"/>
          <w:szCs w:val="28"/>
          <w:lang w:val="en-US" w:eastAsia="zh-CN"/>
        </w:rPr>
        <w:t>10.</w:t>
      </w:r>
      <w:r>
        <w:rPr>
          <w:rFonts w:hint="eastAsia" w:ascii="宋体" w:hAnsi="宋体" w:eastAsia="宋体" w:cs="宋体"/>
          <w:sz w:val="28"/>
          <w:szCs w:val="28"/>
          <w:lang w:val="en-US" w:eastAsia="zh-CN"/>
        </w:rPr>
        <w:t>其他相关文件。</w:t>
      </w:r>
    </w:p>
    <w:p w14:paraId="18B0A42A">
      <w:pPr>
        <w:adjustRightInd w:val="0"/>
        <w:spacing w:line="240" w:lineRule="auto"/>
        <w:jc w:val="left"/>
        <w:textAlignment w:val="baseline"/>
        <w:rPr>
          <w:rFonts w:ascii="宋体" w:hAnsi="宋体" w:eastAsia="宋体" w:cs="宋体"/>
          <w:b/>
          <w:sz w:val="28"/>
          <w:szCs w:val="28"/>
        </w:rPr>
      </w:pPr>
      <w:r>
        <w:rPr>
          <w:rFonts w:hint="eastAsia" w:ascii="宋体" w:hAnsi="宋体" w:eastAsia="宋体" w:cs="宋体"/>
          <w:b/>
          <w:sz w:val="28"/>
          <w:szCs w:val="28"/>
        </w:rPr>
        <w:t>三、编制内容：</w:t>
      </w:r>
    </w:p>
    <w:p w14:paraId="148039BD">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1.昭乌达高架与南二环互通立交桥西北角地上物拆迁倒改工程工程</w:t>
      </w:r>
      <w:r>
        <w:rPr>
          <w:rFonts w:hint="eastAsia" w:ascii="宋体" w:hAnsi="宋体" w:cs="宋体"/>
          <w:sz w:val="28"/>
          <w:szCs w:val="28"/>
          <w:lang w:val="en-US" w:eastAsia="zh-CN"/>
        </w:rPr>
        <w:t>，</w:t>
      </w:r>
      <w:r>
        <w:rPr>
          <w:rFonts w:hint="eastAsia" w:ascii="宋体" w:hAnsi="宋体" w:eastAsia="宋体" w:cs="宋体"/>
          <w:sz w:val="28"/>
          <w:szCs w:val="28"/>
          <w:lang w:val="en-US" w:eastAsia="zh-CN"/>
        </w:rPr>
        <w:t>具体以图纸和工程量清单包含内容为准</w:t>
      </w:r>
      <w:r>
        <w:rPr>
          <w:rFonts w:hint="eastAsia" w:ascii="宋体" w:hAnsi="宋体" w:cs="宋体"/>
          <w:sz w:val="28"/>
          <w:szCs w:val="28"/>
          <w:lang w:val="en-US" w:eastAsia="zh-CN"/>
        </w:rPr>
        <w:t>。</w:t>
      </w:r>
    </w:p>
    <w:p w14:paraId="39EAA1CF">
      <w:pPr>
        <w:adjustRightInd w:val="0"/>
        <w:spacing w:line="240" w:lineRule="auto"/>
        <w:jc w:val="left"/>
        <w:textAlignment w:val="baseline"/>
        <w:rPr>
          <w:rFonts w:hint="eastAsia" w:ascii="宋体" w:hAnsi="宋体" w:cs="宋体"/>
          <w:b/>
          <w:sz w:val="28"/>
          <w:szCs w:val="28"/>
          <w:lang w:val="en-US" w:eastAsia="zh-CN"/>
        </w:rPr>
      </w:pPr>
      <w:r>
        <w:rPr>
          <w:rFonts w:hint="eastAsia" w:ascii="宋体" w:hAnsi="宋体" w:eastAsia="宋体" w:cs="宋体"/>
          <w:b/>
          <w:sz w:val="28"/>
          <w:szCs w:val="28"/>
          <w:lang w:val="en-US" w:eastAsia="zh-CN"/>
        </w:rPr>
        <w:t>四</w:t>
      </w:r>
      <w:r>
        <w:rPr>
          <w:rFonts w:hint="eastAsia" w:ascii="宋体" w:hAnsi="宋体" w:eastAsia="宋体" w:cs="宋体"/>
          <w:b/>
          <w:sz w:val="28"/>
          <w:szCs w:val="28"/>
        </w:rPr>
        <w:t>、</w:t>
      </w:r>
      <w:r>
        <w:rPr>
          <w:rFonts w:hint="eastAsia" w:ascii="宋体" w:hAnsi="宋体" w:cs="宋体"/>
          <w:b/>
          <w:sz w:val="28"/>
          <w:szCs w:val="28"/>
          <w:lang w:val="en-US" w:eastAsia="zh-CN"/>
        </w:rPr>
        <w:t>编制说明</w:t>
      </w:r>
    </w:p>
    <w:p w14:paraId="2EA89716">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建筑工人实名制费，暂按建设工期</w:t>
      </w:r>
      <w:r>
        <w:rPr>
          <w:rFonts w:hint="eastAsia" w:ascii="宋体" w:hAnsi="宋体" w:cs="宋体"/>
          <w:sz w:val="28"/>
          <w:szCs w:val="28"/>
          <w:lang w:val="en-US" w:eastAsia="zh-CN"/>
        </w:rPr>
        <w:t>1</w:t>
      </w:r>
      <w:r>
        <w:rPr>
          <w:rFonts w:hint="eastAsia" w:ascii="宋体" w:hAnsi="宋体" w:eastAsia="宋体" w:cs="宋体"/>
          <w:sz w:val="28"/>
          <w:szCs w:val="28"/>
          <w:lang w:val="en-US" w:eastAsia="zh-CN"/>
        </w:rPr>
        <w:t>年计入造价，共计</w:t>
      </w:r>
      <w:r>
        <w:rPr>
          <w:rFonts w:hint="eastAsia" w:ascii="宋体" w:hAnsi="宋体" w:cs="宋体"/>
          <w:sz w:val="28"/>
          <w:szCs w:val="28"/>
          <w:lang w:val="en-US" w:eastAsia="zh-CN"/>
        </w:rPr>
        <w:t>57900</w:t>
      </w:r>
      <w:r>
        <w:rPr>
          <w:rFonts w:hint="eastAsia" w:ascii="宋体" w:hAnsi="宋体" w:eastAsia="宋体" w:cs="宋体"/>
          <w:sz w:val="28"/>
          <w:szCs w:val="28"/>
          <w:lang w:val="en-US" w:eastAsia="zh-CN"/>
        </w:rPr>
        <w:t>元（税前）。</w:t>
      </w:r>
    </w:p>
    <w:p w14:paraId="68024CCE">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暂列金额100000元（税前）。</w:t>
      </w:r>
    </w:p>
    <w:p w14:paraId="2F245760">
      <w:pPr>
        <w:keepNext w:val="0"/>
        <w:keepLines w:val="0"/>
        <w:pageBreakBefore w:val="0"/>
        <w:widowControl w:val="0"/>
        <w:numPr>
          <w:ilvl w:val="0"/>
          <w:numId w:val="2"/>
        </w:numPr>
        <w:tabs>
          <w:tab w:val="left" w:pos="0"/>
        </w:tabs>
        <w:kinsoku/>
        <w:wordWrap/>
        <w:overflowPunct/>
        <w:topLinePunct w:val="0"/>
        <w:autoSpaceDE/>
        <w:autoSpaceDN/>
        <w:bidi w:val="0"/>
        <w:adjustRightInd/>
        <w:snapToGrid/>
        <w:spacing w:line="240" w:lineRule="auto"/>
        <w:ind w:left="0" w:leftChars="0" w:firstLine="560" w:firstLineChars="200"/>
        <w:jc w:val="both"/>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安全生产计提费，房屋建筑工程以工程造价计提，比例为3%，市政公用工程以工程造价计提，比例为1.5%；</w:t>
      </w:r>
    </w:p>
    <w:p w14:paraId="4A44852D">
      <w:pPr>
        <w:adjustRightInd w:val="0"/>
        <w:spacing w:line="240" w:lineRule="auto"/>
        <w:jc w:val="left"/>
        <w:textAlignment w:val="baseline"/>
        <w:rPr>
          <w:rFonts w:hint="eastAsia" w:ascii="宋体" w:hAnsi="宋体" w:eastAsia="宋体" w:cs="宋体"/>
          <w:b/>
          <w:sz w:val="28"/>
          <w:szCs w:val="28"/>
        </w:rPr>
      </w:pPr>
      <w:r>
        <w:rPr>
          <w:rFonts w:hint="eastAsia" w:ascii="宋体" w:hAnsi="宋体" w:cs="宋体"/>
          <w:b/>
          <w:sz w:val="28"/>
          <w:szCs w:val="28"/>
          <w:lang w:val="en-US" w:eastAsia="zh-CN"/>
        </w:rPr>
        <w:t>五、</w:t>
      </w:r>
      <w:r>
        <w:rPr>
          <w:rFonts w:hint="eastAsia" w:ascii="宋体" w:hAnsi="宋体" w:eastAsia="宋体" w:cs="宋体"/>
          <w:b/>
          <w:sz w:val="28"/>
          <w:szCs w:val="28"/>
        </w:rPr>
        <w:t>其他相关说明</w:t>
      </w:r>
    </w:p>
    <w:p w14:paraId="1DF570E5">
      <w:pPr>
        <w:pStyle w:val="10"/>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1.</w:t>
      </w:r>
      <w:r>
        <w:rPr>
          <w:rFonts w:hint="eastAsia" w:ascii="宋体" w:hAnsi="宋体" w:eastAsia="宋体" w:cs="宋体"/>
          <w:color w:val="000000"/>
          <w:kern w:val="0"/>
          <w:sz w:val="28"/>
          <w:szCs w:val="28"/>
          <w:lang w:val="en-US" w:eastAsia="zh-CN" w:bidi="ar"/>
        </w:rPr>
        <w:t>企业管理费、利润执行费用定额指导费率</w:t>
      </w:r>
      <w:r>
        <w:rPr>
          <w:rFonts w:hint="eastAsia" w:ascii="宋体" w:hAnsi="宋体" w:eastAsia="宋体" w:cs="宋体"/>
          <w:color w:val="000000"/>
          <w:kern w:val="0"/>
          <w:sz w:val="28"/>
          <w:szCs w:val="28"/>
          <w:highlight w:val="none"/>
          <w:lang w:val="en-US" w:eastAsia="zh-CN" w:bidi="ar"/>
        </w:rPr>
        <w:t>；</w:t>
      </w:r>
    </w:p>
    <w:p w14:paraId="6CE84509">
      <w:pPr>
        <w:pStyle w:val="10"/>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color w:val="000000"/>
          <w:kern w:val="0"/>
          <w:sz w:val="28"/>
          <w:szCs w:val="28"/>
          <w:lang w:val="en-US" w:eastAsia="zh-CN" w:bidi="ar"/>
        </w:rPr>
      </w:pPr>
      <w:r>
        <w:rPr>
          <w:rFonts w:hint="eastAsia" w:ascii="宋体" w:hAnsi="宋体" w:cs="宋体"/>
          <w:color w:val="000000"/>
          <w:kern w:val="0"/>
          <w:sz w:val="28"/>
          <w:szCs w:val="28"/>
          <w:lang w:val="en-US" w:eastAsia="zh-CN" w:bidi="ar"/>
        </w:rPr>
        <w:t>2</w:t>
      </w:r>
      <w:r>
        <w:rPr>
          <w:rFonts w:hint="eastAsia" w:ascii="宋体" w:hAnsi="宋体" w:eastAsia="宋体" w:cs="宋体"/>
          <w:color w:val="000000"/>
          <w:kern w:val="0"/>
          <w:sz w:val="28"/>
          <w:szCs w:val="28"/>
          <w:lang w:val="en-US" w:eastAsia="zh-CN" w:bidi="ar"/>
        </w:rPr>
        <w:t>.规费、税金按国家及内蒙古自治区现行规定计取</w:t>
      </w:r>
      <w:r>
        <w:rPr>
          <w:rFonts w:hint="eastAsia" w:ascii="宋体" w:hAnsi="宋体" w:cs="宋体"/>
          <w:color w:val="000000"/>
          <w:kern w:val="0"/>
          <w:sz w:val="28"/>
          <w:szCs w:val="28"/>
          <w:lang w:val="en-US" w:eastAsia="zh-CN" w:bidi="ar"/>
        </w:rPr>
        <w:t>；</w:t>
      </w:r>
    </w:p>
    <w:p w14:paraId="515AAB72">
      <w:pPr>
        <w:adjustRightInd w:val="0"/>
        <w:spacing w:line="240" w:lineRule="auto"/>
        <w:jc w:val="left"/>
        <w:textAlignment w:val="baseline"/>
        <w:rPr>
          <w:rFonts w:hint="eastAsia" w:ascii="宋体" w:hAnsi="宋体" w:eastAsia="宋体" w:cs="宋体"/>
          <w:b/>
          <w:sz w:val="28"/>
          <w:szCs w:val="28"/>
        </w:rPr>
      </w:pPr>
      <w:r>
        <w:rPr>
          <w:rFonts w:hint="eastAsia" w:ascii="宋体" w:hAnsi="宋体" w:eastAsia="宋体" w:cs="宋体"/>
          <w:b/>
          <w:sz w:val="28"/>
          <w:szCs w:val="28"/>
          <w:lang w:val="en-US" w:eastAsia="zh-CN"/>
        </w:rPr>
        <w:t>六</w:t>
      </w:r>
      <w:r>
        <w:rPr>
          <w:rFonts w:hint="eastAsia" w:ascii="宋体" w:hAnsi="宋体" w:eastAsia="宋体" w:cs="宋体"/>
          <w:b/>
          <w:sz w:val="28"/>
          <w:szCs w:val="28"/>
        </w:rPr>
        <w:t>、工程量清单报价有关说明</w:t>
      </w:r>
    </w:p>
    <w:p w14:paraId="29102CA1">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1.投标人依据工程量清单、招标文件的有关要求、施工现场的实际情况并结合投标人自身技术和管理水平、经营状况、机械配备以及拟采用的施工组织设计或施工方案及相关规定和材料市场信息价格自主确定报价。</w:t>
      </w:r>
    </w:p>
    <w:p w14:paraId="71543BB5">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2.投标人报价时应考虑为满足设计、验收规范规定施工所需的一切工序及费用。</w:t>
      </w:r>
    </w:p>
    <w:p w14:paraId="3096D072">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3.工程量清单中所报的综合单价和合价均应包括人工费（按照政策性规定调整）、材料费、机械使用费及其他费用、管理费和利润，并考虑风险等因素。</w:t>
      </w:r>
    </w:p>
    <w:p w14:paraId="0267065A">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4.工程量清单中各项目名称不应看作是该项工程项目工作所需的每一项作业和每一种材料、设备的定义与描述。</w:t>
      </w:r>
    </w:p>
    <w:p w14:paraId="334A6245">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5.本工程量清单应与投标人须知、合同条件、主要技术条件及工程规范和图纸一起使用。</w:t>
      </w:r>
    </w:p>
    <w:p w14:paraId="5EA9AF3A">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rPr>
        <w:t>6.投标人应充分阅读招标文件中的相关技术条款，满足文件中约定的技术标准要求后进行报价。</w:t>
      </w:r>
    </w:p>
    <w:p w14:paraId="335016CE">
      <w:pPr>
        <w:spacing w:line="240" w:lineRule="auto"/>
        <w:ind w:firstLine="560" w:firstLineChars="200"/>
        <w:rPr>
          <w:rFonts w:hint="eastAsia" w:ascii="宋体" w:hAnsi="宋体" w:eastAsia="宋体" w:cs="宋体"/>
          <w:sz w:val="28"/>
          <w:szCs w:val="28"/>
        </w:rPr>
      </w:pPr>
      <w:r>
        <w:rPr>
          <w:rFonts w:hint="eastAsia" w:ascii="宋体" w:hAnsi="宋体" w:eastAsia="宋体" w:cs="宋体"/>
          <w:sz w:val="28"/>
          <w:szCs w:val="28"/>
          <w:lang w:val="en-US" w:eastAsia="zh-CN"/>
        </w:rPr>
        <w:t>7</w:t>
      </w:r>
      <w:r>
        <w:rPr>
          <w:rFonts w:hint="eastAsia" w:ascii="宋体" w:hAnsi="宋体" w:eastAsia="宋体" w:cs="宋体"/>
          <w:sz w:val="28"/>
          <w:szCs w:val="28"/>
        </w:rPr>
        <w:t>.所有运输土方</w:t>
      </w:r>
      <w:r>
        <w:rPr>
          <w:rFonts w:hint="eastAsia" w:ascii="宋体" w:hAnsi="宋体" w:cs="宋体"/>
          <w:sz w:val="28"/>
          <w:szCs w:val="28"/>
          <w:lang w:val="en-US" w:eastAsia="zh-CN"/>
        </w:rPr>
        <w:t>施工方自行</w:t>
      </w:r>
      <w:r>
        <w:rPr>
          <w:rFonts w:hint="eastAsia" w:ascii="宋体" w:hAnsi="宋体" w:eastAsia="宋体" w:cs="宋体"/>
          <w:sz w:val="28"/>
          <w:szCs w:val="28"/>
        </w:rPr>
        <w:t>考虑。</w:t>
      </w:r>
    </w:p>
    <w:p w14:paraId="4AED74B9">
      <w:pPr>
        <w:spacing w:line="240" w:lineRule="auto"/>
        <w:ind w:firstLine="560" w:firstLineChars="200"/>
        <w:rPr>
          <w:rFonts w:hint="eastAsia" w:ascii="宋体" w:hAnsi="宋体" w:eastAsia="宋体" w:cs="宋体"/>
          <w:sz w:val="28"/>
          <w:szCs w:val="28"/>
        </w:rPr>
      </w:pPr>
      <w:r>
        <w:rPr>
          <w:rFonts w:hint="eastAsia" w:ascii="宋体" w:hAnsi="宋体" w:cs="宋体"/>
          <w:sz w:val="28"/>
          <w:szCs w:val="28"/>
          <w:lang w:val="en-US" w:eastAsia="zh-CN"/>
        </w:rPr>
        <w:t>8</w:t>
      </w:r>
      <w:r>
        <w:rPr>
          <w:rFonts w:hint="eastAsia" w:ascii="宋体" w:hAnsi="宋体" w:eastAsia="宋体" w:cs="宋体"/>
          <w:sz w:val="28"/>
          <w:szCs w:val="28"/>
        </w:rPr>
        <w:t>.工程量清单中对应的项目特征已包括图纸所要求的全部工作内容和按现行《建设工程工程量清单计价规范》中相应项目编码、项目名称所对应的全部工作内容，以及为完成该工作内容而发生的各种辅助工作。</w:t>
      </w:r>
    </w:p>
    <w:p w14:paraId="6490533F">
      <w:pPr>
        <w:spacing w:line="240" w:lineRule="auto"/>
        <w:ind w:firstLine="560" w:firstLineChars="200"/>
        <w:rPr>
          <w:rFonts w:hint="eastAsia" w:ascii="宋体" w:hAnsi="宋体" w:eastAsia="宋体" w:cs="宋体"/>
          <w:sz w:val="28"/>
          <w:szCs w:val="28"/>
        </w:rPr>
      </w:pPr>
      <w:r>
        <w:rPr>
          <w:rFonts w:hint="eastAsia" w:ascii="宋体" w:hAnsi="宋体" w:cs="宋体"/>
          <w:sz w:val="28"/>
          <w:szCs w:val="28"/>
          <w:lang w:val="en-US" w:eastAsia="zh-CN"/>
        </w:rPr>
        <w:t>9</w:t>
      </w:r>
      <w:r>
        <w:rPr>
          <w:rFonts w:hint="eastAsia" w:ascii="宋体" w:hAnsi="宋体" w:eastAsia="宋体" w:cs="宋体"/>
          <w:sz w:val="28"/>
          <w:szCs w:val="28"/>
        </w:rPr>
        <w:t>.工程量清单项目特征描述未详尽之处，详见图纸、招标文件技术标准和要求相关章节、现行《建设工程工程量清单计价规范》及其配套的计算规范。</w:t>
      </w:r>
    </w:p>
    <w:p w14:paraId="3B9EAE4F">
      <w:pPr>
        <w:ind w:firstLine="560" w:firstLineChars="200"/>
        <w:rPr>
          <w:rFonts w:hint="eastAsia" w:ascii="宋体" w:hAnsi="宋体" w:eastAsia="宋体" w:cs="宋体"/>
          <w:sz w:val="28"/>
          <w:szCs w:val="28"/>
        </w:rPr>
      </w:pPr>
    </w:p>
    <w:p w14:paraId="69C47662">
      <w:pPr>
        <w:ind w:firstLine="560" w:firstLineChars="200"/>
        <w:rPr>
          <w:rFonts w:hint="eastAsia" w:ascii="宋体" w:hAnsi="宋体" w:eastAsia="宋体" w:cs="宋体"/>
          <w:sz w:val="28"/>
          <w:szCs w:val="28"/>
        </w:rPr>
      </w:pPr>
    </w:p>
    <w:p w14:paraId="5321C7EF">
      <w:pPr>
        <w:jc w:val="right"/>
        <w:rPr>
          <w:rFonts w:hint="eastAsia" w:eastAsia="宋体"/>
          <w:color w:val="FF0000"/>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swiss"/>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ngLiU">
    <w:altName w:val="Microsoft JhengHei UI"/>
    <w:panose1 w:val="02020309000000000000"/>
    <w:charset w:val="88"/>
    <w:family w:val="auto"/>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96A759"/>
    <w:multiLevelType w:val="singleLevel"/>
    <w:tmpl w:val="BF96A759"/>
    <w:lvl w:ilvl="0" w:tentative="0">
      <w:start w:val="1"/>
      <w:numFmt w:val="decimal"/>
      <w:lvlText w:val="%1."/>
      <w:lvlJc w:val="left"/>
      <w:pPr>
        <w:tabs>
          <w:tab w:val="left" w:pos="312"/>
        </w:tabs>
      </w:pPr>
      <w:rPr>
        <w:rFonts w:hint="default"/>
      </w:rPr>
    </w:lvl>
  </w:abstractNum>
  <w:abstractNum w:abstractNumId="1">
    <w:nsid w:val="C8935067"/>
    <w:multiLevelType w:val="singleLevel"/>
    <w:tmpl w:val="C893506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E2YWNkZTJhMWY2MjVjNzA1NTljOTNhZGNlOGNlYzEifQ=="/>
  </w:docVars>
  <w:rsids>
    <w:rsidRoot w:val="001E3154"/>
    <w:rsid w:val="00194F1B"/>
    <w:rsid w:val="001E3154"/>
    <w:rsid w:val="002B66CF"/>
    <w:rsid w:val="002D54C1"/>
    <w:rsid w:val="003128A7"/>
    <w:rsid w:val="003B23B9"/>
    <w:rsid w:val="003E305D"/>
    <w:rsid w:val="004E2956"/>
    <w:rsid w:val="004F348E"/>
    <w:rsid w:val="005045A2"/>
    <w:rsid w:val="00535D04"/>
    <w:rsid w:val="005A3268"/>
    <w:rsid w:val="005D7753"/>
    <w:rsid w:val="00650481"/>
    <w:rsid w:val="006943F1"/>
    <w:rsid w:val="006C06F4"/>
    <w:rsid w:val="006E2AF6"/>
    <w:rsid w:val="007A176F"/>
    <w:rsid w:val="007C6490"/>
    <w:rsid w:val="008037FD"/>
    <w:rsid w:val="00883CD2"/>
    <w:rsid w:val="0093458B"/>
    <w:rsid w:val="009540BC"/>
    <w:rsid w:val="009703F7"/>
    <w:rsid w:val="00AB0804"/>
    <w:rsid w:val="00B30285"/>
    <w:rsid w:val="00B909AA"/>
    <w:rsid w:val="00BB7C95"/>
    <w:rsid w:val="00BD4FE6"/>
    <w:rsid w:val="00C87A04"/>
    <w:rsid w:val="00CC4802"/>
    <w:rsid w:val="00D13EC3"/>
    <w:rsid w:val="00D66C28"/>
    <w:rsid w:val="00D96FB7"/>
    <w:rsid w:val="00E059BE"/>
    <w:rsid w:val="00E623DB"/>
    <w:rsid w:val="00EA2D6A"/>
    <w:rsid w:val="00F228BC"/>
    <w:rsid w:val="00F96825"/>
    <w:rsid w:val="00FE2CD2"/>
    <w:rsid w:val="019F43A1"/>
    <w:rsid w:val="02ED6112"/>
    <w:rsid w:val="0428517E"/>
    <w:rsid w:val="04BC1664"/>
    <w:rsid w:val="06624756"/>
    <w:rsid w:val="06994F00"/>
    <w:rsid w:val="08FA5638"/>
    <w:rsid w:val="0AD02101"/>
    <w:rsid w:val="0B332B30"/>
    <w:rsid w:val="0C46235A"/>
    <w:rsid w:val="0C9F080F"/>
    <w:rsid w:val="0E3C08E1"/>
    <w:rsid w:val="0E3C7F4D"/>
    <w:rsid w:val="0F9E3EA7"/>
    <w:rsid w:val="110B528B"/>
    <w:rsid w:val="11984432"/>
    <w:rsid w:val="14AF4DEC"/>
    <w:rsid w:val="15CB6009"/>
    <w:rsid w:val="19BE3F0C"/>
    <w:rsid w:val="1A411258"/>
    <w:rsid w:val="1A4D36C7"/>
    <w:rsid w:val="1BD712B5"/>
    <w:rsid w:val="1E5E1B9E"/>
    <w:rsid w:val="1F7C2CC6"/>
    <w:rsid w:val="1FAB7577"/>
    <w:rsid w:val="1FD46237"/>
    <w:rsid w:val="20BB73F7"/>
    <w:rsid w:val="214916F7"/>
    <w:rsid w:val="217134B6"/>
    <w:rsid w:val="225049AB"/>
    <w:rsid w:val="22CB090D"/>
    <w:rsid w:val="23E32EED"/>
    <w:rsid w:val="249473FB"/>
    <w:rsid w:val="25537743"/>
    <w:rsid w:val="25764EEB"/>
    <w:rsid w:val="264B2FCC"/>
    <w:rsid w:val="282E1678"/>
    <w:rsid w:val="287217A6"/>
    <w:rsid w:val="29DB1529"/>
    <w:rsid w:val="2A883A13"/>
    <w:rsid w:val="2A8D5961"/>
    <w:rsid w:val="2AB94141"/>
    <w:rsid w:val="2B304C76"/>
    <w:rsid w:val="2BCE2CE0"/>
    <w:rsid w:val="2C3D5FBB"/>
    <w:rsid w:val="2C414AF7"/>
    <w:rsid w:val="2D2E7E3C"/>
    <w:rsid w:val="2DC878E6"/>
    <w:rsid w:val="2F285C58"/>
    <w:rsid w:val="30B71989"/>
    <w:rsid w:val="30EE40A9"/>
    <w:rsid w:val="312A752B"/>
    <w:rsid w:val="319443F4"/>
    <w:rsid w:val="31E36340"/>
    <w:rsid w:val="32182EE0"/>
    <w:rsid w:val="322502D5"/>
    <w:rsid w:val="323F5312"/>
    <w:rsid w:val="329227B1"/>
    <w:rsid w:val="32C705BC"/>
    <w:rsid w:val="335A20DF"/>
    <w:rsid w:val="3427784F"/>
    <w:rsid w:val="342C0DFB"/>
    <w:rsid w:val="349A28BB"/>
    <w:rsid w:val="39212B7E"/>
    <w:rsid w:val="3A221A8C"/>
    <w:rsid w:val="3A7C154E"/>
    <w:rsid w:val="3ABE667C"/>
    <w:rsid w:val="3B903995"/>
    <w:rsid w:val="3BDA2E84"/>
    <w:rsid w:val="3C8930BB"/>
    <w:rsid w:val="3C94594D"/>
    <w:rsid w:val="3DCD2A9C"/>
    <w:rsid w:val="3E594080"/>
    <w:rsid w:val="3FDB41C8"/>
    <w:rsid w:val="40F775D6"/>
    <w:rsid w:val="417411D1"/>
    <w:rsid w:val="41CA169E"/>
    <w:rsid w:val="42276243"/>
    <w:rsid w:val="42302FF4"/>
    <w:rsid w:val="423576F8"/>
    <w:rsid w:val="430A4369"/>
    <w:rsid w:val="456700CA"/>
    <w:rsid w:val="4588349D"/>
    <w:rsid w:val="47424128"/>
    <w:rsid w:val="47537D00"/>
    <w:rsid w:val="48643B5C"/>
    <w:rsid w:val="49867CF3"/>
    <w:rsid w:val="49BD7227"/>
    <w:rsid w:val="4A1C2405"/>
    <w:rsid w:val="4B7336C9"/>
    <w:rsid w:val="4DDF417F"/>
    <w:rsid w:val="4E617E08"/>
    <w:rsid w:val="4FFC2756"/>
    <w:rsid w:val="507C4DB6"/>
    <w:rsid w:val="51130D08"/>
    <w:rsid w:val="51AD06A6"/>
    <w:rsid w:val="55392A77"/>
    <w:rsid w:val="56774A88"/>
    <w:rsid w:val="57A44F23"/>
    <w:rsid w:val="591B6943"/>
    <w:rsid w:val="5A346554"/>
    <w:rsid w:val="5C527388"/>
    <w:rsid w:val="5DD56969"/>
    <w:rsid w:val="5DFB2606"/>
    <w:rsid w:val="5E435B6D"/>
    <w:rsid w:val="5ECB647C"/>
    <w:rsid w:val="5EF908A6"/>
    <w:rsid w:val="62212560"/>
    <w:rsid w:val="623E31F9"/>
    <w:rsid w:val="62606665"/>
    <w:rsid w:val="63133F4E"/>
    <w:rsid w:val="651825F8"/>
    <w:rsid w:val="671013B5"/>
    <w:rsid w:val="671B645D"/>
    <w:rsid w:val="67242135"/>
    <w:rsid w:val="672B6DC0"/>
    <w:rsid w:val="685E5453"/>
    <w:rsid w:val="6A04687E"/>
    <w:rsid w:val="6A716F4F"/>
    <w:rsid w:val="6A8032A9"/>
    <w:rsid w:val="6BB27790"/>
    <w:rsid w:val="6C386A57"/>
    <w:rsid w:val="6C463EA3"/>
    <w:rsid w:val="6E5D09DC"/>
    <w:rsid w:val="6E691A4F"/>
    <w:rsid w:val="6F4F27B2"/>
    <w:rsid w:val="70033563"/>
    <w:rsid w:val="7017085E"/>
    <w:rsid w:val="72CB18FF"/>
    <w:rsid w:val="74CD7725"/>
    <w:rsid w:val="75A137DC"/>
    <w:rsid w:val="781D764A"/>
    <w:rsid w:val="78DF2594"/>
    <w:rsid w:val="78FE4AC9"/>
    <w:rsid w:val="7A401F11"/>
    <w:rsid w:val="7AC758F2"/>
    <w:rsid w:val="7C0B07E8"/>
    <w:rsid w:val="7CD63C92"/>
    <w:rsid w:val="7D7150F1"/>
    <w:rsid w:val="7D9017DF"/>
    <w:rsid w:val="7E1A78D3"/>
    <w:rsid w:val="7E2B6198"/>
    <w:rsid w:val="7E351767"/>
    <w:rsid w:val="7E707BCE"/>
    <w:rsid w:val="7F9A1F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28"/>
      <w:szCs w:val="28"/>
      <w:lang w:val="en-US" w:eastAsia="en-US" w:bidi="ar-SA"/>
    </w:rPr>
  </w:style>
  <w:style w:type="paragraph" w:styleId="3">
    <w:name w:val="footer"/>
    <w:basedOn w:val="1"/>
    <w:link w:val="9"/>
    <w:semiHidden/>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8"/>
    <w:semiHidden/>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semiHidden/>
    <w:qFormat/>
    <w:uiPriority w:val="99"/>
    <w:rPr>
      <w:sz w:val="18"/>
      <w:szCs w:val="18"/>
    </w:rPr>
  </w:style>
  <w:style w:type="character" w:customStyle="1" w:styleId="9">
    <w:name w:val="页脚 Char"/>
    <w:basedOn w:val="7"/>
    <w:link w:val="3"/>
    <w:semiHidden/>
    <w:qFormat/>
    <w:uiPriority w:val="99"/>
    <w:rPr>
      <w:sz w:val="18"/>
      <w:szCs w:val="18"/>
    </w:rPr>
  </w:style>
  <w:style w:type="paragraph" w:styleId="10">
    <w:name w:val="List Paragraph"/>
    <w:basedOn w:val="1"/>
    <w:qFormat/>
    <w:uiPriority w:val="34"/>
    <w:pPr>
      <w:ind w:firstLine="420" w:firstLineChars="200"/>
    </w:pPr>
  </w:style>
  <w:style w:type="paragraph" w:customStyle="1" w:styleId="11">
    <w:name w:val="Other|1"/>
    <w:basedOn w:val="1"/>
    <w:qFormat/>
    <w:uiPriority w:val="0"/>
    <w:pPr>
      <w:widowControl w:val="0"/>
      <w:shd w:val="clear" w:color="auto" w:fill="auto"/>
      <w:spacing w:line="406" w:lineRule="exact"/>
    </w:pPr>
    <w:rPr>
      <w:rFonts w:ascii="MingLiU" w:hAnsi="MingLiU" w:eastAsia="MingLiU" w:cs="MingLiU"/>
      <w:sz w:val="17"/>
      <w:szCs w:val="17"/>
      <w:u w:val="none"/>
      <w:shd w:val="clear" w:color="auto" w:fill="auto"/>
      <w:lang w:val="zh-TW" w:eastAsia="zh-TW" w:bidi="zh-TW"/>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1081</Words>
  <Characters>1156</Characters>
  <Lines>4</Lines>
  <Paragraphs>1</Paragraphs>
  <TotalTime>0</TotalTime>
  <ScaleCrop>false</ScaleCrop>
  <LinksUpToDate>false</LinksUpToDate>
  <CharactersWithSpaces>1156</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2020-03-21T03:07:00Z</dcterms:created>
  <dc:creator>吕永</dc:creator>
  <cp:lastModifiedBy>李</cp:lastModifiedBy>
  <cp:lastPrinted>2022-06-10T05:43:00Z</cp:lastPrinted>
  <dcterms:modified xsi:type="dcterms:W3CDTF">2025-11-18T03:51:13Z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B3CC6ED334F94904AD99D006C9E3AF37_13</vt:lpwstr>
  </property>
  <property fmtid="{D5CDD505-2E9C-101B-9397-08002B2CF9AE}" pid="4" name="KSOTemplateDocerSaveRecord">
    <vt:lpwstr>eyJoZGlkIjoiNmZiYmM1YzBmZTgyYzBkYTJhZTJlMzI0YWU1NTdhMTUiLCJ1c2VySWQiOiIzNTQyMjI2NjAifQ==</vt:lpwstr>
  </property>
</Properties>
</file>