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1A9EF">
      <w:pPr>
        <w:spacing w:line="400" w:lineRule="atLeast"/>
        <w:jc w:val="center"/>
        <w:rPr>
          <w:rFonts w:hint="eastAsia"/>
          <w:b/>
          <w:bCs/>
          <w:sz w:val="32"/>
          <w:szCs w:val="32"/>
        </w:rPr>
      </w:pPr>
      <w:r>
        <w:rPr>
          <w:rFonts w:hint="eastAsia"/>
          <w:b/>
          <w:bCs/>
          <w:sz w:val="32"/>
          <w:szCs w:val="32"/>
          <w:lang w:val="en-US" w:eastAsia="zh-CN"/>
        </w:rPr>
        <w:t>工程量清单</w:t>
      </w:r>
      <w:r>
        <w:rPr>
          <w:rFonts w:hint="eastAsia"/>
          <w:b/>
          <w:bCs/>
          <w:sz w:val="32"/>
          <w:szCs w:val="32"/>
        </w:rPr>
        <w:t>编制说明</w:t>
      </w:r>
    </w:p>
    <w:p w14:paraId="3420B5F6">
      <w:pPr>
        <w:spacing w:line="400" w:lineRule="atLeast"/>
        <w:jc w:val="left"/>
        <w:rPr>
          <w:rFonts w:hint="eastAsia" w:ascii="微软雅黑" w:hAnsi="微软雅黑" w:eastAsia="微软雅黑" w:cs="微软雅黑"/>
          <w:kern w:val="2"/>
          <w:sz w:val="22"/>
          <w:szCs w:val="22"/>
          <w:lang w:val="en-US" w:eastAsia="zh-CN" w:bidi="ar-SA"/>
        </w:rPr>
      </w:pPr>
      <w:r>
        <w:rPr>
          <w:rFonts w:hint="eastAsia" w:ascii="微软雅黑" w:hAnsi="微软雅黑" w:eastAsia="微软雅黑" w:cs="微软雅黑"/>
          <w:sz w:val="22"/>
          <w:szCs w:val="22"/>
        </w:rPr>
        <w:t>工程名称</w:t>
      </w:r>
      <w:r>
        <w:rPr>
          <w:rFonts w:hint="eastAsia" w:ascii="微软雅黑" w:hAnsi="微软雅黑" w:eastAsia="微软雅黑" w:cs="微软雅黑"/>
          <w:kern w:val="2"/>
          <w:sz w:val="22"/>
          <w:szCs w:val="22"/>
          <w:lang w:val="en-US" w:eastAsia="zh-CN" w:bidi="ar-SA"/>
        </w:rPr>
        <w:t>：零碳产业园西片区新能源正极材料项目建设用地强夯工程</w:t>
      </w:r>
    </w:p>
    <w:tbl>
      <w:tblPr>
        <w:tblStyle w:val="4"/>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0"/>
      </w:tblGrid>
      <w:tr w14:paraId="1A9AD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3" w:hRule="atLeast"/>
        </w:trPr>
        <w:tc>
          <w:tcPr>
            <w:tcW w:w="9540" w:type="dxa"/>
          </w:tcPr>
          <w:p w14:paraId="416352CF">
            <w:pPr>
              <w:numPr>
                <w:ilvl w:val="0"/>
                <w:numId w:val="0"/>
              </w:numPr>
              <w:ind w:leftChars="0"/>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一、工程概况：</w:t>
            </w:r>
          </w:p>
          <w:p w14:paraId="503C6CD7">
            <w:pPr>
              <w:ind w:firstLine="440" w:firstLineChars="200"/>
              <w:jc w:val="both"/>
              <w:rPr>
                <w:rFonts w:hint="eastAsia" w:ascii="微软雅黑" w:hAnsi="微软雅黑" w:eastAsia="微软雅黑" w:cs="微软雅黑"/>
                <w:kern w:val="2"/>
                <w:sz w:val="22"/>
                <w:szCs w:val="22"/>
                <w:lang w:val="en-US" w:eastAsia="zh-CN" w:bidi="ar-SA"/>
              </w:rPr>
            </w:pPr>
            <w:r>
              <w:rPr>
                <w:rFonts w:hint="eastAsia" w:ascii="微软雅黑" w:hAnsi="微软雅黑" w:eastAsia="微软雅黑" w:cs="微软雅黑"/>
                <w:kern w:val="2"/>
                <w:sz w:val="22"/>
                <w:szCs w:val="22"/>
                <w:lang w:val="en-US" w:eastAsia="zh-CN" w:bidi="ar-SA"/>
              </w:rPr>
              <w:t>1、</w:t>
            </w:r>
            <w:r>
              <w:rPr>
                <w:rFonts w:hint="eastAsia" w:ascii="微软雅黑" w:hAnsi="微软雅黑" w:eastAsia="微软雅黑" w:cs="微软雅黑"/>
                <w:kern w:val="2"/>
                <w:sz w:val="22"/>
                <w:szCs w:val="22"/>
                <w:highlight w:val="none"/>
                <w:lang w:val="en-US" w:eastAsia="zh-CN" w:bidi="ar-SA"/>
              </w:rPr>
              <w:t>本项目为</w:t>
            </w:r>
            <w:r>
              <w:rPr>
                <w:rFonts w:hint="eastAsia" w:ascii="微软雅黑" w:hAnsi="微软雅黑" w:eastAsia="微软雅黑" w:cs="微软雅黑"/>
                <w:kern w:val="2"/>
                <w:sz w:val="22"/>
                <w:szCs w:val="22"/>
                <w:lang w:val="en-US" w:eastAsia="zh-CN" w:bidi="ar-SA"/>
              </w:rPr>
              <w:t>零碳产业园西片区新能源正极材料项目建设用地强夯工程，包含地坪强夯等工程。</w:t>
            </w:r>
          </w:p>
          <w:p w14:paraId="303A5F3F">
            <w:pPr>
              <w:numPr>
                <w:ilvl w:val="0"/>
                <w:numId w:val="0"/>
              </w:numPr>
              <w:ind w:leftChars="0"/>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二、编制依据：</w:t>
            </w:r>
          </w:p>
          <w:p w14:paraId="49172293">
            <w:pPr>
              <w:ind w:firstLine="440" w:firstLineChars="200"/>
              <w:jc w:val="both"/>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1、依据</w:t>
            </w:r>
            <w:r>
              <w:rPr>
                <w:rFonts w:hint="eastAsia" w:ascii="微软雅黑" w:hAnsi="微软雅黑" w:eastAsia="微软雅黑" w:cs="微软雅黑"/>
                <w:kern w:val="2"/>
                <w:sz w:val="22"/>
                <w:szCs w:val="22"/>
                <w:lang w:val="en-US" w:eastAsia="zh-CN" w:bidi="ar-SA"/>
              </w:rPr>
              <w:t>零碳产业园西片区新能源正极材料项目建设用地强夯工程</w:t>
            </w:r>
            <w:r>
              <w:rPr>
                <w:rFonts w:hint="eastAsia" w:ascii="微软雅黑" w:hAnsi="微软雅黑" w:eastAsia="微软雅黑" w:cs="微软雅黑"/>
                <w:kern w:val="2"/>
                <w:sz w:val="22"/>
                <w:szCs w:val="22"/>
                <w:highlight w:val="none"/>
                <w:lang w:val="en-US" w:eastAsia="zh-CN" w:bidi="ar-SA"/>
              </w:rPr>
              <w:t>的图纸；</w:t>
            </w:r>
          </w:p>
          <w:p w14:paraId="4FF4491F">
            <w:pPr>
              <w:ind w:firstLine="440" w:firstLineChars="200"/>
              <w:jc w:val="both"/>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2、依据《建设工程工程量清单计价规范（GB 50500-2024）》、《市政工程工程量计价规范（GB50857-2024）》等以及相关法律法规及规范规定编制；</w:t>
            </w:r>
          </w:p>
          <w:p w14:paraId="7E2AD2C8">
            <w:pPr>
              <w:ind w:firstLine="440" w:firstLineChars="200"/>
              <w:jc w:val="both"/>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3、增值税依据内建标[2019]113号文《关于调整内蒙古自治区建设工程计价依据增值税税率的通知》为9%；</w:t>
            </w:r>
          </w:p>
          <w:p w14:paraId="0CB62DFA">
            <w:pPr>
              <w:ind w:firstLine="440" w:firstLineChars="200"/>
              <w:jc w:val="both"/>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5、材料价格执行鄂尔多斯市伊金霍洛旗2025年10月信息价，伊金霍洛旗没有的材料价执行东胜区信息价及周边市场询价。</w:t>
            </w:r>
          </w:p>
          <w:p w14:paraId="18160228">
            <w:pPr>
              <w:numPr>
                <w:ilvl w:val="0"/>
                <w:numId w:val="0"/>
              </w:numPr>
              <w:ind w:leftChars="0"/>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三、其他说明</w:t>
            </w:r>
          </w:p>
          <w:p w14:paraId="62407A75">
            <w:pPr>
              <w:pStyle w:val="3"/>
              <w:keepNext w:val="0"/>
              <w:keepLines w:val="0"/>
              <w:widowControl/>
              <w:suppressLineNumbers w:val="0"/>
              <w:spacing w:before="0" w:beforeAutospacing="0" w:after="0" w:afterAutospacing="0"/>
              <w:ind w:right="0" w:firstLine="440" w:firstLineChars="200"/>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1、建筑工人实名制暂不计取；</w:t>
            </w:r>
          </w:p>
          <w:p w14:paraId="4AFF303A">
            <w:pPr>
              <w:ind w:firstLine="440" w:firstLineChars="200"/>
              <w:jc w:val="both"/>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 xml:space="preserve">2、材料检验试验费暂不计取； </w:t>
            </w:r>
          </w:p>
          <w:p w14:paraId="5144854D">
            <w:pPr>
              <w:ind w:firstLine="440" w:firstLineChars="200"/>
              <w:jc w:val="both"/>
              <w:rPr>
                <w:rFonts w:hint="default"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3、安全生产费计提费用暂不计取，结算时应根据经建设单位、监理单位、监督单位及安全生产管理部门批复的安全生产施工方案结合实际投入情况据实结算；</w:t>
            </w:r>
          </w:p>
          <w:p w14:paraId="7500BF30">
            <w:pPr>
              <w:ind w:firstLine="440" w:firstLineChars="200"/>
              <w:jc w:val="both"/>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4、材料暂估价，详各单位工程材料（工程设备）暂估单价及调整表；</w:t>
            </w:r>
          </w:p>
          <w:p w14:paraId="11C7F14D">
            <w:pPr>
              <w:ind w:firstLine="440" w:firstLineChars="200"/>
              <w:jc w:val="both"/>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5、综合单价暂估详见工程量清单特征描述；</w:t>
            </w:r>
          </w:p>
          <w:p w14:paraId="4A861D39">
            <w:pPr>
              <w:ind w:firstLine="440" w:firstLineChars="200"/>
              <w:jc w:val="both"/>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6、其他未尽事宜详见各工程量清单项目特征描述。</w:t>
            </w:r>
          </w:p>
          <w:p w14:paraId="40636261">
            <w:pPr>
              <w:ind w:firstLine="440" w:firstLineChars="200"/>
              <w:jc w:val="both"/>
              <w:rPr>
                <w:rFonts w:hint="default"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7、施工单位投标需附综合单价分析表及其余投标单价支持性组成</w:t>
            </w:r>
            <w:bookmarkStart w:id="0" w:name="_GoBack"/>
            <w:bookmarkEnd w:id="0"/>
            <w:r>
              <w:rPr>
                <w:rFonts w:hint="eastAsia" w:ascii="微软雅黑" w:hAnsi="微软雅黑" w:eastAsia="微软雅黑" w:cs="微软雅黑"/>
                <w:kern w:val="2"/>
                <w:sz w:val="22"/>
                <w:szCs w:val="22"/>
                <w:highlight w:val="none"/>
                <w:lang w:val="en-US" w:eastAsia="zh-CN" w:bidi="ar-SA"/>
              </w:rPr>
              <w:t>报表</w:t>
            </w:r>
          </w:p>
          <w:p w14:paraId="5FDFFC26">
            <w:pPr>
              <w:numPr>
                <w:ilvl w:val="0"/>
                <w:numId w:val="0"/>
              </w:numPr>
              <w:jc w:val="left"/>
              <w:rPr>
                <w:rFonts w:hint="default" w:ascii="仿宋_GB2312" w:hAnsi="仿宋_GB2312" w:eastAsia="仿宋_GB2312" w:cs="仿宋_GB2312"/>
                <w:sz w:val="28"/>
                <w:szCs w:val="28"/>
                <w:lang w:val="en-US" w:eastAsia="zh-CN"/>
              </w:rPr>
            </w:pPr>
          </w:p>
        </w:tc>
      </w:tr>
    </w:tbl>
    <w:p w14:paraId="312DE305">
      <w:pPr>
        <w:tabs>
          <w:tab w:val="left" w:pos="1643"/>
        </w:tabs>
        <w:bidi w:val="0"/>
        <w:jc w:val="left"/>
        <w:rPr>
          <w:lang w:val="en-US" w:eastAsia="zh-CN"/>
        </w:rPr>
      </w:pPr>
    </w:p>
    <w:sectPr>
      <w:headerReference r:id="rId3" w:type="default"/>
      <w:pgSz w:w="11906" w:h="16838"/>
      <w:pgMar w:top="0" w:right="1860" w:bottom="1389" w:left="186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B49EC">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8401BD"/>
    <w:rsid w:val="5373681F"/>
    <w:rsid w:val="5F3A3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iPriority w:val="0"/>
  </w:style>
  <w:style w:type="table" w:default="1" w:styleId="4">
    <w:name w:val="Normal Table"/>
    <w:qFormat/>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3">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507</Words>
  <Characters>551</Characters>
  <Paragraphs>42</Paragraphs>
  <TotalTime>49</TotalTime>
  <ScaleCrop>false</ScaleCrop>
  <LinksUpToDate>false</LinksUpToDate>
  <CharactersWithSpaces>553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2025-12-11T01:31:00Z</dcterms:created>
  <dc:creator>多么哇塞的姑娘</dc:creator>
  <cp:lastModifiedBy>【超】</cp:lastModifiedBy>
  <dcterms:modified xsi:type="dcterms:W3CDTF">2026-01-26T09:40:37Z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41d5bc95c1d940e5b22fdc18e70383fb_23</vt:lpwstr>
  </property>
  <property fmtid="{D5CDD505-2E9C-101B-9397-08002B2CF9AE}" pid="4" name="KSOTemplateDocerSaveRecord">
    <vt:lpwstr>eyJoZGlkIjoiZmJlMGU3NmZlYzU0YTA5MGIwZjFhNWE2NzEwZDRmNDkiLCJ1c2VySWQiOiIzMjYxNDIwMjMifQ==</vt:lpwstr>
  </property>
</Properties>
</file>