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0" w:type="auto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6"/>
        <w:gridCol w:w="1205"/>
        <w:gridCol w:w="1374"/>
        <w:gridCol w:w="458"/>
        <w:gridCol w:w="5169"/>
      </w:tblGrid>
      <w:tr w14:paraId="46F5E7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4" w:hRule="atLeast"/>
          <w:jc w:val="center"/>
        </w:trPr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1EEF08D7">
            <w:pPr>
              <w:pStyle w:val="4"/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kern w:val="0"/>
                <w:sz w:val="32"/>
                <w:szCs w:val="32"/>
                <w:lang w:eastAsia="zh-CN"/>
              </w:rPr>
              <w:t>房屋交易管理辅助性工作</w:t>
            </w:r>
            <w:r>
              <w:rPr>
                <w:rFonts w:hint="eastAsia" w:ascii="方正小标宋简体" w:hAnsi="方正小标宋简体" w:eastAsia="方正小标宋简体" w:cs="方正小标宋简体"/>
                <w:kern w:val="0"/>
                <w:sz w:val="32"/>
                <w:szCs w:val="32"/>
              </w:rPr>
              <w:t>政府购买服务考核明细表</w:t>
            </w:r>
          </w:p>
        </w:tc>
      </w:tr>
      <w:tr w14:paraId="3991DD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3C1C9963">
            <w:pPr>
              <w:pStyle w:val="4"/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2568AADD">
            <w:pPr>
              <w:pStyle w:val="4"/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4A0F4965">
            <w:pPr>
              <w:pStyle w:val="4"/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634B7EFA">
            <w:pPr>
              <w:pStyle w:val="4"/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5A18187E">
            <w:pPr>
              <w:pStyle w:val="4"/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 w14:paraId="11C8F5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3E8651">
            <w:pPr>
              <w:pStyle w:val="4"/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5A3996E4">
            <w:pPr>
              <w:pStyle w:val="4"/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类别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3FD901E7">
            <w:pPr>
              <w:pStyle w:val="4"/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分项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2227FE64">
            <w:pPr>
              <w:pStyle w:val="4"/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分值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69C2E524">
            <w:pPr>
              <w:pStyle w:val="4"/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细分考核指标</w:t>
            </w:r>
          </w:p>
        </w:tc>
      </w:tr>
      <w:tr w14:paraId="16548B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0" w:type="auto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427FA307">
            <w:pPr>
              <w:pStyle w:val="4"/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38DF6C84">
            <w:pPr>
              <w:pStyle w:val="4"/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人事管理（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30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分）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AFEFEE">
            <w:pPr>
              <w:pStyle w:val="4"/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建立健全业务管理制度、岗位工作标准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0F2FE7">
            <w:pPr>
              <w:pStyle w:val="4"/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A4D9A4">
            <w:pPr>
              <w:pStyle w:val="4"/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按照业务要求，拟定管理制度和岗位工作标准，建立完善制度体系，报甲方审定，如未上报扣1分；管理过程中不按制度执行造成业务违规的，每件违规事宜扣0.1分</w:t>
            </w:r>
          </w:p>
        </w:tc>
      </w:tr>
      <w:tr w14:paraId="5E553C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9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1EBA62A2">
            <w:pPr>
              <w:pStyle w:val="4"/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2BAC1A82">
            <w:pPr>
              <w:pStyle w:val="4"/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80ED3F">
            <w:pPr>
              <w:pStyle w:val="4"/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聘用符合招标文件及业务需要的工作人员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7B1B57">
            <w:pPr>
              <w:pStyle w:val="4"/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4E0FBF">
            <w:pPr>
              <w:pStyle w:val="4"/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聘用工作人员必须与公司签订正式合同后方可上岗工作，因业务人员个人素质不符合招标文件岗位要求的，以上每违反1人次扣0.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分；未按招标文件规定配备相关技术人员的，每1岗位扣0.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4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分</w:t>
            </w:r>
          </w:p>
        </w:tc>
      </w:tr>
      <w:tr w14:paraId="609DCD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11E737E2">
            <w:pPr>
              <w:pStyle w:val="4"/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510555FA">
            <w:pPr>
              <w:pStyle w:val="4"/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A39528">
            <w:pPr>
              <w:pStyle w:val="4"/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按时发放工资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CBE5B9">
            <w:pPr>
              <w:pStyle w:val="4"/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9A9340">
            <w:pPr>
              <w:pStyle w:val="4"/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工资发放不得拖欠，每拖欠1个月工资扣0.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5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分</w:t>
            </w:r>
          </w:p>
        </w:tc>
      </w:tr>
      <w:tr w14:paraId="5B7B56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2659CDFC">
            <w:pPr>
              <w:pStyle w:val="4"/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44E27DD2">
            <w:pPr>
              <w:pStyle w:val="4"/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5652C5">
            <w:pPr>
              <w:pStyle w:val="4"/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职工统一着正装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17C55B">
            <w:pPr>
              <w:pStyle w:val="4"/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8625F3">
            <w:pPr>
              <w:pStyle w:val="4"/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职工应着统一正装，每发现10人次不着正装扣0.1分</w:t>
            </w:r>
          </w:p>
        </w:tc>
      </w:tr>
      <w:tr w14:paraId="620806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2D826B22">
            <w:pPr>
              <w:pStyle w:val="4"/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0CB38E82">
            <w:pPr>
              <w:pStyle w:val="4"/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56241C">
            <w:pPr>
              <w:pStyle w:val="4"/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职工五险缴纳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3A8EF9">
            <w:pPr>
              <w:pStyle w:val="4"/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BDF2B6">
            <w:pPr>
              <w:pStyle w:val="4"/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全体职工必须按照劳动法要求缴纳五险，如发现任何一例不缴纳的，扣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4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分</w:t>
            </w:r>
          </w:p>
        </w:tc>
      </w:tr>
      <w:tr w14:paraId="401880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0A52E29C">
            <w:pPr>
              <w:pStyle w:val="4"/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0DA89D83">
            <w:pPr>
              <w:pStyle w:val="4"/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1B091">
            <w:pPr>
              <w:pStyle w:val="4"/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职工住房公积金缴纳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76ABD2">
            <w:pPr>
              <w:pStyle w:val="4"/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123290">
            <w:pPr>
              <w:pStyle w:val="4"/>
              <w:widowControl/>
              <w:jc w:val="left"/>
              <w:rPr>
                <w:rFonts w:hint="eastAsia" w:ascii="宋体" w:hAnsi="宋体" w:eastAsia="宋体" w:cs="宋体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为职工缴纳住房公积金，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如发现不缴纳的，扣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4分，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职工个人申请不缴纳的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除外</w:t>
            </w:r>
          </w:p>
        </w:tc>
      </w:tr>
      <w:tr w14:paraId="549055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  <w:jc w:val="center"/>
        </w:trPr>
        <w:tc>
          <w:tcPr>
            <w:tcW w:w="0" w:type="auto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11F7DDB">
            <w:pPr>
              <w:pStyle w:val="4"/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32F7411">
            <w:pPr>
              <w:pStyle w:val="4"/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房屋交易管理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业务（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40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分）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9DC5CB">
            <w:pPr>
              <w:pStyle w:val="4"/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窗口受理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DE13C7">
            <w:pPr>
              <w:pStyle w:val="4"/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EC8C7E">
            <w:pPr>
              <w:pStyle w:val="4"/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信息录入系统错误率不得高于1%，错误率每高1%扣0.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5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分；按照规定时限完成资料整理上报，未按规定办理时限上报的，每20笔业务扣0.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5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分；上报材料中存在错误的每20笔扣0.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5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分；窗口满意率不得低于90%，在90%基础上，每低1%扣0.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5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分</w:t>
            </w:r>
          </w:p>
        </w:tc>
      </w:tr>
      <w:tr w14:paraId="56517E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0" w:type="auto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59B881">
            <w:pPr>
              <w:pStyle w:val="4"/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F13242">
            <w:pPr>
              <w:pStyle w:val="4"/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542FE1">
            <w:pPr>
              <w:pStyle w:val="4"/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业务档案管理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577FA9">
            <w:pPr>
              <w:pStyle w:val="4"/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FD0602">
            <w:pPr>
              <w:pStyle w:val="4"/>
              <w:widowControl/>
              <w:jc w:val="left"/>
              <w:rPr>
                <w:rFonts w:hint="default" w:ascii="宋体" w:hAnsi="宋体" w:cs="宋体"/>
                <w:kern w:val="0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分类整理归档，并统一入库，未及时入库的发现一次，扣0.1分，档案借阅未履行正规借阅手续的发现一次，扣0.1分</w:t>
            </w:r>
          </w:p>
        </w:tc>
      </w:tr>
      <w:tr w14:paraId="03CEF6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0" w:type="auto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9DF4228">
            <w:pPr>
              <w:pStyle w:val="4"/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DC0F01C">
            <w:pPr>
              <w:pStyle w:val="4"/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E93168">
            <w:pPr>
              <w:pStyle w:val="4"/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业务系统日常维护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C9AE7E">
            <w:pPr>
              <w:pStyle w:val="4"/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573DBE">
            <w:pPr>
              <w:pStyle w:val="4"/>
              <w:widowControl/>
              <w:jc w:val="left"/>
              <w:rPr>
                <w:rFonts w:hint="default" w:ascii="宋体" w:hAnsi="宋体" w:cs="宋体"/>
                <w:kern w:val="0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未及时进行系统数据维护的发现一次，扣0.5分</w:t>
            </w:r>
          </w:p>
        </w:tc>
      </w:tr>
      <w:tr w14:paraId="05C52C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8" w:hRule="atLeast"/>
          <w:jc w:val="center"/>
        </w:trPr>
        <w:tc>
          <w:tcPr>
            <w:tcW w:w="0" w:type="auto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98BBC75">
            <w:pPr>
              <w:pStyle w:val="4"/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9B57EB4">
            <w:pPr>
              <w:pStyle w:val="4"/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412E83">
            <w:pPr>
              <w:pStyle w:val="4"/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开展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房屋交易政策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宣传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2BE298">
            <w:pPr>
              <w:pStyle w:val="4"/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2842EC">
            <w:pPr>
              <w:pStyle w:val="4"/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每年通过报纸、网络、电视、电台等媒体发布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房屋交易相关政策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宣传信息不低于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5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次，每少1次扣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0.6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分</w:t>
            </w:r>
          </w:p>
        </w:tc>
      </w:tr>
      <w:tr w14:paraId="7B8B3A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0" w:type="auto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0E3572">
            <w:pPr>
              <w:pStyle w:val="4"/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DBBB61">
            <w:pPr>
              <w:pStyle w:val="4"/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49C13F">
            <w:pPr>
              <w:pStyle w:val="4"/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业务报表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F6EE44">
            <w:pPr>
              <w:pStyle w:val="4"/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586BB5">
            <w:pPr>
              <w:pStyle w:val="4"/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每月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月底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上报月度业务报表，未按时上报或报表数据虚报、造假、错误的，每1次扣0.1分</w:t>
            </w:r>
          </w:p>
        </w:tc>
      </w:tr>
      <w:tr w14:paraId="4D0D64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0" w:type="auto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A68C773">
            <w:pPr>
              <w:pStyle w:val="4"/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D0C1B7">
            <w:pPr>
              <w:pStyle w:val="4"/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FAA543">
            <w:pPr>
              <w:pStyle w:val="4"/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各类审计、督查问题查摆处理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A530E8">
            <w:pPr>
              <w:pStyle w:val="4"/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23B137">
            <w:pPr>
              <w:pStyle w:val="4"/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甲方对乙方进行各类审计、督查后问题必须按照整改通知要求限期整改完成，每一项未完成扣0.1分</w:t>
            </w:r>
          </w:p>
        </w:tc>
      </w:tr>
      <w:tr w14:paraId="745629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9" w:hRule="atLeast"/>
          <w:jc w:val="center"/>
        </w:trPr>
        <w:tc>
          <w:tcPr>
            <w:tcW w:w="0" w:type="auto"/>
            <w:vMerge w:val="continue"/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6B5A7068">
            <w:pPr>
              <w:pStyle w:val="4"/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 w:val="continue"/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512D08E0">
            <w:pPr>
              <w:pStyle w:val="4"/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4AECB6">
            <w:pPr>
              <w:pStyle w:val="4"/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信访接待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636798">
            <w:pPr>
              <w:pStyle w:val="4"/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5325EF">
            <w:pPr>
              <w:pStyle w:val="4"/>
              <w:widowControl/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接待信访人员，完成信息登记、政策解读、情况说明工作，建立台账并跟进信访问题直至解决为止</w:t>
            </w:r>
          </w:p>
        </w:tc>
      </w:tr>
      <w:tr w14:paraId="349129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" w:hRule="atLeast"/>
          <w:jc w:val="center"/>
        </w:trPr>
        <w:tc>
          <w:tcPr>
            <w:tcW w:w="0" w:type="auto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45B7400F">
            <w:pPr>
              <w:pStyle w:val="4"/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5142FA48">
            <w:pPr>
              <w:pStyle w:val="4"/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财务管理（20分）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16BBF9">
            <w:pPr>
              <w:pStyle w:val="4"/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二手房资金监管业务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D004A4">
            <w:pPr>
              <w:pStyle w:val="4"/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34CDE9">
            <w:pPr>
              <w:pStyle w:val="4"/>
              <w:widowControl/>
              <w:jc w:val="left"/>
              <w:rPr>
                <w:rFonts w:hint="default" w:ascii="宋体" w:hAnsi="宋体" w:cs="宋体"/>
                <w:kern w:val="0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按照业务流程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进行款项的收支，错收错支一次，扣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0.5分。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及时与银行对账，未及时对账发现一次，扣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0.2分，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并做好相应的台账记录，未做台账扣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0.1分</w:t>
            </w:r>
          </w:p>
        </w:tc>
      </w:tr>
      <w:tr w14:paraId="6BCEDA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083C6AB7">
            <w:pPr>
              <w:pStyle w:val="4"/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472A8288">
            <w:pPr>
              <w:pStyle w:val="4"/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BEFB68">
            <w:pPr>
              <w:pStyle w:val="4"/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日常出纳工作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68FD49">
            <w:pPr>
              <w:pStyle w:val="4"/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D5DAA3">
            <w:pPr>
              <w:pStyle w:val="4"/>
              <w:widowControl/>
              <w:jc w:val="left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做好日常支出报销资料的核验，未按规定报销的发现一次，扣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0.2分；未及时记账的发现一次，扣0.1分；未按规定完成人员保险及公积金缴纳的发现一次，扣0.2分</w:t>
            </w:r>
          </w:p>
        </w:tc>
      </w:tr>
      <w:tr w14:paraId="1A7FAE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23B1CE1B">
            <w:pPr>
              <w:pStyle w:val="4"/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4DAC20AF">
            <w:pPr>
              <w:pStyle w:val="4"/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35F88A">
            <w:pPr>
              <w:pStyle w:val="4"/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固定资产清查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4088A7">
            <w:pPr>
              <w:pStyle w:val="4"/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B3EF3F">
            <w:pPr>
              <w:pStyle w:val="4"/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对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中心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固定资产、无形资产进行盘点，最后录入政事业单位资产管理信息系统，每年对固定资产定期进行折旧和盘点，出具固定资产清查报告。</w:t>
            </w:r>
          </w:p>
        </w:tc>
      </w:tr>
      <w:tr w14:paraId="6F7785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49C899FC">
            <w:pPr>
              <w:pStyle w:val="4"/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013BB754">
            <w:pPr>
              <w:pStyle w:val="4"/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C4DD2D">
            <w:pPr>
              <w:pStyle w:val="4"/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各类审计、督查问题查摆处理及其它相关工作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4440A3">
            <w:pPr>
              <w:pStyle w:val="4"/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7508B9">
            <w:pPr>
              <w:pStyle w:val="4"/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按照各类审计文件批复要求，及时查摆处理问题，每1分项内容未完成的，扣0.1分</w:t>
            </w:r>
          </w:p>
        </w:tc>
      </w:tr>
      <w:tr w14:paraId="448539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0" w:type="auto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12F3AC8D">
            <w:pPr>
              <w:pStyle w:val="4"/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4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4AC32ECD">
            <w:pPr>
              <w:pStyle w:val="4"/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安全生产（10）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AF9B1D">
            <w:pPr>
              <w:pStyle w:val="4"/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安全宣传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58E925">
            <w:pPr>
              <w:pStyle w:val="4"/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6325BE">
            <w:pPr>
              <w:pStyle w:val="4"/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每年对工作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人员进行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2次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安全学习，每缺少1次学习扣0.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5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分，每年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印制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100份宣传手册，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每少1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册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扣0.1分</w:t>
            </w:r>
          </w:p>
        </w:tc>
      </w:tr>
      <w:tr w14:paraId="0F1CFF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1AA76619">
            <w:pPr>
              <w:pStyle w:val="4"/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7E0EB3CD">
            <w:pPr>
              <w:pStyle w:val="4"/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30AD89">
            <w:pPr>
              <w:pStyle w:val="4"/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安全巡查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FCBB8D">
            <w:pPr>
              <w:pStyle w:val="4"/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5</w:t>
            </w:r>
            <w:bookmarkStart w:id="0" w:name="_GoBack"/>
            <w:bookmarkEnd w:id="0"/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B697C0">
            <w:pPr>
              <w:pStyle w:val="4"/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制定安全巡查制度和巡查标准，按照巡查标准每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月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安全巡查不少于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1次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，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发现问题要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建立台账，当日并对问题进行销号处理，每少巡查1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次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或不记录一次台账扣0.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分</w:t>
            </w:r>
          </w:p>
        </w:tc>
      </w:tr>
      <w:tr w14:paraId="78945D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0E7D5DF5">
            <w:pPr>
              <w:pStyle w:val="4"/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6C51D0C8">
            <w:pPr>
              <w:pStyle w:val="4"/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7FD7F6">
            <w:pPr>
              <w:pStyle w:val="4"/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安全生产预案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747C6E">
            <w:pPr>
              <w:pStyle w:val="4"/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E17DE2">
            <w:pPr>
              <w:pStyle w:val="4"/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制定安全生产预案，未制定扣1分</w:t>
            </w:r>
          </w:p>
        </w:tc>
      </w:tr>
    </w:tbl>
    <w:p w14:paraId="118B0BE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Y2OGMzNWYyNGQ1OTVlZmI2YmJhMWMzMmNjNGUxNjcifQ=="/>
  </w:docVars>
  <w:rsids>
    <w:rsidRoot w:val="00000000"/>
    <w:rsid w:val="186C5D71"/>
    <w:rsid w:val="4D2C1127"/>
    <w:rsid w:val="65A40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正文_1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1233</Words>
  <Characters>1301</Characters>
  <Lines>0</Lines>
  <Paragraphs>0</Paragraphs>
  <TotalTime>1</TotalTime>
  <ScaleCrop>false</ScaleCrop>
  <LinksUpToDate>false</LinksUpToDate>
  <CharactersWithSpaces>1302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2022-11-05T11:16:00Z</dcterms:created>
  <dc:creator>王永峰</dc:creator>
  <cp:lastModifiedBy>小浪花</cp:lastModifiedBy>
  <dcterms:modified xsi:type="dcterms:W3CDTF">2025-12-17T11:26:34Z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9F9B12E753CB452092BFDB33ED7F8645_13</vt:lpwstr>
  </property>
  <property fmtid="{D5CDD505-2E9C-101B-9397-08002B2CF9AE}" pid="4" name="KSOTemplateDocerSaveRecord">
    <vt:lpwstr>eyJoZGlkIjoiZjJkN2U0YWVmNTg4NjIxNzBlYjA5YWRkYmY3ZGRjYjYiLCJ1c2VySWQiOiIyOTM2NjQ5MDAifQ==</vt:lpwstr>
  </property>
</Properties>
</file>