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2D5A8">
      <w:pPr>
        <w:snapToGrid w:val="0"/>
        <w:spacing w:line="555" w:lineRule="atLeast"/>
        <w:jc w:val="center"/>
        <w:textAlignment w:val="baseline"/>
        <w:rPr>
          <w:rFonts w:hint="eastAsia" w:ascii="楷体_GB2312" w:hAnsi="Times New Roman" w:eastAsia="楷体_GB2312" w:cs="Times New Roman"/>
          <w:b/>
          <w:sz w:val="52"/>
          <w:szCs w:val="52"/>
          <w:lang w:val="en-US" w:eastAsia="zh-CN"/>
        </w:rPr>
      </w:pPr>
      <w:r>
        <w:rPr>
          <w:rFonts w:hint="eastAsia" w:ascii="楷体_GB2312" w:hAnsi="Times New Roman" w:eastAsia="楷体_GB2312" w:cs="Times New Roman"/>
          <w:b/>
          <w:sz w:val="52"/>
          <w:szCs w:val="52"/>
          <w:lang w:val="en-US" w:eastAsia="zh-CN"/>
        </w:rPr>
        <w:t>清单编制说明</w:t>
      </w:r>
    </w:p>
    <w:p w14:paraId="78E1410C">
      <w:pPr>
        <w:widowControl/>
        <w:shd w:val="clear" w:color="auto" w:fill="FFFFFF"/>
        <w:spacing w:line="360" w:lineRule="auto"/>
        <w:jc w:val="left"/>
        <w:rPr>
          <w:rFonts w:asciiTheme="minorEastAsia" w:hAnsiTheme="minorEastAsia" w:cstheme="minorEastAsia"/>
          <w:b/>
          <w:color w:val="auto"/>
          <w:sz w:val="24"/>
          <w:szCs w:val="24"/>
        </w:rPr>
      </w:pPr>
      <w:r>
        <w:rPr>
          <w:rFonts w:hint="eastAsia" w:ascii="宋体" w:hAnsi="宋体" w:cs="宋体"/>
          <w:b/>
          <w:sz w:val="28"/>
          <w:szCs w:val="28"/>
        </w:rPr>
        <w:t>一、工程名称</w:t>
      </w:r>
      <w:r>
        <w:rPr>
          <w:rFonts w:hint="eastAsia" w:asciiTheme="minorEastAsia" w:hAnsiTheme="minorEastAsia" w:cstheme="minorEastAsia"/>
          <w:b/>
          <w:color w:val="auto"/>
          <w:kern w:val="0"/>
          <w:sz w:val="24"/>
          <w:szCs w:val="24"/>
          <w:shd w:val="clear" w:color="auto" w:fill="FFFFFF"/>
        </w:rPr>
        <w:t>：</w:t>
      </w:r>
    </w:p>
    <w:p w14:paraId="49953C2B">
      <w:pPr>
        <w:widowControl/>
        <w:shd w:val="clear" w:color="auto" w:fill="FFFFFF"/>
        <w:spacing w:line="360" w:lineRule="auto"/>
        <w:ind w:firstLine="560" w:firstLineChars="200"/>
        <w:jc w:val="left"/>
        <w:rPr>
          <w:rFonts w:hint="eastAsia" w:ascii="宋体" w:hAnsi="宋体" w:cs="宋体"/>
          <w:color w:val="000000"/>
          <w:kern w:val="0"/>
          <w:sz w:val="28"/>
          <w:szCs w:val="28"/>
          <w:shd w:val="clear" w:color="auto" w:fill="FFFFFF"/>
        </w:rPr>
      </w:pPr>
      <w:r>
        <w:rPr>
          <w:rFonts w:hint="eastAsia" w:ascii="宋体" w:hAnsi="宋体" w:cs="宋体"/>
          <w:color w:val="000000"/>
          <w:kern w:val="0"/>
          <w:sz w:val="28"/>
          <w:szCs w:val="28"/>
          <w:shd w:val="clear" w:color="auto" w:fill="FFFFFF"/>
        </w:rPr>
        <w:t>稀土高新区老旧供热管网改造提升工程-幸福南路沿线四标段施工</w:t>
      </w:r>
    </w:p>
    <w:p w14:paraId="52E8731E">
      <w:pPr>
        <w:widowControl/>
        <w:shd w:val="clear" w:color="auto" w:fill="FFFFFF"/>
        <w:spacing w:line="360" w:lineRule="auto"/>
        <w:jc w:val="left"/>
        <w:rPr>
          <w:rFonts w:hint="eastAsia" w:ascii="宋体" w:hAnsi="宋体" w:cs="宋体"/>
          <w:b/>
          <w:sz w:val="28"/>
          <w:szCs w:val="28"/>
        </w:rPr>
      </w:pPr>
      <w:r>
        <w:rPr>
          <w:rFonts w:hint="eastAsia" w:ascii="宋体" w:hAnsi="宋体" w:cs="宋体"/>
          <w:b/>
          <w:sz w:val="28"/>
          <w:szCs w:val="28"/>
        </w:rPr>
        <w:t>二、 编制依据：</w:t>
      </w:r>
    </w:p>
    <w:p w14:paraId="17CF7560">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eastAsia="zh-CN"/>
        </w:rPr>
      </w:pPr>
      <w:r>
        <w:rPr>
          <w:rFonts w:hint="eastAsia" w:ascii="宋体" w:hAnsi="宋体" w:cs="宋体"/>
          <w:color w:val="000000"/>
          <w:kern w:val="0"/>
          <w:sz w:val="28"/>
          <w:szCs w:val="28"/>
          <w:shd w:val="clear" w:color="auto" w:fill="FFFFFF"/>
        </w:rPr>
        <w:t>1、《2013建设工程量清单计价规范及工程量计算规范》GB 50500-2013</w:t>
      </w:r>
      <w:r>
        <w:rPr>
          <w:rFonts w:hint="eastAsia" w:ascii="宋体" w:hAnsi="宋体" w:cs="宋体"/>
          <w:color w:val="000000"/>
          <w:kern w:val="0"/>
          <w:sz w:val="28"/>
          <w:szCs w:val="28"/>
          <w:shd w:val="clear" w:color="auto" w:fill="FFFFFF"/>
          <w:lang w:eastAsia="zh-CN"/>
        </w:rPr>
        <w:t>；</w:t>
      </w:r>
    </w:p>
    <w:p w14:paraId="22B6EA00">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2、规费按</w:t>
      </w:r>
      <w:r>
        <w:rPr>
          <w:rFonts w:hint="eastAsia" w:ascii="宋体" w:hAnsi="宋体" w:cs="宋体"/>
          <w:color w:val="000000"/>
          <w:kern w:val="0"/>
          <w:sz w:val="28"/>
          <w:szCs w:val="28"/>
          <w:shd w:val="clear" w:color="auto" w:fill="FFFFFF"/>
        </w:rPr>
        <w:t>内建</w:t>
      </w:r>
      <w:r>
        <w:rPr>
          <w:rFonts w:hint="eastAsia" w:ascii="宋体" w:hAnsi="宋体" w:cs="宋体"/>
          <w:color w:val="000000"/>
          <w:kern w:val="0"/>
          <w:sz w:val="28"/>
          <w:szCs w:val="28"/>
          <w:shd w:val="clear" w:color="auto" w:fill="FFFFFF"/>
          <w:lang w:eastAsia="zh-CN"/>
        </w:rPr>
        <w:t>标</w:t>
      </w:r>
      <w:r>
        <w:rPr>
          <w:rFonts w:hint="eastAsia" w:ascii="宋体" w:hAnsi="宋体" w:cs="宋体"/>
          <w:color w:val="000000"/>
          <w:kern w:val="0"/>
          <w:sz w:val="28"/>
          <w:szCs w:val="28"/>
          <w:shd w:val="clear" w:color="auto" w:fill="FFFFFF"/>
        </w:rPr>
        <w:t>〔201</w:t>
      </w:r>
      <w:r>
        <w:rPr>
          <w:rFonts w:hint="eastAsia" w:ascii="宋体" w:hAnsi="宋体" w:cs="宋体"/>
          <w:color w:val="000000"/>
          <w:kern w:val="0"/>
          <w:sz w:val="28"/>
          <w:szCs w:val="28"/>
          <w:shd w:val="clear" w:color="auto" w:fill="FFFFFF"/>
          <w:lang w:val="en-US" w:eastAsia="zh-CN"/>
        </w:rPr>
        <w:t>9</w:t>
      </w:r>
      <w:r>
        <w:rPr>
          <w:rFonts w:hint="eastAsia" w:ascii="宋体" w:hAnsi="宋体" w:cs="宋体"/>
          <w:color w:val="000000"/>
          <w:kern w:val="0"/>
          <w:sz w:val="28"/>
          <w:szCs w:val="28"/>
          <w:shd w:val="clear" w:color="auto" w:fill="FFFFFF"/>
        </w:rPr>
        <w:t>〕</w:t>
      </w:r>
      <w:r>
        <w:rPr>
          <w:rFonts w:hint="eastAsia" w:ascii="宋体" w:hAnsi="宋体" w:cs="宋体"/>
          <w:color w:val="000000"/>
          <w:kern w:val="0"/>
          <w:sz w:val="28"/>
          <w:szCs w:val="28"/>
          <w:shd w:val="clear" w:color="auto" w:fill="FFFFFF"/>
          <w:lang w:val="en-US" w:eastAsia="zh-CN"/>
        </w:rPr>
        <w:t>468</w:t>
      </w:r>
      <w:r>
        <w:rPr>
          <w:rFonts w:hint="eastAsia" w:ascii="宋体" w:hAnsi="宋体" w:cs="宋体"/>
          <w:color w:val="000000"/>
          <w:kern w:val="0"/>
          <w:sz w:val="28"/>
          <w:szCs w:val="28"/>
          <w:shd w:val="clear" w:color="auto" w:fill="FFFFFF"/>
        </w:rPr>
        <w:t>号文件规定</w:t>
      </w:r>
      <w:r>
        <w:rPr>
          <w:rFonts w:hint="eastAsia" w:ascii="宋体" w:hAnsi="宋体" w:cs="宋体"/>
          <w:color w:val="000000"/>
          <w:kern w:val="0"/>
          <w:sz w:val="28"/>
          <w:szCs w:val="28"/>
          <w:shd w:val="clear" w:color="auto" w:fill="FFFFFF"/>
          <w:lang w:val="en-US" w:eastAsia="zh-CN"/>
        </w:rPr>
        <w:t>,19%计取；</w:t>
      </w:r>
    </w:p>
    <w:p w14:paraId="71D67AA2">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3、</w:t>
      </w:r>
      <w:r>
        <w:rPr>
          <w:rFonts w:hint="eastAsia" w:ascii="宋体" w:hAnsi="宋体" w:cs="宋体"/>
          <w:color w:val="000000"/>
          <w:kern w:val="0"/>
          <w:sz w:val="28"/>
          <w:szCs w:val="28"/>
          <w:shd w:val="clear" w:color="auto" w:fill="FFFFFF"/>
        </w:rPr>
        <w:t>根据内建</w:t>
      </w:r>
      <w:r>
        <w:rPr>
          <w:rFonts w:hint="eastAsia" w:ascii="宋体" w:hAnsi="宋体" w:cs="宋体"/>
          <w:color w:val="000000"/>
          <w:kern w:val="0"/>
          <w:sz w:val="28"/>
          <w:szCs w:val="28"/>
          <w:shd w:val="clear" w:color="auto" w:fill="FFFFFF"/>
          <w:lang w:eastAsia="zh-CN"/>
        </w:rPr>
        <w:t>标</w:t>
      </w:r>
      <w:r>
        <w:rPr>
          <w:rFonts w:hint="eastAsia" w:ascii="宋体" w:hAnsi="宋体" w:cs="宋体"/>
          <w:color w:val="000000"/>
          <w:kern w:val="0"/>
          <w:sz w:val="28"/>
          <w:szCs w:val="28"/>
          <w:shd w:val="clear" w:color="auto" w:fill="FFFFFF"/>
        </w:rPr>
        <w:t>〔201</w:t>
      </w:r>
      <w:r>
        <w:rPr>
          <w:rFonts w:hint="eastAsia" w:ascii="宋体" w:hAnsi="宋体" w:cs="宋体"/>
          <w:color w:val="000000"/>
          <w:kern w:val="0"/>
          <w:sz w:val="28"/>
          <w:szCs w:val="28"/>
          <w:shd w:val="clear" w:color="auto" w:fill="FFFFFF"/>
          <w:lang w:val="en-US" w:eastAsia="zh-CN"/>
        </w:rPr>
        <w:t>9</w:t>
      </w:r>
      <w:r>
        <w:rPr>
          <w:rFonts w:hint="eastAsia" w:ascii="宋体" w:hAnsi="宋体" w:cs="宋体"/>
          <w:color w:val="000000"/>
          <w:kern w:val="0"/>
          <w:sz w:val="28"/>
          <w:szCs w:val="28"/>
          <w:shd w:val="clear" w:color="auto" w:fill="FFFFFF"/>
        </w:rPr>
        <w:t>〕1</w:t>
      </w:r>
      <w:r>
        <w:rPr>
          <w:rFonts w:hint="eastAsia" w:ascii="宋体" w:hAnsi="宋体" w:cs="宋体"/>
          <w:color w:val="000000"/>
          <w:kern w:val="0"/>
          <w:sz w:val="28"/>
          <w:szCs w:val="28"/>
          <w:shd w:val="clear" w:color="auto" w:fill="FFFFFF"/>
          <w:lang w:val="en-US" w:eastAsia="zh-CN"/>
        </w:rPr>
        <w:t>13</w:t>
      </w:r>
      <w:r>
        <w:rPr>
          <w:rFonts w:hint="eastAsia" w:ascii="宋体" w:hAnsi="宋体" w:cs="宋体"/>
          <w:color w:val="000000"/>
          <w:kern w:val="0"/>
          <w:sz w:val="28"/>
          <w:szCs w:val="28"/>
          <w:shd w:val="clear" w:color="auto" w:fill="FFFFFF"/>
        </w:rPr>
        <w:t>号文件规定，税金按</w:t>
      </w:r>
      <w:r>
        <w:rPr>
          <w:rFonts w:hint="eastAsia" w:ascii="宋体" w:hAnsi="宋体" w:cs="宋体"/>
          <w:color w:val="000000"/>
          <w:kern w:val="0"/>
          <w:sz w:val="28"/>
          <w:szCs w:val="28"/>
          <w:shd w:val="clear" w:color="auto" w:fill="FFFFFF"/>
          <w:lang w:val="en-US" w:eastAsia="zh-CN"/>
        </w:rPr>
        <w:t>9</w:t>
      </w:r>
      <w:r>
        <w:rPr>
          <w:rFonts w:hint="eastAsia" w:ascii="宋体" w:hAnsi="宋体" w:cs="宋体"/>
          <w:color w:val="000000"/>
          <w:kern w:val="0"/>
          <w:sz w:val="28"/>
          <w:szCs w:val="28"/>
          <w:shd w:val="clear" w:color="auto" w:fill="FFFFFF"/>
        </w:rPr>
        <w:t>%计取</w:t>
      </w:r>
      <w:r>
        <w:rPr>
          <w:rFonts w:hint="eastAsia" w:ascii="宋体" w:hAnsi="宋体" w:cs="宋体"/>
          <w:color w:val="000000"/>
          <w:kern w:val="0"/>
          <w:sz w:val="28"/>
          <w:szCs w:val="28"/>
          <w:shd w:val="clear" w:color="auto" w:fill="FFFFFF"/>
          <w:lang w:eastAsia="zh-CN"/>
        </w:rPr>
        <w:t>；</w:t>
      </w:r>
    </w:p>
    <w:p w14:paraId="3A897B5E">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eastAsia="zh-CN"/>
        </w:rPr>
      </w:pPr>
      <w:r>
        <w:rPr>
          <w:rFonts w:hint="eastAsia" w:ascii="宋体" w:hAnsi="宋体" w:cs="宋体"/>
          <w:color w:val="000000"/>
          <w:kern w:val="0"/>
          <w:sz w:val="28"/>
          <w:szCs w:val="28"/>
          <w:shd w:val="clear" w:color="auto" w:fill="FFFFFF"/>
          <w:lang w:val="en-US" w:eastAsia="zh-CN"/>
        </w:rPr>
        <w:t>4</w:t>
      </w:r>
      <w:r>
        <w:rPr>
          <w:rFonts w:hint="eastAsia" w:ascii="宋体" w:hAnsi="宋体" w:cs="宋体"/>
          <w:color w:val="000000"/>
          <w:kern w:val="0"/>
          <w:sz w:val="28"/>
          <w:szCs w:val="28"/>
          <w:shd w:val="clear" w:color="auto" w:fill="FFFFFF"/>
        </w:rPr>
        <w:t>、本预算是根据《稀土高新区老旧供热管网改造提升工程-幸福南路沿线四标段施工》</w:t>
      </w:r>
      <w:r>
        <w:rPr>
          <w:rFonts w:hint="eastAsia" w:ascii="宋体" w:hAnsi="宋体" w:cs="宋体"/>
          <w:color w:val="000000"/>
          <w:kern w:val="0"/>
          <w:sz w:val="28"/>
          <w:szCs w:val="28"/>
          <w:shd w:val="clear" w:color="auto" w:fill="FFFFFF"/>
          <w:lang w:eastAsia="zh-CN"/>
        </w:rPr>
        <w:t>施工</w:t>
      </w:r>
      <w:r>
        <w:rPr>
          <w:rFonts w:hint="eastAsia" w:ascii="宋体" w:hAnsi="宋体" w:cs="宋体"/>
          <w:color w:val="000000"/>
          <w:kern w:val="0"/>
          <w:sz w:val="28"/>
          <w:szCs w:val="28"/>
          <w:shd w:val="clear" w:color="auto" w:fill="FFFFFF"/>
        </w:rPr>
        <w:t>图纸编制而成</w:t>
      </w:r>
      <w:r>
        <w:rPr>
          <w:rFonts w:hint="eastAsia" w:ascii="宋体" w:hAnsi="宋体" w:cs="宋体"/>
          <w:color w:val="000000"/>
          <w:kern w:val="0"/>
          <w:sz w:val="28"/>
          <w:szCs w:val="28"/>
          <w:shd w:val="clear" w:color="auto" w:fill="FFFFFF"/>
          <w:lang w:eastAsia="zh-CN"/>
        </w:rPr>
        <w:t>；</w:t>
      </w:r>
    </w:p>
    <w:p w14:paraId="111B346A">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5、人工费调整文件参照内建标【2021】148号文；</w:t>
      </w:r>
    </w:p>
    <w:p w14:paraId="7D990415">
      <w:pPr>
        <w:widowControl/>
        <w:shd w:val="clear" w:color="auto" w:fill="FFFFFF"/>
        <w:spacing w:line="360" w:lineRule="auto"/>
        <w:jc w:val="left"/>
        <w:rPr>
          <w:rFonts w:hint="eastAsia" w:ascii="宋体" w:hAnsi="宋体" w:cs="宋体"/>
          <w:b/>
          <w:sz w:val="28"/>
          <w:szCs w:val="28"/>
        </w:rPr>
      </w:pPr>
      <w:r>
        <w:rPr>
          <w:rFonts w:hint="eastAsia" w:ascii="宋体" w:hAnsi="宋体" w:cs="宋体"/>
          <w:b/>
          <w:sz w:val="28"/>
          <w:szCs w:val="28"/>
        </w:rPr>
        <w:t>三、其他说明：</w:t>
      </w:r>
    </w:p>
    <w:p w14:paraId="720572F2">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1、本项目设有暂列金，具体详见暂列金额表；</w:t>
      </w:r>
    </w:p>
    <w:p w14:paraId="0B55E3B3">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2、安全生产计提费：依据内建标【2025】98号文件，本工程设安全生产费为不可竞争费用，结算时应根据建设单位、监理单位及安全生产管理部门批复的安全生产施工方案结合实际投入情况据实结算；</w:t>
      </w:r>
    </w:p>
    <w:p w14:paraId="6738FD55">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 xml:space="preserve">3、本说明未尽事项，以计价规范、工程量计算规范、计价管理办法、 招标文件以及有关的法律、法规、建设行政主管部门颁发的文件为准。  </w:t>
      </w:r>
    </w:p>
    <w:p w14:paraId="7CB78A44">
      <w:pPr>
        <w:widowControl/>
        <w:shd w:val="clear" w:color="auto" w:fill="FFFFFF"/>
        <w:spacing w:line="360" w:lineRule="auto"/>
        <w:jc w:val="left"/>
        <w:rPr>
          <w:rFonts w:hint="eastAsia" w:ascii="宋体" w:hAnsi="宋体" w:cs="宋体"/>
          <w:color w:val="000000"/>
          <w:kern w:val="0"/>
          <w:sz w:val="28"/>
          <w:szCs w:val="28"/>
          <w:shd w:val="clear" w:color="auto" w:fill="FFFFFF"/>
          <w:lang w:val="en-US" w:eastAsia="zh-CN"/>
        </w:rPr>
      </w:pPr>
      <w:r>
        <w:rPr>
          <w:rFonts w:hint="eastAsia" w:ascii="宋体" w:hAnsi="宋体" w:cs="宋体"/>
          <w:b/>
          <w:sz w:val="28"/>
          <w:szCs w:val="28"/>
          <w:lang w:val="en-US" w:eastAsia="zh-CN"/>
        </w:rPr>
        <w:t>四、报价说明</w:t>
      </w:r>
    </w:p>
    <w:p w14:paraId="2341E89D">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1、投标人必须按招标工程量清单填报价格，项目编码、项目名称、项目特</w:t>
      </w:r>
      <w:bookmarkStart w:id="0" w:name="_GoBack"/>
      <w:bookmarkEnd w:id="0"/>
      <w:r>
        <w:rPr>
          <w:rFonts w:hint="eastAsia" w:ascii="宋体" w:hAnsi="宋体" w:cs="宋体"/>
          <w:color w:val="000000"/>
          <w:kern w:val="0"/>
          <w:sz w:val="28"/>
          <w:szCs w:val="28"/>
          <w:shd w:val="clear" w:color="auto" w:fill="FFFFFF"/>
          <w:lang w:val="en-US" w:eastAsia="zh-CN"/>
        </w:rPr>
        <w:t>征、计量单位、工程量必须与招标工程量清单一致，如有不一致按否决其投标处理；</w:t>
      </w:r>
    </w:p>
    <w:p w14:paraId="0A69CF33">
      <w:pPr>
        <w:snapToGrid w:val="0"/>
        <w:spacing w:line="360" w:lineRule="auto"/>
        <w:ind w:firstLine="560" w:firstLineChars="200"/>
        <w:jc w:val="left"/>
        <w:textAlignment w:val="baseline"/>
        <w:rPr>
          <w:rFonts w:hint="eastAsia" w:ascii="宋体" w:hAnsi="宋体" w:cs="宋体"/>
          <w:color w:val="000000"/>
          <w:kern w:val="0"/>
          <w:sz w:val="28"/>
          <w:szCs w:val="28"/>
          <w:shd w:val="clear" w:color="auto" w:fill="FFFFFF"/>
          <w:lang w:val="en-US" w:eastAsia="zh-CN"/>
        </w:rPr>
      </w:pPr>
      <w:r>
        <w:rPr>
          <w:rFonts w:hint="eastAsia" w:ascii="宋体" w:hAnsi="宋体" w:cs="宋体"/>
          <w:color w:val="000000"/>
          <w:kern w:val="0"/>
          <w:sz w:val="28"/>
          <w:szCs w:val="28"/>
          <w:shd w:val="clear" w:color="auto" w:fill="FFFFFF"/>
          <w:lang w:val="en-US" w:eastAsia="zh-CN"/>
        </w:rPr>
        <w:t>2、规费和税金应按“规费、税金项目清单与计价表”所列项目并根据国家、省级或行业建设主管部门的有关规定列算和计算，不得作为竞争性费用。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RhYzE2YWUxYWM3MmI0MDE3ZDBiYmY1MDI1MmNiZmEifQ=="/>
  </w:docVars>
  <w:rsids>
    <w:rsidRoot w:val="29675EDE"/>
    <w:rsid w:val="00054AF8"/>
    <w:rsid w:val="000F6A58"/>
    <w:rsid w:val="00106331"/>
    <w:rsid w:val="00170140"/>
    <w:rsid w:val="00181845"/>
    <w:rsid w:val="001F229D"/>
    <w:rsid w:val="002B4980"/>
    <w:rsid w:val="00333728"/>
    <w:rsid w:val="00411E38"/>
    <w:rsid w:val="0045245A"/>
    <w:rsid w:val="004D12A7"/>
    <w:rsid w:val="005561B9"/>
    <w:rsid w:val="005566E4"/>
    <w:rsid w:val="00586D48"/>
    <w:rsid w:val="00600593"/>
    <w:rsid w:val="00684305"/>
    <w:rsid w:val="006B20B6"/>
    <w:rsid w:val="006E1CA5"/>
    <w:rsid w:val="0081637C"/>
    <w:rsid w:val="0088574E"/>
    <w:rsid w:val="008E1D10"/>
    <w:rsid w:val="009266B5"/>
    <w:rsid w:val="009A4D2E"/>
    <w:rsid w:val="009E7BDF"/>
    <w:rsid w:val="00A07C3E"/>
    <w:rsid w:val="00A26F4F"/>
    <w:rsid w:val="00A35A8E"/>
    <w:rsid w:val="00A65233"/>
    <w:rsid w:val="00BD05AC"/>
    <w:rsid w:val="00BD5FEE"/>
    <w:rsid w:val="00D56356"/>
    <w:rsid w:val="00D57D80"/>
    <w:rsid w:val="00D643C4"/>
    <w:rsid w:val="00D645A6"/>
    <w:rsid w:val="00D71327"/>
    <w:rsid w:val="00D94F85"/>
    <w:rsid w:val="00DC0FC0"/>
    <w:rsid w:val="00DC144C"/>
    <w:rsid w:val="00E27605"/>
    <w:rsid w:val="00E3370C"/>
    <w:rsid w:val="00E45166"/>
    <w:rsid w:val="00FB2237"/>
    <w:rsid w:val="014766A3"/>
    <w:rsid w:val="02DF205F"/>
    <w:rsid w:val="03EE50D1"/>
    <w:rsid w:val="049D6544"/>
    <w:rsid w:val="072E2BDA"/>
    <w:rsid w:val="0814100A"/>
    <w:rsid w:val="0A046E2E"/>
    <w:rsid w:val="0A4A4577"/>
    <w:rsid w:val="0DFD2A5E"/>
    <w:rsid w:val="10BF7C60"/>
    <w:rsid w:val="12060298"/>
    <w:rsid w:val="12CC4020"/>
    <w:rsid w:val="13FB2B01"/>
    <w:rsid w:val="14676C0A"/>
    <w:rsid w:val="14AC3135"/>
    <w:rsid w:val="17647656"/>
    <w:rsid w:val="179F085F"/>
    <w:rsid w:val="19A50EF4"/>
    <w:rsid w:val="1B0F5DC7"/>
    <w:rsid w:val="1D6944C0"/>
    <w:rsid w:val="207E1479"/>
    <w:rsid w:val="21213336"/>
    <w:rsid w:val="22283B0A"/>
    <w:rsid w:val="238A0C3F"/>
    <w:rsid w:val="24E07332"/>
    <w:rsid w:val="2574541C"/>
    <w:rsid w:val="26623312"/>
    <w:rsid w:val="28DD7DC9"/>
    <w:rsid w:val="29675EDE"/>
    <w:rsid w:val="2B2A5E61"/>
    <w:rsid w:val="2CD84C76"/>
    <w:rsid w:val="2FA337A4"/>
    <w:rsid w:val="314F4E5B"/>
    <w:rsid w:val="32854364"/>
    <w:rsid w:val="338777E7"/>
    <w:rsid w:val="3543415D"/>
    <w:rsid w:val="35BB7518"/>
    <w:rsid w:val="360C33AB"/>
    <w:rsid w:val="3A945D8B"/>
    <w:rsid w:val="3C03685B"/>
    <w:rsid w:val="3C5744CE"/>
    <w:rsid w:val="3D6B42D7"/>
    <w:rsid w:val="3DA31F72"/>
    <w:rsid w:val="3FD9408B"/>
    <w:rsid w:val="40522B9C"/>
    <w:rsid w:val="41A354CD"/>
    <w:rsid w:val="43CF426F"/>
    <w:rsid w:val="45796527"/>
    <w:rsid w:val="468F655E"/>
    <w:rsid w:val="4A3E6821"/>
    <w:rsid w:val="4C2E0066"/>
    <w:rsid w:val="4CEE58C5"/>
    <w:rsid w:val="4DA90F69"/>
    <w:rsid w:val="4FCA2896"/>
    <w:rsid w:val="4FF300D2"/>
    <w:rsid w:val="516948FC"/>
    <w:rsid w:val="54973986"/>
    <w:rsid w:val="559D5EB1"/>
    <w:rsid w:val="588D2FB8"/>
    <w:rsid w:val="5ABD64DE"/>
    <w:rsid w:val="5C3E485D"/>
    <w:rsid w:val="5EAC4356"/>
    <w:rsid w:val="60000278"/>
    <w:rsid w:val="60074689"/>
    <w:rsid w:val="62C7774E"/>
    <w:rsid w:val="636B34D5"/>
    <w:rsid w:val="69846903"/>
    <w:rsid w:val="6BB86286"/>
    <w:rsid w:val="6BBF00B7"/>
    <w:rsid w:val="70961E2C"/>
    <w:rsid w:val="71355F2D"/>
    <w:rsid w:val="73FE073A"/>
    <w:rsid w:val="74F126AA"/>
    <w:rsid w:val="76FC1D19"/>
    <w:rsid w:val="77846A92"/>
    <w:rsid w:val="77BC3A18"/>
    <w:rsid w:val="7A5E461A"/>
    <w:rsid w:val="7C4D4B71"/>
    <w:rsid w:val="7F0D0F7A"/>
    <w:rsid w:val="7F5301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zh-CN" w:bidi="ar-SA"/>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rFonts w:asciiTheme="minorHAnsi" w:hAnsiTheme="minorHAnsi" w:eastAsiaTheme="minorEastAsia" w:cstheme="minorBidi"/>
      <w:kern w:val="2"/>
      <w:sz w:val="18"/>
      <w:szCs w:val="18"/>
    </w:rPr>
  </w:style>
  <w:style w:type="character" w:customStyle="1" w:styleId="8">
    <w:name w:val="页脚 Char"/>
    <w:basedOn w:val="6"/>
    <w:link w:val="3"/>
    <w:autoRedefine/>
    <w:qFormat/>
    <w:uiPriority w:val="0"/>
    <w:rPr>
      <w:rFonts w:asciiTheme="minorHAnsi" w:hAnsiTheme="minorHAnsi" w:eastAsiaTheme="minorEastAsia" w:cstheme="minorBidi"/>
      <w:kern w:val="2"/>
      <w:sz w:val="18"/>
      <w:szCs w:val="18"/>
    </w:rPr>
  </w:style>
  <w:style w:type="paragraph" w:styleId="9">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2</Pages>
  <Words>430</Words>
  <Characters>470</Characters>
  <Lines>3</Lines>
  <Paragraphs>1</Paragraphs>
  <TotalTime>0</TotalTime>
  <ScaleCrop>false</ScaleCrop>
  <LinksUpToDate>false</LinksUpToDate>
  <CharactersWithSpaces>472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2017-04-25T06:38:00Z</dcterms:created>
  <dc:creator>徐久程</dc:creator>
  <cp:lastModifiedBy>天行健</cp:lastModifiedBy>
  <cp:lastPrinted>2018-05-12T03:33:00Z</cp:lastPrinted>
  <dcterms:modified xsi:type="dcterms:W3CDTF">2026-02-06T02:12:14Z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71335D5E53164413BE58BC003D01CFA2</vt:lpwstr>
  </property>
  <property fmtid="{D5CDD505-2E9C-101B-9397-08002B2CF9AE}" pid="4" name="KSOTemplateDocerSaveRecord">
    <vt:lpwstr>eyJoZGlkIjoiNDdkZDNlYjJmOTNlMDBhNDk0MjY3ZjY5MWMxNzA4ZWYiLCJ1c2VySWQiOiI5MTYxNDQ5NjMifQ==</vt:lpwstr>
  </property>
</Properties>
</file>