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4F9075">
      <w:pPr>
        <w:pStyle w:val="12"/>
        <w:shd w:val="clear" w:color="auto" w:fill="auto"/>
        <w:spacing w:after="0" w:line="360" w:lineRule="auto"/>
        <w:rPr>
          <w:rFonts w:hint="eastAsia" w:ascii="宋体" w:hAnsi="宋体" w:eastAsia="宋体" w:cs="宋体"/>
          <w:b/>
          <w:bCs/>
          <w:color w:val="auto"/>
          <w:sz w:val="36"/>
          <w:szCs w:val="36"/>
        </w:rPr>
      </w:pPr>
      <w:r>
        <w:rPr>
          <w:rFonts w:hint="eastAsia" w:ascii="宋体" w:hAnsi="宋体" w:eastAsia="宋体" w:cs="宋体"/>
          <w:b/>
          <w:bCs/>
          <w:color w:val="auto"/>
          <w:sz w:val="36"/>
          <w:szCs w:val="36"/>
          <w:lang w:eastAsia="zh-CN"/>
        </w:rPr>
        <w:t>工程量清单</w:t>
      </w:r>
      <w:r>
        <w:rPr>
          <w:rFonts w:hint="eastAsia" w:ascii="宋体" w:hAnsi="宋体" w:eastAsia="宋体" w:cs="宋体"/>
          <w:b/>
          <w:bCs/>
          <w:color w:val="auto"/>
          <w:sz w:val="36"/>
          <w:szCs w:val="36"/>
        </w:rPr>
        <w:t>编制说明</w:t>
      </w:r>
    </w:p>
    <w:p w14:paraId="07338969">
      <w:pPr>
        <w:keepNext w:val="0"/>
        <w:keepLines w:val="0"/>
        <w:pageBreakBefore w:val="0"/>
        <w:widowControl w:val="0"/>
        <w:shd w:val="clear" w:color="auto" w:fill="auto"/>
        <w:kinsoku/>
        <w:wordWrap/>
        <w:overflowPunct/>
        <w:topLinePunct w:val="0"/>
        <w:autoSpaceDE/>
        <w:autoSpaceDN/>
        <w:bidi w:val="0"/>
        <w:adjustRightInd/>
        <w:snapToGrid/>
        <w:spacing w:line="480" w:lineRule="auto"/>
        <w:ind w:left="1958" w:leftChars="116" w:hanging="1680" w:hangingChars="700"/>
        <w:textAlignment w:val="auto"/>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一、</w:t>
      </w:r>
      <w:r>
        <w:rPr>
          <w:rFonts w:hint="eastAsia" w:ascii="宋体" w:hAnsi="宋体" w:eastAsia="宋体" w:cs="宋体"/>
          <w:color w:val="auto"/>
          <w:spacing w:val="0"/>
          <w:sz w:val="24"/>
          <w:szCs w:val="24"/>
          <w:lang w:val="en-US" w:eastAsia="zh-CN"/>
        </w:rPr>
        <w:t>项目</w:t>
      </w:r>
      <w:r>
        <w:rPr>
          <w:rFonts w:hint="eastAsia" w:ascii="宋体" w:hAnsi="宋体" w:eastAsia="宋体" w:cs="宋体"/>
          <w:color w:val="auto"/>
          <w:spacing w:val="0"/>
          <w:sz w:val="24"/>
          <w:szCs w:val="24"/>
        </w:rPr>
        <w:t>概况：</w:t>
      </w:r>
    </w:p>
    <w:p w14:paraId="6296D0D4">
      <w:pPr>
        <w:keepNext w:val="0"/>
        <w:keepLines w:val="0"/>
        <w:pageBreakBefore w:val="0"/>
        <w:widowControl w:val="0"/>
        <w:shd w:val="clear" w:color="auto" w:fill="auto"/>
        <w:kinsoku/>
        <w:wordWrap/>
        <w:overflowPunct/>
        <w:topLinePunct w:val="0"/>
        <w:autoSpaceDE/>
        <w:autoSpaceDN/>
        <w:bidi w:val="0"/>
        <w:adjustRightInd/>
        <w:snapToGrid/>
        <w:spacing w:line="480" w:lineRule="auto"/>
        <w:ind w:left="1958" w:leftChars="116" w:hanging="1680" w:hangingChars="700"/>
        <w:textAlignment w:val="auto"/>
        <w:rPr>
          <w:rFonts w:hint="eastAsia" w:ascii="宋体" w:hAnsi="宋体" w:eastAsia="宋体" w:cs="宋体"/>
          <w:color w:val="auto"/>
          <w:spacing w:val="0"/>
          <w:sz w:val="24"/>
          <w:szCs w:val="24"/>
          <w:lang w:val="zh-CN" w:eastAsia="zh-CN"/>
        </w:rPr>
      </w:pPr>
      <w:r>
        <w:rPr>
          <w:rFonts w:hint="eastAsia" w:ascii="宋体" w:hAnsi="宋体" w:eastAsia="宋体" w:cs="宋体"/>
          <w:color w:val="auto"/>
          <w:spacing w:val="0"/>
          <w:sz w:val="24"/>
          <w:szCs w:val="24"/>
          <w:lang w:val="en-US"/>
        </w:rPr>
        <w:t>1、</w:t>
      </w:r>
      <w:r>
        <w:rPr>
          <w:rFonts w:hint="eastAsia" w:ascii="宋体" w:hAnsi="宋体" w:eastAsia="宋体" w:cs="宋体"/>
          <w:color w:val="auto"/>
          <w:spacing w:val="0"/>
          <w:sz w:val="24"/>
          <w:szCs w:val="24"/>
          <w:lang w:val="en-US" w:eastAsia="zh-CN"/>
        </w:rPr>
        <w:t>项目</w:t>
      </w:r>
      <w:r>
        <w:rPr>
          <w:rFonts w:hint="eastAsia" w:ascii="宋体" w:hAnsi="宋体" w:eastAsia="宋体" w:cs="宋体"/>
          <w:color w:val="auto"/>
          <w:spacing w:val="0"/>
          <w:sz w:val="24"/>
          <w:szCs w:val="24"/>
          <w:lang w:val="en-US"/>
        </w:rPr>
        <w:t>名称：</w:t>
      </w:r>
      <w:r>
        <w:rPr>
          <w:rFonts w:hint="eastAsia" w:ascii="宋体" w:hAnsi="宋体" w:eastAsia="宋体" w:cs="宋体"/>
          <w:color w:val="auto"/>
          <w:spacing w:val="0"/>
          <w:sz w:val="24"/>
          <w:szCs w:val="24"/>
          <w:lang w:val="zh-CN" w:eastAsia="zh-CN"/>
        </w:rPr>
        <w:t>固阳县第二中学教学楼消防水池建设项目</w:t>
      </w:r>
    </w:p>
    <w:p w14:paraId="30CEB765">
      <w:pPr>
        <w:keepNext w:val="0"/>
        <w:keepLines w:val="0"/>
        <w:pageBreakBefore w:val="0"/>
        <w:widowControl w:val="0"/>
        <w:shd w:val="clear" w:color="auto" w:fill="auto"/>
        <w:kinsoku/>
        <w:wordWrap/>
        <w:overflowPunct/>
        <w:topLinePunct w:val="0"/>
        <w:autoSpaceDE/>
        <w:autoSpaceDN/>
        <w:bidi w:val="0"/>
        <w:adjustRightInd/>
        <w:snapToGrid/>
        <w:spacing w:line="480" w:lineRule="auto"/>
        <w:ind w:left="1958" w:leftChars="116" w:hanging="1680" w:hangingChars="700"/>
        <w:textAlignment w:val="auto"/>
        <w:rPr>
          <w:rFonts w:hint="eastAsia" w:ascii="宋体" w:hAnsi="宋体" w:eastAsia="宋体" w:cs="宋体"/>
          <w:color w:val="auto"/>
          <w:spacing w:val="0"/>
          <w:sz w:val="24"/>
          <w:szCs w:val="24"/>
          <w:lang w:val="en-US" w:eastAsia="zh-CN"/>
        </w:rPr>
      </w:pPr>
      <w:r>
        <w:rPr>
          <w:rFonts w:hint="eastAsia" w:ascii="宋体" w:hAnsi="宋体" w:eastAsia="宋体" w:cs="宋体"/>
          <w:color w:val="auto"/>
          <w:spacing w:val="0"/>
          <w:sz w:val="24"/>
          <w:szCs w:val="24"/>
          <w:lang w:val="en-US" w:eastAsia="zh-CN"/>
        </w:rPr>
        <w:t>2</w:t>
      </w:r>
      <w:r>
        <w:rPr>
          <w:rFonts w:hint="eastAsia" w:ascii="宋体" w:hAnsi="宋体" w:eastAsia="宋体" w:cs="宋体"/>
          <w:color w:val="auto"/>
          <w:spacing w:val="0"/>
          <w:sz w:val="24"/>
          <w:szCs w:val="24"/>
          <w:lang w:val="en-US"/>
        </w:rPr>
        <w:t>、</w:t>
      </w:r>
      <w:r>
        <w:rPr>
          <w:rFonts w:hint="eastAsia" w:ascii="宋体" w:hAnsi="宋体" w:eastAsia="宋体" w:cs="宋体"/>
          <w:color w:val="auto"/>
          <w:spacing w:val="0"/>
          <w:sz w:val="24"/>
          <w:szCs w:val="24"/>
        </w:rPr>
        <w:t>建设单位：</w:t>
      </w:r>
      <w:r>
        <w:rPr>
          <w:rFonts w:hint="eastAsia" w:ascii="宋体" w:hAnsi="宋体" w:eastAsia="宋体" w:cs="宋体"/>
          <w:color w:val="auto"/>
          <w:spacing w:val="0"/>
          <w:sz w:val="24"/>
          <w:szCs w:val="24"/>
          <w:lang w:val="en-US" w:eastAsia="zh-CN"/>
        </w:rPr>
        <w:t>固阳县教育局</w:t>
      </w:r>
    </w:p>
    <w:p w14:paraId="693F571A">
      <w:pPr>
        <w:keepNext w:val="0"/>
        <w:keepLines w:val="0"/>
        <w:pageBreakBefore w:val="0"/>
        <w:widowControl w:val="0"/>
        <w:shd w:val="clear" w:color="auto" w:fill="auto"/>
        <w:kinsoku/>
        <w:wordWrap/>
        <w:overflowPunct/>
        <w:topLinePunct w:val="0"/>
        <w:autoSpaceDE/>
        <w:autoSpaceDN/>
        <w:bidi w:val="0"/>
        <w:adjustRightInd/>
        <w:snapToGrid/>
        <w:spacing w:line="480" w:lineRule="auto"/>
        <w:ind w:left="1958" w:leftChars="116" w:hanging="1680" w:hangingChars="700"/>
        <w:textAlignment w:val="auto"/>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lang w:val="en-US"/>
        </w:rPr>
        <w:t>3、</w:t>
      </w:r>
      <w:r>
        <w:rPr>
          <w:rFonts w:hint="eastAsia" w:ascii="宋体" w:hAnsi="宋体" w:eastAsia="宋体" w:cs="宋体"/>
          <w:color w:val="auto"/>
          <w:spacing w:val="0"/>
          <w:sz w:val="24"/>
          <w:szCs w:val="24"/>
        </w:rPr>
        <w:t>建设地</w:t>
      </w:r>
      <w:r>
        <w:rPr>
          <w:rFonts w:hint="eastAsia" w:ascii="宋体" w:hAnsi="宋体" w:eastAsia="宋体" w:cs="宋体"/>
          <w:color w:val="auto"/>
          <w:spacing w:val="0"/>
          <w:sz w:val="24"/>
          <w:szCs w:val="24"/>
          <w:lang w:val="zh-CN" w:eastAsia="zh-CN"/>
        </w:rPr>
        <w:t>点：</w:t>
      </w:r>
      <w:r>
        <w:rPr>
          <w:rFonts w:hint="eastAsia" w:ascii="宋体" w:hAnsi="宋体" w:eastAsia="宋体" w:cs="宋体"/>
          <w:color w:val="auto"/>
          <w:spacing w:val="0"/>
          <w:sz w:val="24"/>
          <w:szCs w:val="24"/>
          <w:lang w:val="en-US" w:eastAsia="zh-CN"/>
        </w:rPr>
        <w:t>固阳县第二中学院内</w:t>
      </w:r>
    </w:p>
    <w:p w14:paraId="227491C3">
      <w:pPr>
        <w:keepNext w:val="0"/>
        <w:keepLines w:val="0"/>
        <w:pageBreakBefore w:val="0"/>
        <w:widowControl w:val="0"/>
        <w:shd w:val="clear" w:color="auto" w:fill="auto"/>
        <w:kinsoku/>
        <w:wordWrap/>
        <w:overflowPunct/>
        <w:topLinePunct w:val="0"/>
        <w:autoSpaceDE/>
        <w:autoSpaceDN/>
        <w:bidi w:val="0"/>
        <w:adjustRightInd/>
        <w:snapToGrid/>
        <w:spacing w:line="480" w:lineRule="auto"/>
        <w:ind w:left="1958" w:leftChars="116" w:hanging="1680" w:hangingChars="700"/>
        <w:textAlignment w:val="auto"/>
        <w:rPr>
          <w:rFonts w:hint="eastAsia" w:ascii="宋体" w:hAnsi="宋体" w:eastAsia="宋体" w:cs="宋体"/>
          <w:color w:val="auto"/>
          <w:spacing w:val="0"/>
          <w:sz w:val="24"/>
          <w:szCs w:val="24"/>
          <w:lang w:val="en-US" w:eastAsia="zh-CN"/>
        </w:rPr>
      </w:pPr>
      <w:r>
        <w:rPr>
          <w:rFonts w:hint="eastAsia" w:ascii="宋体" w:hAnsi="宋体" w:eastAsia="宋体" w:cs="宋体"/>
          <w:color w:val="auto"/>
          <w:spacing w:val="0"/>
          <w:sz w:val="24"/>
          <w:szCs w:val="24"/>
          <w:lang w:val="en-US"/>
        </w:rPr>
        <w:t>4、建设规模及内容</w:t>
      </w:r>
      <w:r>
        <w:rPr>
          <w:rFonts w:hint="eastAsia" w:ascii="宋体" w:hAnsi="宋体" w:eastAsia="宋体" w:cs="宋体"/>
          <w:color w:val="auto"/>
          <w:spacing w:val="0"/>
          <w:sz w:val="24"/>
          <w:szCs w:val="24"/>
        </w:rPr>
        <w:t>：</w:t>
      </w:r>
      <w:r>
        <w:rPr>
          <w:rFonts w:hint="eastAsia" w:ascii="宋体" w:hAnsi="宋体" w:eastAsia="宋体" w:cs="宋体"/>
          <w:color w:val="auto"/>
          <w:spacing w:val="0"/>
          <w:sz w:val="24"/>
          <w:szCs w:val="24"/>
          <w:lang w:val="en-US" w:eastAsia="zh-CN"/>
        </w:rPr>
        <w:t>新建消防泵房土方工程、建筑工程、给排水消防工程、电气暖通工程及室外给水消防工程等内容</w:t>
      </w:r>
    </w:p>
    <w:p w14:paraId="34698255">
      <w:pPr>
        <w:keepNext w:val="0"/>
        <w:keepLines w:val="0"/>
        <w:pageBreakBefore w:val="0"/>
        <w:widowControl w:val="0"/>
        <w:shd w:val="clear" w:color="auto" w:fill="auto"/>
        <w:kinsoku/>
        <w:wordWrap/>
        <w:overflowPunct/>
        <w:topLinePunct w:val="0"/>
        <w:autoSpaceDE/>
        <w:autoSpaceDN/>
        <w:bidi w:val="0"/>
        <w:adjustRightInd/>
        <w:snapToGrid/>
        <w:spacing w:line="480" w:lineRule="auto"/>
        <w:ind w:left="1958" w:leftChars="116" w:hanging="1680" w:hangingChars="700"/>
        <w:textAlignment w:val="auto"/>
        <w:rPr>
          <w:rFonts w:hint="eastAsia" w:ascii="仿宋" w:hAnsi="仿宋" w:eastAsia="仿宋" w:cs="仿宋"/>
          <w:color w:val="auto"/>
          <w:sz w:val="24"/>
          <w:szCs w:val="24"/>
        </w:rPr>
      </w:pPr>
      <w:r>
        <w:rPr>
          <w:rFonts w:hint="eastAsia" w:ascii="宋体" w:hAnsi="宋体" w:eastAsia="宋体" w:cs="宋体"/>
          <w:color w:val="auto"/>
          <w:spacing w:val="0"/>
          <w:sz w:val="24"/>
          <w:szCs w:val="24"/>
        </w:rPr>
        <w:t>二、编制依据：</w:t>
      </w:r>
    </w:p>
    <w:p w14:paraId="1685FA24">
      <w:pPr>
        <w:spacing w:line="500" w:lineRule="exact"/>
        <w:ind w:firstLine="480" w:firstLineChars="200"/>
        <w:rPr>
          <w:rFonts w:hint="eastAsia"/>
          <w:color w:val="auto"/>
          <w:sz w:val="24"/>
          <w:szCs w:val="24"/>
          <w:lang w:val="en-US"/>
        </w:rPr>
      </w:pPr>
      <w:r>
        <w:rPr>
          <w:rFonts w:hint="eastAsia" w:ascii="宋体" w:hAnsi="宋体" w:eastAsia="宋体" w:cs="宋体"/>
          <w:color w:val="auto"/>
          <w:sz w:val="24"/>
          <w:szCs w:val="24"/>
          <w:lang w:val="en-US"/>
        </w:rPr>
        <w:t>1、</w:t>
      </w:r>
      <w:r>
        <w:rPr>
          <w:rFonts w:hint="eastAsia" w:ascii="宋体" w:hAnsi="宋体" w:eastAsia="宋体" w:cs="宋体"/>
          <w:color w:val="auto"/>
          <w:sz w:val="24"/>
          <w:szCs w:val="24"/>
          <w:lang w:val="zh-CN" w:eastAsia="zh-CN"/>
        </w:rPr>
        <w:t>工程量依据</w:t>
      </w:r>
      <w:r>
        <w:rPr>
          <w:rFonts w:hint="eastAsia" w:ascii="宋体" w:hAnsi="宋体" w:eastAsia="宋体" w:cs="宋体"/>
          <w:color w:val="auto"/>
          <w:sz w:val="24"/>
          <w:szCs w:val="24"/>
          <w:lang w:val="en-US" w:eastAsia="zh-CN"/>
        </w:rPr>
        <w:t>建设单位提供由中科华创国际工程设计顾问集团有限公司设计的施工图纸计算。</w:t>
      </w:r>
    </w:p>
    <w:p w14:paraId="6B0BA056">
      <w:pPr>
        <w:spacing w:line="500" w:lineRule="exact"/>
        <w:ind w:firstLine="480" w:firstLineChars="200"/>
        <w:rPr>
          <w:rFonts w:hint="eastAsia"/>
          <w:color w:val="auto"/>
          <w:sz w:val="24"/>
          <w:szCs w:val="24"/>
        </w:rPr>
      </w:pPr>
      <w:r>
        <w:rPr>
          <w:rFonts w:hint="eastAsia"/>
          <w:color w:val="auto"/>
          <w:sz w:val="24"/>
          <w:szCs w:val="24"/>
          <w:lang w:val="en-US"/>
        </w:rPr>
        <w:t>2、</w:t>
      </w:r>
      <w:r>
        <w:rPr>
          <w:rFonts w:hint="eastAsia"/>
          <w:color w:val="auto"/>
          <w:sz w:val="24"/>
          <w:szCs w:val="24"/>
        </w:rPr>
        <w:t>《建设工程工程量清单计价规范》（GB</w:t>
      </w:r>
      <w:r>
        <w:rPr>
          <w:rFonts w:hint="eastAsia"/>
          <w:color w:val="auto"/>
          <w:sz w:val="24"/>
          <w:szCs w:val="24"/>
          <w:lang w:val="en-US" w:eastAsia="zh-CN"/>
        </w:rPr>
        <w:t>/T50500-2024</w:t>
      </w:r>
      <w:r>
        <w:rPr>
          <w:rFonts w:hint="eastAsia"/>
          <w:color w:val="auto"/>
          <w:sz w:val="24"/>
          <w:szCs w:val="24"/>
        </w:rPr>
        <w:t>）、《房屋建筑与装饰工程工程量计算规范》（GB</w:t>
      </w:r>
      <w:r>
        <w:rPr>
          <w:rFonts w:hint="eastAsia"/>
          <w:color w:val="auto"/>
          <w:sz w:val="24"/>
          <w:szCs w:val="24"/>
          <w:lang w:val="en-US" w:eastAsia="zh-CN"/>
        </w:rPr>
        <w:t>/T</w:t>
      </w:r>
      <w:r>
        <w:rPr>
          <w:rFonts w:hint="eastAsia"/>
          <w:color w:val="auto"/>
          <w:sz w:val="24"/>
          <w:szCs w:val="24"/>
        </w:rPr>
        <w:t>50854-20</w:t>
      </w:r>
      <w:r>
        <w:rPr>
          <w:rFonts w:hint="eastAsia"/>
          <w:color w:val="auto"/>
          <w:sz w:val="24"/>
          <w:szCs w:val="24"/>
          <w:lang w:val="en-US" w:eastAsia="zh-CN"/>
        </w:rPr>
        <w:t>24</w:t>
      </w:r>
      <w:r>
        <w:rPr>
          <w:rFonts w:hint="eastAsia"/>
          <w:color w:val="auto"/>
          <w:sz w:val="24"/>
          <w:szCs w:val="24"/>
        </w:rPr>
        <w:t>）、《通用安装工程工程量计算规范》（GB</w:t>
      </w:r>
      <w:r>
        <w:rPr>
          <w:rFonts w:hint="eastAsia"/>
          <w:color w:val="auto"/>
          <w:sz w:val="24"/>
          <w:szCs w:val="24"/>
          <w:lang w:val="en-US" w:eastAsia="zh-CN"/>
        </w:rPr>
        <w:t>/T</w:t>
      </w:r>
      <w:r>
        <w:rPr>
          <w:rFonts w:hint="eastAsia"/>
          <w:color w:val="auto"/>
          <w:sz w:val="24"/>
          <w:szCs w:val="24"/>
        </w:rPr>
        <w:t>50856-20</w:t>
      </w:r>
      <w:r>
        <w:rPr>
          <w:rFonts w:hint="eastAsia"/>
          <w:color w:val="auto"/>
          <w:sz w:val="24"/>
          <w:szCs w:val="24"/>
          <w:lang w:val="en-US" w:eastAsia="zh-CN"/>
        </w:rPr>
        <w:t>24</w:t>
      </w:r>
      <w:r>
        <w:rPr>
          <w:rFonts w:hint="eastAsia"/>
          <w:color w:val="auto"/>
          <w:sz w:val="24"/>
          <w:szCs w:val="24"/>
        </w:rPr>
        <w:t>)、《市政工程工程量计算规范》（GB</w:t>
      </w:r>
      <w:r>
        <w:rPr>
          <w:rFonts w:hint="eastAsia"/>
          <w:color w:val="auto"/>
          <w:sz w:val="24"/>
          <w:szCs w:val="24"/>
          <w:lang w:val="en-US" w:eastAsia="zh-CN"/>
        </w:rPr>
        <w:t>/T</w:t>
      </w:r>
      <w:r>
        <w:rPr>
          <w:rFonts w:hint="eastAsia"/>
          <w:color w:val="auto"/>
          <w:sz w:val="24"/>
          <w:szCs w:val="24"/>
        </w:rPr>
        <w:t>50857-20</w:t>
      </w:r>
      <w:r>
        <w:rPr>
          <w:rFonts w:hint="eastAsia"/>
          <w:color w:val="auto"/>
          <w:sz w:val="24"/>
          <w:szCs w:val="24"/>
          <w:lang w:val="en-US" w:eastAsia="zh-CN"/>
        </w:rPr>
        <w:t>24</w:t>
      </w:r>
      <w:r>
        <w:rPr>
          <w:rFonts w:hint="eastAsia"/>
          <w:color w:val="auto"/>
          <w:sz w:val="24"/>
          <w:szCs w:val="24"/>
        </w:rPr>
        <w:t>）。</w:t>
      </w:r>
    </w:p>
    <w:p w14:paraId="27603E6D">
      <w:pPr>
        <w:spacing w:line="500" w:lineRule="exact"/>
        <w:ind w:firstLine="480" w:firstLineChars="200"/>
        <w:rPr>
          <w:rFonts w:hint="eastAsia"/>
          <w:color w:val="auto"/>
          <w:sz w:val="24"/>
          <w:szCs w:val="24"/>
        </w:rPr>
      </w:pPr>
      <w:r>
        <w:rPr>
          <w:rFonts w:hint="eastAsia"/>
          <w:color w:val="auto"/>
          <w:sz w:val="24"/>
          <w:szCs w:val="24"/>
          <w:lang w:val="en-US"/>
        </w:rPr>
        <w:t>3、《关于调整内蒙古自治区建设工程计价依据规费中养老保险费率的通知》内</w:t>
      </w:r>
      <w:r>
        <w:rPr>
          <w:rFonts w:hint="eastAsia"/>
          <w:color w:val="auto"/>
          <w:sz w:val="24"/>
          <w:szCs w:val="24"/>
        </w:rPr>
        <w:t>建标函</w:t>
      </w:r>
      <w:r>
        <w:rPr>
          <w:rFonts w:hint="eastAsia"/>
          <w:color w:val="auto"/>
          <w:sz w:val="24"/>
          <w:szCs w:val="24"/>
          <w:lang w:val="en-US"/>
        </w:rPr>
        <w:t>[</w:t>
      </w:r>
      <w:r>
        <w:rPr>
          <w:rFonts w:hint="eastAsia"/>
          <w:color w:val="auto"/>
          <w:sz w:val="24"/>
          <w:szCs w:val="24"/>
        </w:rPr>
        <w:t>2019</w:t>
      </w:r>
      <w:r>
        <w:rPr>
          <w:rFonts w:hint="eastAsia"/>
          <w:color w:val="auto"/>
          <w:sz w:val="24"/>
          <w:szCs w:val="24"/>
          <w:lang w:val="en-US"/>
        </w:rPr>
        <w:t>]</w:t>
      </w:r>
      <w:r>
        <w:rPr>
          <w:rFonts w:hint="eastAsia"/>
          <w:color w:val="auto"/>
          <w:sz w:val="24"/>
          <w:szCs w:val="24"/>
        </w:rPr>
        <w:t>468号。</w:t>
      </w:r>
    </w:p>
    <w:p w14:paraId="365A4F75">
      <w:pPr>
        <w:spacing w:line="500" w:lineRule="exact"/>
        <w:ind w:firstLine="480" w:firstLineChars="200"/>
        <w:rPr>
          <w:rFonts w:hint="eastAsia" w:eastAsia="宋体"/>
          <w:color w:val="auto"/>
          <w:sz w:val="24"/>
          <w:szCs w:val="24"/>
          <w:lang w:val="en-US" w:eastAsia="zh-CN"/>
        </w:rPr>
      </w:pPr>
      <w:r>
        <w:rPr>
          <w:rFonts w:hint="eastAsia"/>
          <w:color w:val="auto"/>
          <w:sz w:val="24"/>
          <w:szCs w:val="24"/>
          <w:lang w:val="en-US" w:eastAsia="zh-CN"/>
        </w:rPr>
        <w:t>4、</w:t>
      </w:r>
      <w:r>
        <w:rPr>
          <w:rFonts w:hint="eastAsia"/>
          <w:color w:val="auto"/>
          <w:sz w:val="24"/>
          <w:szCs w:val="24"/>
          <w:lang w:val="en-US"/>
        </w:rPr>
        <w:t>《</w:t>
      </w:r>
      <w:r>
        <w:rPr>
          <w:rFonts w:hint="eastAsia"/>
          <w:color w:val="auto"/>
          <w:sz w:val="24"/>
          <w:szCs w:val="24"/>
        </w:rPr>
        <w:t>内蒙古自治区住房和城乡建设厅关于执行《建设工程工程量清单计价标准》及配套工程量计算标准的通知</w:t>
      </w:r>
      <w:r>
        <w:rPr>
          <w:rFonts w:hint="eastAsia"/>
          <w:color w:val="auto"/>
          <w:sz w:val="24"/>
          <w:szCs w:val="24"/>
          <w:lang w:val="en-US"/>
        </w:rPr>
        <w:t>》内</w:t>
      </w:r>
      <w:r>
        <w:rPr>
          <w:rFonts w:hint="eastAsia"/>
          <w:color w:val="auto"/>
          <w:sz w:val="24"/>
          <w:szCs w:val="24"/>
        </w:rPr>
        <w:t>建标函</w:t>
      </w:r>
      <w:r>
        <w:rPr>
          <w:rFonts w:hint="eastAsia"/>
          <w:color w:val="auto"/>
          <w:sz w:val="24"/>
          <w:szCs w:val="24"/>
          <w:lang w:val="en-US"/>
        </w:rPr>
        <w:t>[</w:t>
      </w:r>
      <w:r>
        <w:rPr>
          <w:rFonts w:hint="eastAsia"/>
          <w:color w:val="auto"/>
          <w:sz w:val="24"/>
          <w:szCs w:val="24"/>
        </w:rPr>
        <w:t>20</w:t>
      </w:r>
      <w:r>
        <w:rPr>
          <w:rFonts w:hint="eastAsia"/>
          <w:color w:val="auto"/>
          <w:sz w:val="24"/>
          <w:szCs w:val="24"/>
          <w:lang w:val="en-US" w:eastAsia="zh-CN"/>
        </w:rPr>
        <w:t>25</w:t>
      </w:r>
      <w:r>
        <w:rPr>
          <w:rFonts w:hint="eastAsia"/>
          <w:color w:val="auto"/>
          <w:sz w:val="24"/>
          <w:szCs w:val="24"/>
          <w:lang w:val="en-US"/>
        </w:rPr>
        <w:t>]</w:t>
      </w:r>
      <w:r>
        <w:rPr>
          <w:rFonts w:hint="eastAsia"/>
          <w:color w:val="auto"/>
          <w:sz w:val="24"/>
          <w:szCs w:val="24"/>
          <w:lang w:val="en-US" w:eastAsia="zh-CN"/>
        </w:rPr>
        <w:t>340</w:t>
      </w:r>
      <w:r>
        <w:rPr>
          <w:rFonts w:hint="eastAsia"/>
          <w:color w:val="auto"/>
          <w:sz w:val="24"/>
          <w:szCs w:val="24"/>
        </w:rPr>
        <w:t>号</w:t>
      </w:r>
      <w:r>
        <w:rPr>
          <w:rFonts w:hint="eastAsia"/>
          <w:color w:val="auto"/>
          <w:sz w:val="24"/>
          <w:szCs w:val="24"/>
          <w:lang w:eastAsia="zh-CN"/>
        </w:rPr>
        <w:t>。</w:t>
      </w:r>
    </w:p>
    <w:p w14:paraId="309FAD2E">
      <w:pPr>
        <w:spacing w:line="500" w:lineRule="exact"/>
        <w:ind w:firstLine="480" w:firstLineChars="200"/>
        <w:rPr>
          <w:rFonts w:hint="eastAsia"/>
          <w:color w:val="auto"/>
          <w:sz w:val="24"/>
          <w:szCs w:val="24"/>
        </w:rPr>
      </w:pPr>
      <w:r>
        <w:rPr>
          <w:rFonts w:hint="eastAsia"/>
          <w:color w:val="auto"/>
          <w:sz w:val="24"/>
          <w:szCs w:val="24"/>
          <w:lang w:val="en-US" w:eastAsia="zh-CN"/>
        </w:rPr>
        <w:t>5</w:t>
      </w:r>
      <w:r>
        <w:rPr>
          <w:rFonts w:hint="eastAsia"/>
          <w:color w:val="auto"/>
          <w:sz w:val="24"/>
          <w:szCs w:val="24"/>
          <w:lang w:val="en-US"/>
        </w:rPr>
        <w:t>、《关于调整内蒙古自治区建设工程计价依据增值税税率的通知》内建工[2019] 113号</w:t>
      </w:r>
      <w:r>
        <w:rPr>
          <w:rFonts w:hint="eastAsia"/>
          <w:color w:val="auto"/>
          <w:sz w:val="24"/>
          <w:szCs w:val="24"/>
        </w:rPr>
        <w:t>。</w:t>
      </w:r>
    </w:p>
    <w:p w14:paraId="052F2C30">
      <w:pPr>
        <w:spacing w:line="500" w:lineRule="exact"/>
        <w:ind w:firstLine="480" w:firstLineChars="200"/>
        <w:rPr>
          <w:rFonts w:hint="eastAsia"/>
          <w:color w:val="auto"/>
          <w:sz w:val="24"/>
          <w:szCs w:val="24"/>
          <w:lang w:val="en-US"/>
        </w:rPr>
      </w:pPr>
      <w:r>
        <w:rPr>
          <w:rFonts w:hint="eastAsia"/>
          <w:color w:val="auto"/>
          <w:sz w:val="24"/>
          <w:szCs w:val="24"/>
          <w:lang w:val="en-US" w:eastAsia="zh-CN"/>
        </w:rPr>
        <w:t>6</w:t>
      </w:r>
      <w:r>
        <w:rPr>
          <w:rFonts w:hint="eastAsia"/>
          <w:color w:val="auto"/>
          <w:sz w:val="24"/>
          <w:szCs w:val="24"/>
        </w:rPr>
        <w:t>、《</w:t>
      </w:r>
      <w:r>
        <w:rPr>
          <w:rFonts w:hint="eastAsia"/>
          <w:color w:val="auto"/>
          <w:sz w:val="24"/>
          <w:szCs w:val="24"/>
          <w:lang w:val="en-US"/>
        </w:rPr>
        <w:t>内蒙古自治区住房和城乡建设厅关于调整内蒙古自治区建设工程现行预算定额人工费的通知》内建标[2021] 148号。</w:t>
      </w:r>
    </w:p>
    <w:p w14:paraId="40935169">
      <w:pPr>
        <w:spacing w:line="500" w:lineRule="exact"/>
        <w:ind w:firstLine="480" w:firstLineChars="200"/>
        <w:rPr>
          <w:rFonts w:hint="eastAsia"/>
          <w:color w:val="auto"/>
          <w:sz w:val="24"/>
          <w:szCs w:val="24"/>
          <w:lang w:val="en-US"/>
        </w:rPr>
      </w:pPr>
      <w:r>
        <w:rPr>
          <w:rFonts w:hint="eastAsia"/>
          <w:color w:val="auto"/>
          <w:sz w:val="24"/>
          <w:szCs w:val="24"/>
          <w:lang w:val="en-US" w:eastAsia="zh-CN"/>
        </w:rPr>
        <w:t>7</w:t>
      </w:r>
      <w:r>
        <w:rPr>
          <w:rFonts w:hint="eastAsia"/>
          <w:color w:val="auto"/>
          <w:sz w:val="24"/>
          <w:szCs w:val="24"/>
          <w:lang w:val="en-US"/>
        </w:rPr>
        <w:t>、《内蒙古自治区住房和城乡建设厅关于调整建设工程安全文明施工费的通知》内建标[2025]98号。</w:t>
      </w:r>
    </w:p>
    <w:p w14:paraId="428E3018">
      <w:pPr>
        <w:spacing w:line="500" w:lineRule="exact"/>
        <w:ind w:firstLine="480" w:firstLineChars="200"/>
        <w:rPr>
          <w:rFonts w:hint="default" w:eastAsia="宋体"/>
          <w:color w:val="auto"/>
          <w:sz w:val="24"/>
          <w:szCs w:val="24"/>
          <w:lang w:val="en-US" w:eastAsia="zh-CN"/>
        </w:rPr>
      </w:pPr>
    </w:p>
    <w:p w14:paraId="50BF3C34">
      <w:pPr>
        <w:pStyle w:val="12"/>
        <w:shd w:val="clear" w:color="auto" w:fill="auto"/>
        <w:tabs>
          <w:tab w:val="left" w:pos="665"/>
        </w:tabs>
        <w:spacing w:after="0" w:line="500" w:lineRule="exact"/>
        <w:ind w:firstLine="480" w:firstLineChars="200"/>
        <w:jc w:val="left"/>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三、其他说明：</w:t>
      </w:r>
    </w:p>
    <w:p w14:paraId="0A38AB0F">
      <w:pPr>
        <w:spacing w:line="578" w:lineRule="exact"/>
        <w:ind w:firstLine="480" w:firstLineChars="200"/>
        <w:rPr>
          <w:rFonts w:hint="eastAsia"/>
          <w:color w:val="auto"/>
          <w:sz w:val="24"/>
          <w:szCs w:val="24"/>
          <w:lang w:val="en-US" w:eastAsia="zh-CN"/>
        </w:rPr>
      </w:pPr>
      <w:r>
        <w:rPr>
          <w:rFonts w:hint="eastAsia"/>
          <w:color w:val="auto"/>
          <w:sz w:val="24"/>
          <w:szCs w:val="24"/>
          <w:lang w:val="en-US" w:eastAsia="zh-CN"/>
        </w:rPr>
        <w:t>1、本工程设安全生产费详见“其他项目清单计价表”，按《内蒙古自治区住房和城乡建设厅关于调整建设工程安全文明施工费的通知》内建标</w:t>
      </w:r>
      <w:r>
        <w:rPr>
          <w:rFonts w:hint="eastAsia"/>
          <w:color w:val="auto"/>
          <w:sz w:val="24"/>
          <w:szCs w:val="24"/>
          <w:lang w:val="en-US"/>
        </w:rPr>
        <w:t>[</w:t>
      </w:r>
      <w:r>
        <w:rPr>
          <w:rFonts w:hint="eastAsia"/>
          <w:color w:val="auto"/>
          <w:sz w:val="24"/>
          <w:szCs w:val="24"/>
          <w:lang w:val="en-US" w:eastAsia="zh-CN"/>
        </w:rPr>
        <w:t>2025]98号文件执行，招投标时不得作为竞争性费用，结算时应根据建设单位、监理单位、监督单位及安全生产管理部门批复的安全生产施工方案结合实际投入情况据实结算。</w:t>
      </w:r>
    </w:p>
    <w:p w14:paraId="2F3D4923">
      <w:pPr>
        <w:spacing w:line="500" w:lineRule="exact"/>
        <w:ind w:firstLine="480" w:firstLineChars="200"/>
        <w:rPr>
          <w:rFonts w:hint="eastAsia"/>
          <w:color w:val="auto"/>
          <w:sz w:val="24"/>
          <w:szCs w:val="24"/>
          <w:highlight w:val="none"/>
          <w:lang w:val="en-US" w:eastAsia="zh-CN"/>
        </w:rPr>
      </w:pPr>
      <w:r>
        <w:rPr>
          <w:rFonts w:hint="eastAsia"/>
          <w:color w:val="auto"/>
          <w:sz w:val="24"/>
          <w:szCs w:val="24"/>
          <w:highlight w:val="none"/>
          <w:lang w:val="en-US" w:eastAsia="zh-CN"/>
        </w:rPr>
        <w:t>2、本工程人工增加费，执行《内蒙古自治区住房和城乡建设厅关于执行《建设工程工程量清单计价标准》及配套工程量计算标准的通知》内建标函[2025]340号文件。</w:t>
      </w:r>
    </w:p>
    <w:p w14:paraId="11EF20A6">
      <w:pPr>
        <w:spacing w:line="500" w:lineRule="exact"/>
        <w:ind w:firstLine="480" w:firstLineChars="200"/>
        <w:rPr>
          <w:rFonts w:hint="eastAsia"/>
          <w:color w:val="auto"/>
          <w:sz w:val="24"/>
          <w:szCs w:val="24"/>
          <w:highlight w:val="none"/>
          <w:lang w:val="en-US" w:eastAsia="zh-CN"/>
        </w:rPr>
      </w:pPr>
      <w:r>
        <w:rPr>
          <w:rFonts w:hint="eastAsia" w:ascii="宋体" w:hAnsi="宋体" w:eastAsia="宋体" w:cs="宋体"/>
          <w:color w:val="auto"/>
          <w:sz w:val="24"/>
          <w:szCs w:val="24"/>
          <w:lang w:val="en-US" w:eastAsia="zh-CN"/>
        </w:rPr>
        <w:t>3、本工程材料价按照包头市2026年1月信息价，</w:t>
      </w:r>
      <w:r>
        <w:rPr>
          <w:rFonts w:hint="eastAsia" w:ascii="宋体" w:hAnsi="宋体" w:eastAsia="宋体" w:cs="宋体"/>
          <w:color w:val="auto"/>
          <w:sz w:val="24"/>
          <w:szCs w:val="24"/>
          <w:lang w:val="en-US"/>
        </w:rPr>
        <w:t>信息价中没有的参考市场价调整</w:t>
      </w:r>
      <w:r>
        <w:rPr>
          <w:rFonts w:hint="eastAsia" w:ascii="宋体" w:hAnsi="宋体" w:eastAsia="宋体" w:cs="宋体"/>
          <w:color w:val="auto"/>
          <w:sz w:val="24"/>
          <w:szCs w:val="24"/>
          <w:lang w:val="en-US" w:eastAsia="zh-CN"/>
        </w:rPr>
        <w:t>。</w:t>
      </w:r>
    </w:p>
    <w:p w14:paraId="7626248B">
      <w:pPr>
        <w:spacing w:line="578" w:lineRule="exact"/>
        <w:ind w:firstLine="480" w:firstLineChars="200"/>
        <w:rPr>
          <w:rFonts w:hint="eastAsia"/>
          <w:color w:val="auto"/>
          <w:sz w:val="24"/>
          <w:szCs w:val="24"/>
          <w:lang w:val="en-US" w:eastAsia="zh-CN"/>
        </w:rPr>
      </w:pPr>
      <w:r>
        <w:rPr>
          <w:rFonts w:hint="eastAsia"/>
          <w:color w:val="auto"/>
          <w:sz w:val="24"/>
          <w:szCs w:val="24"/>
          <w:lang w:val="en-US" w:eastAsia="zh-CN"/>
        </w:rPr>
        <w:t>4、本工程设暂列金额46000元（含税），暂全部计入未确定工程暂列金额，详见“暂列金额明细表”。</w:t>
      </w:r>
    </w:p>
    <w:p w14:paraId="77ED4417">
      <w:pPr>
        <w:spacing w:line="578" w:lineRule="exact"/>
        <w:rPr>
          <w:rFonts w:hint="eastAsia"/>
          <w:color w:val="auto"/>
          <w:sz w:val="24"/>
          <w:szCs w:val="24"/>
          <w:lang w:val="en-US" w:eastAsia="zh-CN"/>
        </w:rPr>
      </w:pPr>
    </w:p>
    <w:p w14:paraId="5AC27CE8">
      <w:pPr>
        <w:pStyle w:val="4"/>
        <w:rPr>
          <w:rFonts w:hint="eastAsia"/>
          <w:color w:val="auto"/>
          <w:sz w:val="24"/>
          <w:szCs w:val="24"/>
          <w:lang w:val="en-US"/>
        </w:rPr>
      </w:pPr>
    </w:p>
    <w:p w14:paraId="13C579E1">
      <w:pPr>
        <w:pStyle w:val="4"/>
        <w:rPr>
          <w:rFonts w:hint="eastAsia"/>
          <w:color w:val="auto"/>
          <w:sz w:val="24"/>
          <w:szCs w:val="24"/>
          <w:lang w:val="en-US"/>
        </w:rPr>
      </w:pPr>
    </w:p>
    <w:p w14:paraId="5F61FDAF">
      <w:pPr>
        <w:pStyle w:val="4"/>
        <w:rPr>
          <w:rFonts w:hint="eastAsia"/>
          <w:color w:val="auto"/>
          <w:sz w:val="24"/>
          <w:szCs w:val="24"/>
          <w:lang w:val="en-US"/>
        </w:rPr>
      </w:pPr>
    </w:p>
    <w:p w14:paraId="4171BA04">
      <w:pPr>
        <w:pStyle w:val="4"/>
        <w:rPr>
          <w:rFonts w:hint="eastAsia"/>
          <w:color w:val="auto"/>
          <w:sz w:val="24"/>
          <w:szCs w:val="24"/>
          <w:lang w:val="en-US"/>
        </w:rPr>
      </w:pPr>
    </w:p>
    <w:p w14:paraId="5CAFB3DC">
      <w:pPr>
        <w:pStyle w:val="12"/>
        <w:shd w:val="clear" w:color="auto" w:fill="auto"/>
        <w:tabs>
          <w:tab w:val="left" w:pos="602"/>
        </w:tabs>
        <w:spacing w:after="0" w:line="360" w:lineRule="auto"/>
        <w:ind w:left="684" w:leftChars="225" w:hanging="144" w:hangingChars="60"/>
        <w:jc w:val="right"/>
        <w:rPr>
          <w:rFonts w:hint="eastAsia" w:ascii="宋体" w:hAnsi="宋体" w:eastAsia="宋体" w:cs="宋体"/>
          <w:color w:val="auto"/>
          <w:spacing w:val="0"/>
          <w:sz w:val="24"/>
          <w:szCs w:val="24"/>
          <w:lang w:val="en-US" w:eastAsia="zh-CN" w:bidi="zh-CN"/>
        </w:rPr>
      </w:pPr>
      <w:r>
        <w:rPr>
          <w:rFonts w:hint="eastAsia" w:ascii="宋体" w:hAnsi="宋体" w:eastAsia="宋体" w:cs="宋体"/>
          <w:color w:val="auto"/>
          <w:spacing w:val="0"/>
          <w:sz w:val="24"/>
          <w:szCs w:val="24"/>
          <w:lang w:val="en-US" w:eastAsia="zh-CN" w:bidi="zh-CN"/>
        </w:rPr>
        <w:t>内蒙古九洲工程项目管理有限责任公司</w:t>
      </w:r>
    </w:p>
    <w:p w14:paraId="43B75671">
      <w:pPr>
        <w:pStyle w:val="12"/>
        <w:shd w:val="clear" w:color="auto" w:fill="auto"/>
        <w:tabs>
          <w:tab w:val="left" w:pos="602"/>
        </w:tabs>
        <w:spacing w:after="0" w:line="360" w:lineRule="auto"/>
        <w:ind w:left="684" w:leftChars="225" w:hanging="144" w:hangingChars="60"/>
        <w:jc w:val="center"/>
        <w:rPr>
          <w:rFonts w:hint="eastAsia" w:ascii="宋体" w:hAnsi="宋体" w:eastAsia="宋体" w:cs="宋体"/>
          <w:color w:val="auto"/>
          <w:spacing w:val="0"/>
          <w:sz w:val="24"/>
          <w:szCs w:val="24"/>
          <w:lang w:val="en-US" w:eastAsia="zh-CN" w:bidi="zh-CN"/>
        </w:rPr>
      </w:pPr>
      <w:r>
        <w:rPr>
          <w:rFonts w:hint="eastAsia" w:ascii="宋体" w:hAnsi="宋体" w:eastAsia="宋体" w:cs="宋体"/>
          <w:color w:val="auto"/>
          <w:spacing w:val="0"/>
          <w:sz w:val="24"/>
          <w:szCs w:val="24"/>
          <w:lang w:val="en-US" w:eastAsia="zh-CN" w:bidi="zh-CN"/>
        </w:rPr>
        <w:t xml:space="preserve">                     </w:t>
      </w:r>
    </w:p>
    <w:p w14:paraId="3BC4E955">
      <w:pPr>
        <w:pStyle w:val="12"/>
        <w:shd w:val="clear" w:color="auto" w:fill="auto"/>
        <w:tabs>
          <w:tab w:val="left" w:pos="602"/>
        </w:tabs>
        <w:spacing w:after="0" w:line="360" w:lineRule="auto"/>
        <w:ind w:left="684" w:leftChars="225" w:hanging="144" w:hangingChars="60"/>
        <w:jc w:val="center"/>
        <w:rPr>
          <w:rFonts w:hint="default" w:ascii="宋体" w:hAnsi="宋体" w:eastAsia="宋体" w:cs="宋体"/>
          <w:color w:val="auto"/>
          <w:spacing w:val="0"/>
          <w:sz w:val="24"/>
          <w:szCs w:val="24"/>
          <w:lang w:val="en-US" w:eastAsia="zh-CN" w:bidi="zh-CN"/>
        </w:rPr>
      </w:pPr>
      <w:r>
        <w:rPr>
          <w:rFonts w:hint="eastAsia" w:ascii="宋体" w:hAnsi="宋体" w:eastAsia="宋体" w:cs="宋体"/>
          <w:color w:val="auto"/>
          <w:spacing w:val="0"/>
          <w:sz w:val="24"/>
          <w:szCs w:val="24"/>
          <w:lang w:val="en-US" w:eastAsia="zh-CN" w:bidi="zh-CN"/>
        </w:rPr>
        <w:t xml:space="preserve">                                </w:t>
      </w:r>
      <w:bookmarkStart w:id="0" w:name="_GoBack"/>
      <w:bookmarkEnd w:id="0"/>
      <w:r>
        <w:rPr>
          <w:rFonts w:hint="eastAsia" w:ascii="宋体" w:hAnsi="宋体" w:eastAsia="宋体" w:cs="宋体"/>
          <w:color w:val="auto"/>
          <w:spacing w:val="0"/>
          <w:sz w:val="24"/>
          <w:szCs w:val="24"/>
          <w:lang w:val="en-US" w:eastAsia="zh-CN" w:bidi="zh-CN"/>
        </w:rPr>
        <w:t>2026年3月6日</w:t>
      </w:r>
    </w:p>
    <w:sectPr>
      <w:pgSz w:w="11909" w:h="16834"/>
      <w:pgMar w:top="1440" w:right="1587" w:bottom="1440" w:left="1587" w:header="0" w:footer="3"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bordersDoNotSurroundHeader w:val="0"/>
  <w:bordersDoNotSurroundFooter w:val="0"/>
  <w:documentProtection w:enforcement="0"/>
  <w:defaultTabStop w:val="420"/>
  <w:drawingGridHorizontalSpacing w:val="181"/>
  <w:drawingGridVerticalSpacing w:val="181"/>
  <w:displayHorizontalDrawingGridEvery w:val="1"/>
  <w:displayVerticalDrawingGridEvery w:val="1"/>
  <w:noPunctuationKerning w:val="1"/>
  <w:characterSpacingControl w:val="compressPunctuation"/>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0ZTE1MDIxYzE0NzVjMzNhOGQ5NmE2YTRkZmRlOTQifQ=="/>
  </w:docVars>
  <w:rsids>
    <w:rsidRoot w:val="00343D52"/>
    <w:rsid w:val="00001017"/>
    <w:rsid w:val="00063AC8"/>
    <w:rsid w:val="001D1E82"/>
    <w:rsid w:val="001F23DB"/>
    <w:rsid w:val="00256744"/>
    <w:rsid w:val="002A3C37"/>
    <w:rsid w:val="00343D52"/>
    <w:rsid w:val="003F20AC"/>
    <w:rsid w:val="00460CAA"/>
    <w:rsid w:val="006F441C"/>
    <w:rsid w:val="00751F14"/>
    <w:rsid w:val="007C7E36"/>
    <w:rsid w:val="007E475B"/>
    <w:rsid w:val="00821E64"/>
    <w:rsid w:val="009213EB"/>
    <w:rsid w:val="009429C8"/>
    <w:rsid w:val="009D12FB"/>
    <w:rsid w:val="00A47EED"/>
    <w:rsid w:val="00A743A2"/>
    <w:rsid w:val="00B23F0F"/>
    <w:rsid w:val="00B30335"/>
    <w:rsid w:val="00B90079"/>
    <w:rsid w:val="00BA5315"/>
    <w:rsid w:val="00C24569"/>
    <w:rsid w:val="00C24C61"/>
    <w:rsid w:val="00E00632"/>
    <w:rsid w:val="00E07FCB"/>
    <w:rsid w:val="00E4411A"/>
    <w:rsid w:val="00E53303"/>
    <w:rsid w:val="00F262F8"/>
    <w:rsid w:val="00FA70F1"/>
    <w:rsid w:val="01BD2D58"/>
    <w:rsid w:val="02364A48"/>
    <w:rsid w:val="04E97E40"/>
    <w:rsid w:val="05D84F96"/>
    <w:rsid w:val="06D03D80"/>
    <w:rsid w:val="07413B34"/>
    <w:rsid w:val="084A02C1"/>
    <w:rsid w:val="09BA69E3"/>
    <w:rsid w:val="09E162A4"/>
    <w:rsid w:val="0A601F42"/>
    <w:rsid w:val="0B674587"/>
    <w:rsid w:val="0D1D0DB4"/>
    <w:rsid w:val="0D570FE2"/>
    <w:rsid w:val="0D80447D"/>
    <w:rsid w:val="0E06493C"/>
    <w:rsid w:val="0FBE245E"/>
    <w:rsid w:val="104965E8"/>
    <w:rsid w:val="10886187"/>
    <w:rsid w:val="11304465"/>
    <w:rsid w:val="11953202"/>
    <w:rsid w:val="12C66327"/>
    <w:rsid w:val="14FA58CB"/>
    <w:rsid w:val="151B4DE4"/>
    <w:rsid w:val="16077F56"/>
    <w:rsid w:val="16D2092D"/>
    <w:rsid w:val="17072B3C"/>
    <w:rsid w:val="178E06CA"/>
    <w:rsid w:val="17F67BDC"/>
    <w:rsid w:val="187257EF"/>
    <w:rsid w:val="18AB0132"/>
    <w:rsid w:val="19C73882"/>
    <w:rsid w:val="1BD539C6"/>
    <w:rsid w:val="1BF704FB"/>
    <w:rsid w:val="1C247566"/>
    <w:rsid w:val="1CDC4D1F"/>
    <w:rsid w:val="1CEA4B1B"/>
    <w:rsid w:val="1D537178"/>
    <w:rsid w:val="207103F7"/>
    <w:rsid w:val="244D59E8"/>
    <w:rsid w:val="24601B92"/>
    <w:rsid w:val="26487037"/>
    <w:rsid w:val="26637D99"/>
    <w:rsid w:val="273A73A2"/>
    <w:rsid w:val="27695BF5"/>
    <w:rsid w:val="27DB3A85"/>
    <w:rsid w:val="27F461C7"/>
    <w:rsid w:val="28B86805"/>
    <w:rsid w:val="28CB0FB7"/>
    <w:rsid w:val="292219EE"/>
    <w:rsid w:val="296C7810"/>
    <w:rsid w:val="29747D31"/>
    <w:rsid w:val="2B9218BF"/>
    <w:rsid w:val="2BA47406"/>
    <w:rsid w:val="2C282C42"/>
    <w:rsid w:val="2C7A68F8"/>
    <w:rsid w:val="2CA25C7C"/>
    <w:rsid w:val="2E1168A9"/>
    <w:rsid w:val="2E7E128B"/>
    <w:rsid w:val="2E975000"/>
    <w:rsid w:val="2EA93364"/>
    <w:rsid w:val="2EAF4B04"/>
    <w:rsid w:val="2F3565C7"/>
    <w:rsid w:val="30007685"/>
    <w:rsid w:val="308710A4"/>
    <w:rsid w:val="30F90743"/>
    <w:rsid w:val="3208415E"/>
    <w:rsid w:val="32A43F26"/>
    <w:rsid w:val="32DF011C"/>
    <w:rsid w:val="33A51A12"/>
    <w:rsid w:val="3425613A"/>
    <w:rsid w:val="3426732D"/>
    <w:rsid w:val="378766C3"/>
    <w:rsid w:val="37DC6520"/>
    <w:rsid w:val="383C3735"/>
    <w:rsid w:val="38726196"/>
    <w:rsid w:val="38E73CEA"/>
    <w:rsid w:val="39503C7D"/>
    <w:rsid w:val="39AE1450"/>
    <w:rsid w:val="3AFD22D5"/>
    <w:rsid w:val="3B503C7A"/>
    <w:rsid w:val="3BB13993"/>
    <w:rsid w:val="3C6C0642"/>
    <w:rsid w:val="3CE43C76"/>
    <w:rsid w:val="40451910"/>
    <w:rsid w:val="405F5252"/>
    <w:rsid w:val="40BA4B7E"/>
    <w:rsid w:val="41D41C6F"/>
    <w:rsid w:val="430420E0"/>
    <w:rsid w:val="44477CA2"/>
    <w:rsid w:val="44E4041B"/>
    <w:rsid w:val="46050BE6"/>
    <w:rsid w:val="467E565B"/>
    <w:rsid w:val="46804752"/>
    <w:rsid w:val="46EA418D"/>
    <w:rsid w:val="470D5CCC"/>
    <w:rsid w:val="480A6B4F"/>
    <w:rsid w:val="4D4362D6"/>
    <w:rsid w:val="4DB32B64"/>
    <w:rsid w:val="50802655"/>
    <w:rsid w:val="50C01739"/>
    <w:rsid w:val="51AD7BB8"/>
    <w:rsid w:val="53B00327"/>
    <w:rsid w:val="54295E4B"/>
    <w:rsid w:val="543D627C"/>
    <w:rsid w:val="55690BF5"/>
    <w:rsid w:val="55765B6E"/>
    <w:rsid w:val="561D75ED"/>
    <w:rsid w:val="56A45D06"/>
    <w:rsid w:val="56FB1D20"/>
    <w:rsid w:val="578018D5"/>
    <w:rsid w:val="578E64EC"/>
    <w:rsid w:val="58036C19"/>
    <w:rsid w:val="5830451F"/>
    <w:rsid w:val="586A03F8"/>
    <w:rsid w:val="5A3F16C9"/>
    <w:rsid w:val="5AAB127C"/>
    <w:rsid w:val="5AFA563A"/>
    <w:rsid w:val="5B807738"/>
    <w:rsid w:val="5CC1426A"/>
    <w:rsid w:val="5D2D2753"/>
    <w:rsid w:val="5DEA5949"/>
    <w:rsid w:val="5E2F3555"/>
    <w:rsid w:val="5E823F43"/>
    <w:rsid w:val="5F2307DB"/>
    <w:rsid w:val="5F4F7A9A"/>
    <w:rsid w:val="5FAC17A8"/>
    <w:rsid w:val="605E7610"/>
    <w:rsid w:val="613E631E"/>
    <w:rsid w:val="62456545"/>
    <w:rsid w:val="63911E8D"/>
    <w:rsid w:val="639C688A"/>
    <w:rsid w:val="63A17284"/>
    <w:rsid w:val="63CF200F"/>
    <w:rsid w:val="641E2BAA"/>
    <w:rsid w:val="64E778D2"/>
    <w:rsid w:val="64FF41F3"/>
    <w:rsid w:val="671C0F20"/>
    <w:rsid w:val="67FA56DC"/>
    <w:rsid w:val="68D5041F"/>
    <w:rsid w:val="69604537"/>
    <w:rsid w:val="6BE96AEB"/>
    <w:rsid w:val="6C0E5BFE"/>
    <w:rsid w:val="6C2328C5"/>
    <w:rsid w:val="6C5A22F9"/>
    <w:rsid w:val="6D6B756D"/>
    <w:rsid w:val="6F99049D"/>
    <w:rsid w:val="6FAD1DB7"/>
    <w:rsid w:val="6FBD0898"/>
    <w:rsid w:val="70357C24"/>
    <w:rsid w:val="7039132B"/>
    <w:rsid w:val="70972AC3"/>
    <w:rsid w:val="71F819A2"/>
    <w:rsid w:val="720B51F7"/>
    <w:rsid w:val="722D7087"/>
    <w:rsid w:val="73455D91"/>
    <w:rsid w:val="760102C8"/>
    <w:rsid w:val="78561EFF"/>
    <w:rsid w:val="79847EB9"/>
    <w:rsid w:val="7B4164F1"/>
    <w:rsid w:val="7B794ADD"/>
    <w:rsid w:val="7BF334C5"/>
    <w:rsid w:val="7C643581"/>
    <w:rsid w:val="7E1B07BC"/>
    <w:rsid w:val="7E205575"/>
    <w:rsid w:val="7ED12B4C"/>
    <w:rsid w:val="7FD23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宋体" w:hAnsi="宋体" w:eastAsia="宋体" w:cs="宋体"/>
      <w:color w:val="000000"/>
      <w:sz w:val="24"/>
      <w:szCs w:val="24"/>
      <w:lang w:val="zh-CN" w:eastAsia="zh-CN" w:bidi="zh-CN"/>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alloon Text"/>
    <w:basedOn w:val="1"/>
    <w:semiHidden/>
    <w:unhideWhenUsed/>
    <w:qFormat/>
    <w:uiPriority w:val="99"/>
    <w:rPr>
      <w:sz w:val="18"/>
      <w:szCs w:val="18"/>
    </w:rPr>
  </w:style>
  <w:style w:type="paragraph" w:styleId="5">
    <w:name w:val="footer"/>
    <w:basedOn w:val="1"/>
    <w:qFormat/>
    <w:uiPriority w:val="0"/>
    <w:pPr>
      <w:tabs>
        <w:tab w:val="center" w:pos="4153"/>
        <w:tab w:val="right" w:pos="8306"/>
      </w:tabs>
      <w:snapToGrid w:val="0"/>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7">
    <w:name w:val="Normal (Web)"/>
    <w:basedOn w:val="1"/>
    <w:qFormat/>
    <w:uiPriority w:val="0"/>
    <w:pPr>
      <w:spacing w:beforeAutospacing="1" w:afterAutospacing="1"/>
    </w:pPr>
    <w:rPr>
      <w:rFonts w:cs="Times New Roman"/>
      <w:lang w:val="en-US" w:bidi="ar-SA"/>
    </w:rPr>
  </w:style>
  <w:style w:type="character" w:styleId="10">
    <w:name w:val="Hyperlink"/>
    <w:basedOn w:val="9"/>
    <w:qFormat/>
    <w:uiPriority w:val="0"/>
    <w:rPr>
      <w:color w:val="0066CC"/>
      <w:u w:val="single"/>
    </w:rPr>
  </w:style>
  <w:style w:type="character" w:customStyle="1" w:styleId="11">
    <w:name w:val="正文文本 (2)_"/>
    <w:basedOn w:val="9"/>
    <w:link w:val="12"/>
    <w:qFormat/>
    <w:uiPriority w:val="0"/>
    <w:rPr>
      <w:rFonts w:ascii="微软雅黑" w:hAnsi="微软雅黑" w:eastAsia="微软雅黑" w:cs="微软雅黑"/>
      <w:spacing w:val="10"/>
      <w:sz w:val="13"/>
      <w:szCs w:val="13"/>
      <w:u w:val="none"/>
    </w:rPr>
  </w:style>
  <w:style w:type="paragraph" w:customStyle="1" w:styleId="12">
    <w:name w:val="正文文本 (2)"/>
    <w:basedOn w:val="1"/>
    <w:link w:val="11"/>
    <w:qFormat/>
    <w:uiPriority w:val="0"/>
    <w:pPr>
      <w:shd w:val="clear" w:color="auto" w:fill="FFFFFF"/>
      <w:spacing w:after="180" w:line="0" w:lineRule="atLeast"/>
      <w:jc w:val="center"/>
    </w:pPr>
    <w:rPr>
      <w:rFonts w:ascii="微软雅黑" w:hAnsi="微软雅黑" w:eastAsia="微软雅黑" w:cs="微软雅黑"/>
      <w:spacing w:val="10"/>
      <w:sz w:val="13"/>
      <w:szCs w:val="13"/>
    </w:rPr>
  </w:style>
  <w:style w:type="character" w:customStyle="1" w:styleId="13">
    <w:name w:val="正文文本 (2) + 6 pt"/>
    <w:basedOn w:val="11"/>
    <w:qFormat/>
    <w:uiPriority w:val="0"/>
    <w:rPr>
      <w:rFonts w:ascii="微软雅黑" w:hAnsi="微软雅黑" w:eastAsia="微软雅黑" w:cs="微软雅黑"/>
      <w:color w:val="000000"/>
      <w:spacing w:val="-10"/>
      <w:w w:val="100"/>
      <w:position w:val="0"/>
      <w:sz w:val="12"/>
      <w:szCs w:val="12"/>
      <w:u w:val="none"/>
      <w:lang w:val="en-US" w:eastAsia="en-US" w:bidi="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771</Words>
  <Characters>883</Characters>
  <Lines>58</Lines>
  <Paragraphs>68</Paragraphs>
  <TotalTime>2</TotalTime>
  <ScaleCrop>false</ScaleCrop>
  <LinksUpToDate>false</LinksUpToDate>
  <CharactersWithSpaces>885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2020-04-27T06:37:00Z</dcterms:created>
  <dc:creator>Administrator</dc:creator>
  <cp:lastModifiedBy> 柠檬℃</cp:lastModifiedBy>
  <cp:lastPrinted>2025-08-05T07:55:00Z</cp:lastPrinted>
  <dcterms:modified xsi:type="dcterms:W3CDTF">2026-03-06T02:24:11Z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923064F4605249129801C2C4F3ED45EF_13</vt:lpwstr>
  </property>
  <property fmtid="{D5CDD505-2E9C-101B-9397-08002B2CF9AE}" pid="4" name="KSOTemplateDocerSaveRecord">
    <vt:lpwstr>eyJoZGlkIjoiMmIwMDNmZTFjODMxODE5MmQxNjNjZTMyN2UwNTA2NGUiLCJ1c2VySWQiOiI1NjE1MDU1MzUifQ==</vt:lpwstr>
  </property>
</Properties>
</file>