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3198A2">
      <w:pPr>
        <w:spacing w:before="133" w:line="221" w:lineRule="auto"/>
        <w:ind w:left="1380"/>
        <w:rPr>
          <w:rFonts w:ascii="黑体" w:hAnsi="黑体" w:eastAsia="黑体" w:cs="黑体"/>
          <w:sz w:val="41"/>
          <w:szCs w:val="41"/>
        </w:rPr>
      </w:pPr>
      <w:r>
        <w:rPr>
          <w:rFonts w:ascii="黑体" w:hAnsi="黑体" w:eastAsia="黑体" w:cs="黑体"/>
          <w:b/>
          <w:bCs/>
          <w:spacing w:val="13"/>
          <w:sz w:val="41"/>
          <w:szCs w:val="41"/>
        </w:rPr>
        <w:t>弱电维保服务项目绩效考核内容及办法</w:t>
      </w:r>
    </w:p>
    <w:p w14:paraId="5BAE9398">
      <w:pPr>
        <w:spacing w:before="271" w:line="222" w:lineRule="auto"/>
        <w:ind w:left="94"/>
        <w:rPr>
          <w:rFonts w:ascii="黑体" w:hAnsi="黑体" w:eastAsia="黑体" w:cs="黑体"/>
          <w:sz w:val="25"/>
          <w:szCs w:val="25"/>
        </w:rPr>
      </w:pPr>
      <w:r>
        <w:rPr>
          <w:rFonts w:ascii="黑体" w:hAnsi="黑体" w:eastAsia="黑体" w:cs="黑体"/>
          <w:spacing w:val="-25"/>
          <w:sz w:val="25"/>
          <w:szCs w:val="25"/>
        </w:rPr>
        <w:t>考评人：</w:t>
      </w:r>
      <w:r>
        <w:rPr>
          <w:rFonts w:ascii="黑体" w:hAnsi="黑体" w:eastAsia="黑体" w:cs="黑体"/>
          <w:spacing w:val="2"/>
          <w:sz w:val="25"/>
          <w:szCs w:val="25"/>
        </w:rPr>
        <w:t xml:space="preserve">                                 </w:t>
      </w:r>
      <w:r>
        <w:rPr>
          <w:rFonts w:ascii="黑体" w:hAnsi="黑体" w:eastAsia="黑体" w:cs="黑体"/>
          <w:spacing w:val="1"/>
          <w:sz w:val="25"/>
          <w:szCs w:val="25"/>
        </w:rPr>
        <w:t xml:space="preserve">                   </w:t>
      </w:r>
      <w:r>
        <w:rPr>
          <w:rFonts w:ascii="黑体" w:hAnsi="黑体" w:eastAsia="黑体" w:cs="黑体"/>
          <w:spacing w:val="-25"/>
          <w:sz w:val="25"/>
          <w:szCs w:val="25"/>
        </w:rPr>
        <w:t>得分：</w:t>
      </w:r>
    </w:p>
    <w:p w14:paraId="424444EC">
      <w:pPr>
        <w:spacing w:line="74" w:lineRule="exact"/>
      </w:pPr>
    </w:p>
    <w:tbl>
      <w:tblPr>
        <w:tblStyle w:val="6"/>
        <w:tblW w:w="998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4"/>
        <w:gridCol w:w="1538"/>
        <w:gridCol w:w="4865"/>
        <w:gridCol w:w="839"/>
        <w:gridCol w:w="1229"/>
        <w:gridCol w:w="864"/>
      </w:tblGrid>
      <w:tr w14:paraId="56D265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654" w:type="dxa"/>
            <w:vAlign w:val="top"/>
          </w:tcPr>
          <w:p w14:paraId="0DBB590D">
            <w:pPr>
              <w:pStyle w:val="5"/>
              <w:spacing w:before="63" w:line="221" w:lineRule="auto"/>
              <w:ind w:left="124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序号</w:t>
            </w:r>
          </w:p>
        </w:tc>
        <w:tc>
          <w:tcPr>
            <w:tcW w:w="1538" w:type="dxa"/>
            <w:vAlign w:val="top"/>
          </w:tcPr>
          <w:p w14:paraId="753543E8">
            <w:pPr>
              <w:pStyle w:val="5"/>
              <w:spacing w:before="63" w:line="219" w:lineRule="auto"/>
              <w:ind w:left="350"/>
              <w:rPr>
                <w:sz w:val="19"/>
                <w:szCs w:val="19"/>
              </w:rPr>
            </w:pPr>
            <w:r>
              <w:rPr>
                <w:spacing w:val="9"/>
                <w:sz w:val="19"/>
                <w:szCs w:val="19"/>
              </w:rPr>
              <w:t>服务项目</w:t>
            </w:r>
          </w:p>
        </w:tc>
        <w:tc>
          <w:tcPr>
            <w:tcW w:w="4865" w:type="dxa"/>
            <w:vAlign w:val="top"/>
          </w:tcPr>
          <w:p w14:paraId="4ED18C08">
            <w:pPr>
              <w:pStyle w:val="5"/>
              <w:spacing w:before="63" w:line="219" w:lineRule="auto"/>
              <w:ind w:left="2042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考核标准</w:t>
            </w:r>
          </w:p>
        </w:tc>
        <w:tc>
          <w:tcPr>
            <w:tcW w:w="839" w:type="dxa"/>
            <w:vAlign w:val="top"/>
          </w:tcPr>
          <w:p w14:paraId="67D64671">
            <w:pPr>
              <w:pStyle w:val="5"/>
              <w:spacing w:before="63" w:line="219" w:lineRule="auto"/>
              <w:ind w:left="227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分值</w:t>
            </w:r>
          </w:p>
        </w:tc>
        <w:tc>
          <w:tcPr>
            <w:tcW w:w="1229" w:type="dxa"/>
            <w:vAlign w:val="top"/>
          </w:tcPr>
          <w:p w14:paraId="499A42E7">
            <w:pPr>
              <w:pStyle w:val="5"/>
              <w:spacing w:before="63" w:line="220" w:lineRule="auto"/>
              <w:ind w:left="228"/>
              <w:rPr>
                <w:sz w:val="19"/>
                <w:szCs w:val="19"/>
              </w:rPr>
            </w:pPr>
            <w:r>
              <w:rPr>
                <w:spacing w:val="2"/>
                <w:sz w:val="19"/>
                <w:szCs w:val="19"/>
              </w:rPr>
              <w:t>处罚标准</w:t>
            </w:r>
          </w:p>
        </w:tc>
        <w:tc>
          <w:tcPr>
            <w:tcW w:w="864" w:type="dxa"/>
            <w:vAlign w:val="top"/>
          </w:tcPr>
          <w:p w14:paraId="2F9838BC">
            <w:pPr>
              <w:pStyle w:val="5"/>
              <w:spacing w:before="63" w:line="219" w:lineRule="auto"/>
              <w:ind w:left="12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考评分</w:t>
            </w:r>
          </w:p>
        </w:tc>
      </w:tr>
      <w:tr w14:paraId="3F8645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654" w:type="dxa"/>
            <w:vAlign w:val="top"/>
          </w:tcPr>
          <w:p w14:paraId="3A525BC3">
            <w:pPr>
              <w:spacing w:line="361" w:lineRule="auto"/>
              <w:rPr>
                <w:rFonts w:ascii="Arial"/>
                <w:sz w:val="21"/>
              </w:rPr>
            </w:pPr>
          </w:p>
          <w:p w14:paraId="336A3E95">
            <w:pPr>
              <w:pStyle w:val="5"/>
              <w:spacing w:before="62" w:line="184" w:lineRule="auto"/>
              <w:ind w:left="26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1538" w:type="dxa"/>
            <w:vAlign w:val="top"/>
          </w:tcPr>
          <w:p w14:paraId="1BCCC18A">
            <w:pPr>
              <w:pStyle w:val="5"/>
              <w:spacing w:before="218" w:line="264" w:lineRule="auto"/>
              <w:ind w:left="110" w:right="277" w:firstLine="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设备日点检率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6"/>
                <w:sz w:val="19"/>
                <w:szCs w:val="19"/>
              </w:rPr>
              <w:t>(出勤情况)</w:t>
            </w:r>
          </w:p>
        </w:tc>
        <w:tc>
          <w:tcPr>
            <w:tcW w:w="4865" w:type="dxa"/>
            <w:vAlign w:val="top"/>
          </w:tcPr>
          <w:p w14:paraId="5EA93FF2">
            <w:pPr>
              <w:pStyle w:val="5"/>
              <w:spacing w:before="55" w:line="283" w:lineRule="auto"/>
              <w:ind w:left="122" w:right="222" w:firstLine="12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按招标文件中要求检修点位装置打卡机,无特殊原因</w:t>
            </w:r>
            <w:r>
              <w:rPr>
                <w:spacing w:val="18"/>
                <w:sz w:val="19"/>
                <w:szCs w:val="19"/>
              </w:rPr>
              <w:t xml:space="preserve"> </w:t>
            </w:r>
            <w:r>
              <w:rPr>
                <w:spacing w:val="-1"/>
                <w:sz w:val="19"/>
                <w:szCs w:val="19"/>
              </w:rPr>
              <w:t>设备日点检不得漏检，每日9:00~19:00两小时一次巡</w:t>
            </w:r>
            <w:r>
              <w:rPr>
                <w:spacing w:val="-2"/>
                <w:sz w:val="19"/>
                <w:szCs w:val="19"/>
              </w:rPr>
              <w:t xml:space="preserve">  </w:t>
            </w:r>
            <w:r>
              <w:rPr>
                <w:sz w:val="19"/>
                <w:szCs w:val="19"/>
              </w:rPr>
              <w:t>检。</w:t>
            </w:r>
          </w:p>
        </w:tc>
        <w:tc>
          <w:tcPr>
            <w:tcW w:w="839" w:type="dxa"/>
            <w:vAlign w:val="top"/>
          </w:tcPr>
          <w:p w14:paraId="3A1963E7">
            <w:pPr>
              <w:spacing w:line="361" w:lineRule="auto"/>
              <w:rPr>
                <w:rFonts w:ascii="Arial"/>
                <w:sz w:val="21"/>
              </w:rPr>
            </w:pPr>
          </w:p>
          <w:p w14:paraId="13330496">
            <w:pPr>
              <w:pStyle w:val="5"/>
              <w:spacing w:before="62" w:line="184" w:lineRule="auto"/>
              <w:ind w:left="317"/>
              <w:rPr>
                <w:rFonts w:hint="default" w:eastAsia="宋体"/>
                <w:sz w:val="19"/>
                <w:szCs w:val="19"/>
                <w:lang w:val="en-US" w:eastAsia="zh-CN"/>
              </w:rPr>
            </w:pPr>
            <w:r>
              <w:rPr>
                <w:rFonts w:hint="eastAsia"/>
                <w:spacing w:val="-6"/>
                <w:sz w:val="19"/>
                <w:szCs w:val="19"/>
                <w:lang w:val="en-US" w:eastAsia="zh-CN"/>
              </w:rPr>
              <w:t>10</w:t>
            </w:r>
          </w:p>
        </w:tc>
        <w:tc>
          <w:tcPr>
            <w:tcW w:w="1229" w:type="dxa"/>
            <w:vAlign w:val="top"/>
          </w:tcPr>
          <w:p w14:paraId="25E3700D">
            <w:pPr>
              <w:pStyle w:val="5"/>
              <w:spacing w:before="257" w:line="261" w:lineRule="auto"/>
              <w:ind w:left="177" w:right="140" w:hanging="39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不合格酌情</w:t>
            </w:r>
            <w:r>
              <w:rPr>
                <w:spacing w:val="3"/>
                <w:sz w:val="19"/>
                <w:szCs w:val="19"/>
              </w:rPr>
              <w:t xml:space="preserve"> </w:t>
            </w:r>
            <w:r>
              <w:rPr>
                <w:spacing w:val="2"/>
                <w:sz w:val="19"/>
                <w:szCs w:val="19"/>
              </w:rPr>
              <w:t>扣罚1-</w:t>
            </w:r>
            <w:r>
              <w:rPr>
                <w:rFonts w:hint="eastAsia"/>
                <w:spacing w:val="2"/>
                <w:sz w:val="19"/>
                <w:szCs w:val="19"/>
                <w:lang w:val="en-US" w:eastAsia="zh-CN"/>
              </w:rPr>
              <w:t>2</w:t>
            </w:r>
            <w:r>
              <w:rPr>
                <w:spacing w:val="2"/>
                <w:sz w:val="19"/>
                <w:szCs w:val="19"/>
              </w:rPr>
              <w:t>分</w:t>
            </w:r>
          </w:p>
        </w:tc>
        <w:tc>
          <w:tcPr>
            <w:tcW w:w="864" w:type="dxa"/>
            <w:vMerge w:val="restart"/>
            <w:tcBorders>
              <w:bottom w:val="nil"/>
            </w:tcBorders>
            <w:vAlign w:val="top"/>
          </w:tcPr>
          <w:p w14:paraId="2310BB8E">
            <w:pPr>
              <w:rPr>
                <w:rFonts w:ascii="Arial"/>
                <w:sz w:val="21"/>
              </w:rPr>
            </w:pPr>
          </w:p>
        </w:tc>
      </w:tr>
      <w:tr w14:paraId="7E651F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9" w:hRule="atLeast"/>
        </w:trPr>
        <w:tc>
          <w:tcPr>
            <w:tcW w:w="654" w:type="dxa"/>
            <w:vAlign w:val="top"/>
          </w:tcPr>
          <w:p w14:paraId="28607CAC">
            <w:pPr>
              <w:spacing w:line="246" w:lineRule="auto"/>
              <w:rPr>
                <w:rFonts w:ascii="Arial"/>
                <w:sz w:val="21"/>
              </w:rPr>
            </w:pPr>
          </w:p>
          <w:p w14:paraId="171F74E5">
            <w:pPr>
              <w:spacing w:line="247" w:lineRule="auto"/>
              <w:rPr>
                <w:rFonts w:ascii="Arial"/>
                <w:sz w:val="21"/>
              </w:rPr>
            </w:pPr>
          </w:p>
          <w:p w14:paraId="1BCA10B9">
            <w:pPr>
              <w:pStyle w:val="5"/>
              <w:spacing w:before="61" w:line="183" w:lineRule="auto"/>
              <w:ind w:left="26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1538" w:type="dxa"/>
            <w:vAlign w:val="top"/>
          </w:tcPr>
          <w:p w14:paraId="0B88784E">
            <w:pPr>
              <w:spacing w:line="305" w:lineRule="auto"/>
              <w:rPr>
                <w:rFonts w:ascii="Arial"/>
                <w:sz w:val="21"/>
              </w:rPr>
            </w:pPr>
          </w:p>
          <w:p w14:paraId="662D4E52">
            <w:pPr>
              <w:pStyle w:val="5"/>
              <w:spacing w:before="61" w:line="261" w:lineRule="auto"/>
              <w:ind w:left="110" w:right="277" w:firstLine="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设备安全管理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6"/>
                <w:sz w:val="19"/>
                <w:szCs w:val="19"/>
              </w:rPr>
              <w:t>工作</w:t>
            </w:r>
          </w:p>
        </w:tc>
        <w:tc>
          <w:tcPr>
            <w:tcW w:w="4865" w:type="dxa"/>
            <w:vAlign w:val="top"/>
          </w:tcPr>
          <w:p w14:paraId="08B26ED6">
            <w:pPr>
              <w:spacing w:line="444" w:lineRule="auto"/>
              <w:rPr>
                <w:rFonts w:ascii="Arial"/>
                <w:sz w:val="21"/>
              </w:rPr>
            </w:pPr>
          </w:p>
          <w:p w14:paraId="59B09761">
            <w:pPr>
              <w:pStyle w:val="5"/>
              <w:spacing w:before="62" w:line="219" w:lineRule="auto"/>
              <w:ind w:left="133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无安全责任事故。</w:t>
            </w:r>
          </w:p>
        </w:tc>
        <w:tc>
          <w:tcPr>
            <w:tcW w:w="839" w:type="dxa"/>
            <w:vAlign w:val="top"/>
          </w:tcPr>
          <w:p w14:paraId="20275EB0">
            <w:pPr>
              <w:spacing w:line="246" w:lineRule="auto"/>
              <w:rPr>
                <w:rFonts w:ascii="Arial"/>
                <w:sz w:val="21"/>
              </w:rPr>
            </w:pPr>
          </w:p>
          <w:p w14:paraId="1034F991">
            <w:pPr>
              <w:spacing w:line="246" w:lineRule="auto"/>
              <w:rPr>
                <w:rFonts w:ascii="Arial"/>
                <w:sz w:val="21"/>
              </w:rPr>
            </w:pPr>
          </w:p>
          <w:p w14:paraId="56570713">
            <w:pPr>
              <w:pStyle w:val="5"/>
              <w:spacing w:before="61" w:line="184" w:lineRule="auto"/>
              <w:ind w:left="317"/>
              <w:rPr>
                <w:rFonts w:hint="default" w:eastAsia="宋体"/>
                <w:sz w:val="19"/>
                <w:szCs w:val="19"/>
                <w:lang w:val="en-US" w:eastAsia="zh-CN"/>
              </w:rPr>
            </w:pPr>
            <w:r>
              <w:rPr>
                <w:rFonts w:hint="eastAsia"/>
                <w:spacing w:val="-6"/>
                <w:sz w:val="19"/>
                <w:szCs w:val="19"/>
                <w:lang w:val="en-US" w:eastAsia="zh-CN"/>
              </w:rPr>
              <w:t>10</w:t>
            </w:r>
          </w:p>
        </w:tc>
        <w:tc>
          <w:tcPr>
            <w:tcW w:w="1229" w:type="dxa"/>
            <w:vAlign w:val="top"/>
          </w:tcPr>
          <w:p w14:paraId="1A8E3EA5">
            <w:pPr>
              <w:spacing w:line="294" w:lineRule="auto"/>
              <w:rPr>
                <w:rFonts w:ascii="Arial"/>
                <w:sz w:val="21"/>
              </w:rPr>
            </w:pPr>
          </w:p>
          <w:p w14:paraId="4E188C99">
            <w:pPr>
              <w:pStyle w:val="5"/>
              <w:spacing w:before="62" w:line="266" w:lineRule="auto"/>
              <w:ind w:left="177" w:right="140" w:hanging="39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不合格酌情</w:t>
            </w:r>
            <w:r>
              <w:rPr>
                <w:spacing w:val="3"/>
                <w:sz w:val="19"/>
                <w:szCs w:val="19"/>
              </w:rPr>
              <w:t xml:space="preserve"> </w:t>
            </w:r>
            <w:r>
              <w:rPr>
                <w:spacing w:val="2"/>
                <w:sz w:val="19"/>
                <w:szCs w:val="19"/>
              </w:rPr>
              <w:t>扣罚1-</w:t>
            </w:r>
            <w:r>
              <w:rPr>
                <w:rFonts w:hint="eastAsia"/>
                <w:spacing w:val="2"/>
                <w:sz w:val="19"/>
                <w:szCs w:val="19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spacing w:val="2"/>
                <w:sz w:val="19"/>
                <w:szCs w:val="19"/>
              </w:rPr>
              <w:t>分</w:t>
            </w:r>
          </w:p>
        </w:tc>
        <w:tc>
          <w:tcPr>
            <w:tcW w:w="864" w:type="dxa"/>
            <w:vMerge w:val="continue"/>
            <w:tcBorders>
              <w:top w:val="nil"/>
              <w:bottom w:val="nil"/>
            </w:tcBorders>
            <w:vAlign w:val="top"/>
          </w:tcPr>
          <w:p w14:paraId="17931A3A">
            <w:pPr>
              <w:rPr>
                <w:rFonts w:ascii="Arial"/>
                <w:sz w:val="21"/>
              </w:rPr>
            </w:pPr>
          </w:p>
        </w:tc>
      </w:tr>
      <w:tr w14:paraId="06EC29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9" w:hRule="atLeast"/>
        </w:trPr>
        <w:tc>
          <w:tcPr>
            <w:tcW w:w="654" w:type="dxa"/>
            <w:vAlign w:val="top"/>
          </w:tcPr>
          <w:p w14:paraId="5A1B3346">
            <w:pPr>
              <w:spacing w:line="474" w:lineRule="auto"/>
              <w:rPr>
                <w:rFonts w:ascii="Arial"/>
                <w:sz w:val="21"/>
              </w:rPr>
            </w:pPr>
          </w:p>
          <w:p w14:paraId="33C9A386">
            <w:pPr>
              <w:pStyle w:val="5"/>
              <w:spacing w:before="61" w:line="183" w:lineRule="auto"/>
              <w:ind w:left="26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</w:t>
            </w:r>
          </w:p>
        </w:tc>
        <w:tc>
          <w:tcPr>
            <w:tcW w:w="1538" w:type="dxa"/>
            <w:vAlign w:val="top"/>
          </w:tcPr>
          <w:p w14:paraId="7C2A205B">
            <w:pPr>
              <w:spacing w:line="425" w:lineRule="auto"/>
              <w:rPr>
                <w:rFonts w:ascii="Arial"/>
                <w:sz w:val="21"/>
              </w:rPr>
            </w:pPr>
          </w:p>
          <w:p w14:paraId="7015597F">
            <w:pPr>
              <w:pStyle w:val="5"/>
              <w:spacing w:before="62" w:line="219" w:lineRule="auto"/>
              <w:ind w:left="110"/>
              <w:rPr>
                <w:sz w:val="19"/>
                <w:szCs w:val="19"/>
              </w:rPr>
            </w:pPr>
            <w:r>
              <w:rPr>
                <w:spacing w:val="1"/>
                <w:sz w:val="19"/>
                <w:szCs w:val="19"/>
              </w:rPr>
              <w:t>即时故障维修</w:t>
            </w:r>
          </w:p>
        </w:tc>
        <w:tc>
          <w:tcPr>
            <w:tcW w:w="4865" w:type="dxa"/>
            <w:vAlign w:val="top"/>
          </w:tcPr>
          <w:p w14:paraId="390C3753">
            <w:pPr>
              <w:spacing w:line="276" w:lineRule="auto"/>
              <w:rPr>
                <w:rFonts w:ascii="Arial"/>
                <w:color w:val="auto"/>
                <w:sz w:val="21"/>
              </w:rPr>
            </w:pPr>
          </w:p>
          <w:p w14:paraId="2D386894">
            <w:pPr>
              <w:pStyle w:val="5"/>
              <w:spacing w:before="62" w:line="256" w:lineRule="auto"/>
              <w:ind w:left="112" w:right="135" w:firstLine="30"/>
              <w:rPr>
                <w:color w:val="auto"/>
                <w:sz w:val="19"/>
                <w:szCs w:val="19"/>
              </w:rPr>
            </w:pPr>
            <w:r>
              <w:rPr>
                <w:color w:val="auto"/>
                <w:sz w:val="19"/>
                <w:szCs w:val="19"/>
              </w:rPr>
              <w:t>发现故障后第一时间抢修，视抢修时间是否及时酌情扣</w:t>
            </w:r>
            <w:r>
              <w:rPr>
                <w:color w:val="auto"/>
                <w:spacing w:val="15"/>
                <w:sz w:val="19"/>
                <w:szCs w:val="19"/>
              </w:rPr>
              <w:t xml:space="preserve"> </w:t>
            </w:r>
            <w:r>
              <w:rPr>
                <w:color w:val="auto"/>
                <w:spacing w:val="-2"/>
                <w:sz w:val="19"/>
                <w:szCs w:val="19"/>
              </w:rPr>
              <w:t>分。</w:t>
            </w:r>
          </w:p>
        </w:tc>
        <w:tc>
          <w:tcPr>
            <w:tcW w:w="839" w:type="dxa"/>
            <w:vAlign w:val="top"/>
          </w:tcPr>
          <w:p w14:paraId="1E533ACE">
            <w:pPr>
              <w:spacing w:line="473" w:lineRule="auto"/>
              <w:rPr>
                <w:rFonts w:ascii="Arial"/>
                <w:color w:val="auto"/>
                <w:sz w:val="21"/>
              </w:rPr>
            </w:pPr>
          </w:p>
          <w:p w14:paraId="2EF92756">
            <w:pPr>
              <w:pStyle w:val="5"/>
              <w:spacing w:before="61" w:line="184" w:lineRule="auto"/>
              <w:ind w:left="317"/>
              <w:rPr>
                <w:rFonts w:hint="eastAsia" w:eastAsia="宋体"/>
                <w:color w:val="auto"/>
                <w:sz w:val="19"/>
                <w:szCs w:val="19"/>
                <w:lang w:eastAsia="zh-CN"/>
              </w:rPr>
            </w:pPr>
            <w:r>
              <w:rPr>
                <w:rFonts w:hint="eastAsia"/>
                <w:color w:val="auto"/>
                <w:spacing w:val="-6"/>
                <w:sz w:val="19"/>
                <w:szCs w:val="19"/>
                <w:lang w:val="en-US" w:eastAsia="zh-CN"/>
              </w:rPr>
              <w:t>5</w:t>
            </w:r>
          </w:p>
        </w:tc>
        <w:tc>
          <w:tcPr>
            <w:tcW w:w="1229" w:type="dxa"/>
            <w:vAlign w:val="top"/>
          </w:tcPr>
          <w:p w14:paraId="778C6331">
            <w:pPr>
              <w:spacing w:line="265" w:lineRule="auto"/>
              <w:rPr>
                <w:rFonts w:ascii="Arial"/>
                <w:color w:val="auto"/>
                <w:sz w:val="21"/>
              </w:rPr>
            </w:pPr>
          </w:p>
          <w:p w14:paraId="4275AD3E">
            <w:pPr>
              <w:pStyle w:val="5"/>
              <w:spacing w:before="62" w:line="276" w:lineRule="auto"/>
              <w:ind w:left="177" w:right="140" w:hanging="39"/>
              <w:rPr>
                <w:color w:val="auto"/>
                <w:sz w:val="19"/>
                <w:szCs w:val="19"/>
              </w:rPr>
            </w:pPr>
            <w:r>
              <w:rPr>
                <w:color w:val="auto"/>
                <w:spacing w:val="-3"/>
                <w:sz w:val="19"/>
                <w:szCs w:val="19"/>
              </w:rPr>
              <w:t>不合格酌情</w:t>
            </w:r>
            <w:r>
              <w:rPr>
                <w:color w:val="auto"/>
                <w:spacing w:val="3"/>
                <w:sz w:val="19"/>
                <w:szCs w:val="19"/>
              </w:rPr>
              <w:t xml:space="preserve"> </w:t>
            </w:r>
            <w:r>
              <w:rPr>
                <w:color w:val="auto"/>
                <w:spacing w:val="2"/>
                <w:sz w:val="19"/>
                <w:szCs w:val="19"/>
              </w:rPr>
              <w:t>扣罚1-</w:t>
            </w:r>
            <w:r>
              <w:rPr>
                <w:rFonts w:hint="eastAsia"/>
                <w:color w:val="auto"/>
                <w:spacing w:val="2"/>
                <w:sz w:val="19"/>
                <w:szCs w:val="19"/>
                <w:lang w:val="en-US" w:eastAsia="zh-CN"/>
              </w:rPr>
              <w:t>2</w:t>
            </w:r>
            <w:r>
              <w:rPr>
                <w:color w:val="auto"/>
                <w:spacing w:val="2"/>
                <w:sz w:val="19"/>
                <w:szCs w:val="19"/>
              </w:rPr>
              <w:t>分</w:t>
            </w:r>
          </w:p>
        </w:tc>
        <w:tc>
          <w:tcPr>
            <w:tcW w:w="864" w:type="dxa"/>
            <w:vMerge w:val="continue"/>
            <w:tcBorders>
              <w:top w:val="nil"/>
              <w:bottom w:val="nil"/>
            </w:tcBorders>
            <w:vAlign w:val="top"/>
          </w:tcPr>
          <w:p w14:paraId="2EBA0810">
            <w:pPr>
              <w:rPr>
                <w:rFonts w:ascii="Arial"/>
                <w:sz w:val="21"/>
              </w:rPr>
            </w:pPr>
          </w:p>
        </w:tc>
      </w:tr>
      <w:tr w14:paraId="458555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9" w:hRule="atLeast"/>
        </w:trPr>
        <w:tc>
          <w:tcPr>
            <w:tcW w:w="654" w:type="dxa"/>
            <w:vAlign w:val="top"/>
          </w:tcPr>
          <w:p w14:paraId="45A3BA68">
            <w:pPr>
              <w:spacing w:line="277" w:lineRule="auto"/>
              <w:rPr>
                <w:rFonts w:ascii="Arial"/>
                <w:sz w:val="21"/>
              </w:rPr>
            </w:pPr>
          </w:p>
          <w:p w14:paraId="6834B2EB">
            <w:pPr>
              <w:spacing w:line="277" w:lineRule="auto"/>
              <w:rPr>
                <w:rFonts w:ascii="Arial"/>
                <w:sz w:val="21"/>
              </w:rPr>
            </w:pPr>
          </w:p>
          <w:p w14:paraId="3C3D4497">
            <w:pPr>
              <w:pStyle w:val="5"/>
              <w:spacing w:before="62" w:line="183" w:lineRule="auto"/>
              <w:ind w:left="26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</w:t>
            </w:r>
          </w:p>
        </w:tc>
        <w:tc>
          <w:tcPr>
            <w:tcW w:w="1538" w:type="dxa"/>
            <w:vAlign w:val="top"/>
          </w:tcPr>
          <w:p w14:paraId="1CC70A06">
            <w:pPr>
              <w:pStyle w:val="5"/>
              <w:spacing w:before="252" w:line="277" w:lineRule="auto"/>
              <w:ind w:left="110" w:right="285"/>
              <w:jc w:val="both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维保人员和维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-2"/>
                <w:sz w:val="19"/>
                <w:szCs w:val="19"/>
              </w:rPr>
              <w:t>保车辆的完成</w:t>
            </w:r>
            <w:r>
              <w:rPr>
                <w:spacing w:val="2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情况</w:t>
            </w:r>
          </w:p>
        </w:tc>
        <w:tc>
          <w:tcPr>
            <w:tcW w:w="4865" w:type="dxa"/>
            <w:vAlign w:val="top"/>
          </w:tcPr>
          <w:p w14:paraId="74A5A66D">
            <w:pPr>
              <w:spacing w:line="346" w:lineRule="auto"/>
              <w:rPr>
                <w:rFonts w:ascii="Arial"/>
                <w:color w:val="auto"/>
                <w:sz w:val="21"/>
              </w:rPr>
            </w:pPr>
          </w:p>
          <w:p w14:paraId="7E85E87F">
            <w:pPr>
              <w:pStyle w:val="5"/>
              <w:spacing w:before="62" w:line="266" w:lineRule="auto"/>
              <w:ind w:left="122" w:right="126" w:firstLine="20"/>
              <w:rPr>
                <w:color w:val="auto"/>
                <w:sz w:val="19"/>
                <w:szCs w:val="19"/>
              </w:rPr>
            </w:pPr>
            <w:r>
              <w:rPr>
                <w:color w:val="auto"/>
                <w:spacing w:val="1"/>
                <w:sz w:val="19"/>
                <w:szCs w:val="19"/>
              </w:rPr>
              <w:t>维保人员全员持证上岗、全员驻场工作，维保车辆全员</w:t>
            </w:r>
            <w:r>
              <w:rPr>
                <w:color w:val="auto"/>
                <w:sz w:val="19"/>
                <w:szCs w:val="19"/>
              </w:rPr>
              <w:t xml:space="preserve"> </w:t>
            </w:r>
            <w:r>
              <w:rPr>
                <w:color w:val="auto"/>
                <w:spacing w:val="-2"/>
                <w:sz w:val="19"/>
                <w:szCs w:val="19"/>
              </w:rPr>
              <w:t>驻场。</w:t>
            </w:r>
          </w:p>
        </w:tc>
        <w:tc>
          <w:tcPr>
            <w:tcW w:w="839" w:type="dxa"/>
            <w:vAlign w:val="top"/>
          </w:tcPr>
          <w:p w14:paraId="321D66AD">
            <w:pPr>
              <w:spacing w:line="276" w:lineRule="auto"/>
              <w:rPr>
                <w:rFonts w:ascii="Arial"/>
                <w:color w:val="auto"/>
                <w:sz w:val="21"/>
              </w:rPr>
            </w:pPr>
          </w:p>
          <w:p w14:paraId="3FEA11D4">
            <w:pPr>
              <w:spacing w:line="277" w:lineRule="auto"/>
              <w:rPr>
                <w:rFonts w:ascii="Arial"/>
                <w:color w:val="auto"/>
                <w:sz w:val="21"/>
              </w:rPr>
            </w:pPr>
          </w:p>
          <w:p w14:paraId="606B639A">
            <w:pPr>
              <w:pStyle w:val="5"/>
              <w:spacing w:before="62" w:line="184" w:lineRule="auto"/>
              <w:ind w:left="317"/>
              <w:rPr>
                <w:rFonts w:hint="eastAsia" w:eastAsia="宋体"/>
                <w:color w:val="auto"/>
                <w:sz w:val="19"/>
                <w:szCs w:val="19"/>
                <w:lang w:eastAsia="zh-CN"/>
              </w:rPr>
            </w:pPr>
            <w:r>
              <w:rPr>
                <w:rFonts w:hint="eastAsia"/>
                <w:color w:val="auto"/>
                <w:spacing w:val="-6"/>
                <w:sz w:val="19"/>
                <w:szCs w:val="19"/>
                <w:lang w:val="en-US" w:eastAsia="zh-CN"/>
              </w:rPr>
              <w:t>5</w:t>
            </w:r>
          </w:p>
        </w:tc>
        <w:tc>
          <w:tcPr>
            <w:tcW w:w="1229" w:type="dxa"/>
            <w:vAlign w:val="top"/>
          </w:tcPr>
          <w:p w14:paraId="12D3D2A7">
            <w:pPr>
              <w:pStyle w:val="5"/>
              <w:spacing w:before="281" w:line="246" w:lineRule="auto"/>
              <w:ind w:left="177" w:right="140" w:hanging="39"/>
              <w:rPr>
                <w:color w:val="auto"/>
                <w:sz w:val="19"/>
                <w:szCs w:val="19"/>
              </w:rPr>
            </w:pPr>
            <w:r>
              <w:rPr>
                <w:color w:val="auto"/>
                <w:spacing w:val="-3"/>
                <w:sz w:val="19"/>
                <w:szCs w:val="19"/>
              </w:rPr>
              <w:t>不合格酌情</w:t>
            </w:r>
            <w:r>
              <w:rPr>
                <w:color w:val="auto"/>
                <w:spacing w:val="3"/>
                <w:sz w:val="19"/>
                <w:szCs w:val="19"/>
              </w:rPr>
              <w:t xml:space="preserve"> </w:t>
            </w:r>
            <w:r>
              <w:rPr>
                <w:color w:val="auto"/>
                <w:spacing w:val="2"/>
                <w:sz w:val="19"/>
                <w:szCs w:val="19"/>
              </w:rPr>
              <w:t>扣罚1-</w:t>
            </w:r>
            <w:r>
              <w:rPr>
                <w:rFonts w:hint="eastAsia"/>
                <w:color w:val="auto"/>
                <w:spacing w:val="2"/>
                <w:sz w:val="19"/>
                <w:szCs w:val="19"/>
                <w:lang w:val="en-US" w:eastAsia="zh-CN"/>
              </w:rPr>
              <w:t>2</w:t>
            </w:r>
            <w:r>
              <w:rPr>
                <w:color w:val="auto"/>
                <w:spacing w:val="2"/>
                <w:sz w:val="19"/>
                <w:szCs w:val="19"/>
              </w:rPr>
              <w:t>分</w:t>
            </w:r>
          </w:p>
        </w:tc>
        <w:tc>
          <w:tcPr>
            <w:tcW w:w="864" w:type="dxa"/>
            <w:vMerge w:val="continue"/>
            <w:tcBorders>
              <w:top w:val="nil"/>
              <w:bottom w:val="nil"/>
            </w:tcBorders>
            <w:vAlign w:val="top"/>
          </w:tcPr>
          <w:p w14:paraId="489DC99C">
            <w:pPr>
              <w:rPr>
                <w:rFonts w:ascii="Arial"/>
                <w:sz w:val="21"/>
              </w:rPr>
            </w:pPr>
          </w:p>
        </w:tc>
      </w:tr>
      <w:tr w14:paraId="0FCE6A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8" w:hRule="atLeast"/>
        </w:trPr>
        <w:tc>
          <w:tcPr>
            <w:tcW w:w="654" w:type="dxa"/>
            <w:vAlign w:val="top"/>
          </w:tcPr>
          <w:p w14:paraId="34541D18">
            <w:pPr>
              <w:spacing w:line="241" w:lineRule="auto"/>
              <w:rPr>
                <w:rFonts w:ascii="Arial"/>
                <w:sz w:val="21"/>
              </w:rPr>
            </w:pPr>
          </w:p>
          <w:p w14:paraId="049782DE">
            <w:pPr>
              <w:spacing w:line="242" w:lineRule="auto"/>
              <w:rPr>
                <w:rFonts w:ascii="Arial"/>
                <w:sz w:val="21"/>
              </w:rPr>
            </w:pPr>
          </w:p>
          <w:p w14:paraId="278402EC">
            <w:pPr>
              <w:spacing w:line="242" w:lineRule="auto"/>
              <w:rPr>
                <w:rFonts w:ascii="Arial"/>
                <w:sz w:val="21"/>
              </w:rPr>
            </w:pPr>
          </w:p>
          <w:p w14:paraId="34969597">
            <w:pPr>
              <w:pStyle w:val="5"/>
              <w:spacing w:before="62" w:line="182" w:lineRule="auto"/>
              <w:ind w:left="26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</w:t>
            </w:r>
          </w:p>
        </w:tc>
        <w:tc>
          <w:tcPr>
            <w:tcW w:w="1538" w:type="dxa"/>
            <w:vAlign w:val="top"/>
          </w:tcPr>
          <w:p w14:paraId="0B022F82">
            <w:pPr>
              <w:spacing w:line="387" w:lineRule="auto"/>
              <w:rPr>
                <w:rFonts w:ascii="Arial"/>
                <w:sz w:val="21"/>
              </w:rPr>
            </w:pPr>
          </w:p>
          <w:p w14:paraId="6C712D1F">
            <w:pPr>
              <w:pStyle w:val="5"/>
              <w:spacing w:before="62" w:line="219" w:lineRule="auto"/>
              <w:ind w:left="110"/>
              <w:rPr>
                <w:sz w:val="19"/>
                <w:szCs w:val="19"/>
              </w:rPr>
            </w:pPr>
            <w:r>
              <w:rPr>
                <w:color w:val="004A83"/>
                <w:spacing w:val="-2"/>
                <w:sz w:val="19"/>
                <w:szCs w:val="19"/>
              </w:rPr>
              <w:t>制定并实施设</w:t>
            </w:r>
          </w:p>
          <w:p w14:paraId="563BAF13">
            <w:pPr>
              <w:pStyle w:val="5"/>
              <w:spacing w:before="64" w:line="270" w:lineRule="auto"/>
              <w:ind w:left="109" w:right="296" w:hanging="9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备设施的维修</w:t>
            </w:r>
            <w:r>
              <w:rPr>
                <w:spacing w:val="1"/>
                <w:sz w:val="19"/>
                <w:szCs w:val="19"/>
              </w:rPr>
              <w:t xml:space="preserve"> </w:t>
            </w:r>
            <w:r>
              <w:rPr>
                <w:spacing w:val="-2"/>
                <w:sz w:val="19"/>
                <w:szCs w:val="19"/>
              </w:rPr>
              <w:t>技术改造</w:t>
            </w:r>
          </w:p>
        </w:tc>
        <w:tc>
          <w:tcPr>
            <w:tcW w:w="4865" w:type="dxa"/>
            <w:vAlign w:val="top"/>
          </w:tcPr>
          <w:p w14:paraId="124E8525">
            <w:pPr>
              <w:spacing w:line="368" w:lineRule="auto"/>
              <w:rPr>
                <w:rFonts w:ascii="Arial"/>
                <w:color w:val="auto"/>
                <w:sz w:val="21"/>
              </w:rPr>
            </w:pPr>
          </w:p>
          <w:p w14:paraId="77E9BA32">
            <w:pPr>
              <w:pStyle w:val="5"/>
              <w:spacing w:before="61" w:line="277" w:lineRule="auto"/>
              <w:ind w:left="122" w:right="117" w:firstLine="20"/>
              <w:jc w:val="both"/>
              <w:rPr>
                <w:color w:val="auto"/>
                <w:sz w:val="19"/>
                <w:szCs w:val="19"/>
              </w:rPr>
            </w:pPr>
            <w:r>
              <w:rPr>
                <w:color w:val="auto"/>
                <w:spacing w:val="1"/>
                <w:sz w:val="19"/>
                <w:szCs w:val="19"/>
              </w:rPr>
              <w:t>提供无限次应急维修服务，除定期维保项目外，其他日</w:t>
            </w:r>
            <w:r>
              <w:rPr>
                <w:color w:val="auto"/>
                <w:spacing w:val="9"/>
                <w:sz w:val="19"/>
                <w:szCs w:val="19"/>
              </w:rPr>
              <w:t xml:space="preserve"> </w:t>
            </w:r>
            <w:r>
              <w:rPr>
                <w:color w:val="auto"/>
                <w:sz w:val="19"/>
                <w:szCs w:val="19"/>
              </w:rPr>
              <w:t>常维护检查的项目需制定计划表，项目例如清洁计算机</w:t>
            </w:r>
            <w:r>
              <w:rPr>
                <w:color w:val="auto"/>
                <w:spacing w:val="7"/>
                <w:sz w:val="19"/>
                <w:szCs w:val="19"/>
              </w:rPr>
              <w:t xml:space="preserve"> </w:t>
            </w:r>
            <w:r>
              <w:rPr>
                <w:color w:val="auto"/>
                <w:spacing w:val="-1"/>
                <w:sz w:val="19"/>
                <w:szCs w:val="19"/>
              </w:rPr>
              <w:t>吹尘、电源箱内外清洁、电源电压是否符合要求等。</w:t>
            </w:r>
          </w:p>
        </w:tc>
        <w:tc>
          <w:tcPr>
            <w:tcW w:w="839" w:type="dxa"/>
            <w:vAlign w:val="top"/>
          </w:tcPr>
          <w:p w14:paraId="033E661F">
            <w:pPr>
              <w:spacing w:line="241" w:lineRule="auto"/>
              <w:rPr>
                <w:rFonts w:ascii="Arial"/>
                <w:color w:val="auto"/>
                <w:sz w:val="21"/>
              </w:rPr>
            </w:pPr>
          </w:p>
          <w:p w14:paraId="1FF621E5">
            <w:pPr>
              <w:spacing w:line="241" w:lineRule="auto"/>
              <w:rPr>
                <w:rFonts w:ascii="Arial"/>
                <w:color w:val="auto"/>
                <w:sz w:val="21"/>
              </w:rPr>
            </w:pPr>
          </w:p>
          <w:p w14:paraId="2248B528">
            <w:pPr>
              <w:spacing w:line="241" w:lineRule="auto"/>
              <w:rPr>
                <w:rFonts w:ascii="Arial"/>
                <w:color w:val="auto"/>
                <w:sz w:val="21"/>
              </w:rPr>
            </w:pPr>
          </w:p>
          <w:p w14:paraId="7AED7228">
            <w:pPr>
              <w:pStyle w:val="5"/>
              <w:spacing w:before="62" w:line="184" w:lineRule="auto"/>
              <w:ind w:left="317"/>
              <w:rPr>
                <w:color w:val="auto"/>
                <w:sz w:val="19"/>
                <w:szCs w:val="19"/>
              </w:rPr>
            </w:pPr>
            <w:r>
              <w:rPr>
                <w:color w:val="auto"/>
                <w:spacing w:val="-6"/>
                <w:sz w:val="19"/>
                <w:szCs w:val="19"/>
              </w:rPr>
              <w:t>10</w:t>
            </w:r>
          </w:p>
        </w:tc>
        <w:tc>
          <w:tcPr>
            <w:tcW w:w="1229" w:type="dxa"/>
            <w:vAlign w:val="top"/>
          </w:tcPr>
          <w:p w14:paraId="530B49D2">
            <w:pPr>
              <w:spacing w:line="258" w:lineRule="auto"/>
              <w:rPr>
                <w:rFonts w:ascii="Arial"/>
                <w:color w:val="auto"/>
                <w:sz w:val="21"/>
              </w:rPr>
            </w:pPr>
          </w:p>
          <w:p w14:paraId="7E67F1DB">
            <w:pPr>
              <w:spacing w:line="258" w:lineRule="auto"/>
              <w:rPr>
                <w:rFonts w:ascii="Arial"/>
                <w:color w:val="auto"/>
                <w:sz w:val="21"/>
              </w:rPr>
            </w:pPr>
          </w:p>
          <w:p w14:paraId="4D1FA51D">
            <w:pPr>
              <w:pStyle w:val="5"/>
              <w:spacing w:before="62" w:line="219" w:lineRule="auto"/>
              <w:ind w:left="138"/>
              <w:rPr>
                <w:color w:val="auto"/>
                <w:sz w:val="19"/>
                <w:szCs w:val="19"/>
              </w:rPr>
            </w:pPr>
            <w:r>
              <w:rPr>
                <w:color w:val="auto"/>
                <w:spacing w:val="-2"/>
                <w:sz w:val="19"/>
                <w:szCs w:val="19"/>
              </w:rPr>
              <w:t>不合格酌情</w:t>
            </w:r>
          </w:p>
          <w:p w14:paraId="357D8C28">
            <w:pPr>
              <w:pStyle w:val="5"/>
              <w:spacing w:before="105" w:line="220" w:lineRule="auto"/>
              <w:ind w:left="178"/>
              <w:rPr>
                <w:color w:val="auto"/>
                <w:sz w:val="19"/>
                <w:szCs w:val="19"/>
              </w:rPr>
            </w:pPr>
            <w:r>
              <w:rPr>
                <w:color w:val="auto"/>
                <w:spacing w:val="2"/>
                <w:sz w:val="19"/>
                <w:szCs w:val="19"/>
              </w:rPr>
              <w:t>扣罚1-</w:t>
            </w:r>
            <w:r>
              <w:rPr>
                <w:rFonts w:hint="eastAsia"/>
                <w:color w:val="auto"/>
                <w:spacing w:val="2"/>
                <w:sz w:val="19"/>
                <w:szCs w:val="19"/>
                <w:lang w:val="en-US" w:eastAsia="zh-CN"/>
              </w:rPr>
              <w:t>2</w:t>
            </w:r>
            <w:r>
              <w:rPr>
                <w:color w:val="auto"/>
                <w:spacing w:val="2"/>
                <w:sz w:val="19"/>
                <w:szCs w:val="19"/>
              </w:rPr>
              <w:t>分</w:t>
            </w:r>
          </w:p>
        </w:tc>
        <w:tc>
          <w:tcPr>
            <w:tcW w:w="864" w:type="dxa"/>
            <w:vMerge w:val="continue"/>
            <w:tcBorders>
              <w:top w:val="nil"/>
              <w:bottom w:val="nil"/>
            </w:tcBorders>
            <w:vAlign w:val="top"/>
          </w:tcPr>
          <w:p w14:paraId="6011D81A">
            <w:pPr>
              <w:rPr>
                <w:rFonts w:ascii="Arial"/>
                <w:sz w:val="21"/>
              </w:rPr>
            </w:pPr>
          </w:p>
        </w:tc>
      </w:tr>
      <w:tr w14:paraId="2CF796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8" w:hRule="atLeast"/>
        </w:trPr>
        <w:tc>
          <w:tcPr>
            <w:tcW w:w="654" w:type="dxa"/>
            <w:vAlign w:val="top"/>
          </w:tcPr>
          <w:p w14:paraId="2EBCCC9E">
            <w:pPr>
              <w:spacing w:line="293" w:lineRule="auto"/>
              <w:rPr>
                <w:rFonts w:ascii="Arial"/>
                <w:sz w:val="21"/>
              </w:rPr>
            </w:pPr>
          </w:p>
          <w:p w14:paraId="7A7AF014">
            <w:pPr>
              <w:spacing w:line="294" w:lineRule="auto"/>
              <w:rPr>
                <w:rFonts w:ascii="Arial"/>
                <w:sz w:val="21"/>
              </w:rPr>
            </w:pPr>
          </w:p>
          <w:p w14:paraId="1629FB0C">
            <w:pPr>
              <w:pStyle w:val="5"/>
              <w:spacing w:before="62" w:line="183" w:lineRule="auto"/>
              <w:ind w:left="26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</w:t>
            </w:r>
          </w:p>
        </w:tc>
        <w:tc>
          <w:tcPr>
            <w:tcW w:w="1538" w:type="dxa"/>
            <w:vAlign w:val="top"/>
          </w:tcPr>
          <w:p w14:paraId="6771EADA">
            <w:pPr>
              <w:spacing w:line="409" w:lineRule="auto"/>
              <w:rPr>
                <w:rFonts w:ascii="Arial"/>
                <w:sz w:val="21"/>
              </w:rPr>
            </w:pPr>
          </w:p>
          <w:p w14:paraId="0AC223BC">
            <w:pPr>
              <w:pStyle w:val="5"/>
              <w:spacing w:before="62" w:line="256" w:lineRule="auto"/>
              <w:ind w:left="110" w:right="267"/>
              <w:rPr>
                <w:sz w:val="19"/>
                <w:szCs w:val="19"/>
              </w:rPr>
            </w:pPr>
            <w:r>
              <w:rPr>
                <w:spacing w:val="1"/>
                <w:sz w:val="19"/>
                <w:szCs w:val="19"/>
              </w:rPr>
              <w:t>设备备件的订</w:t>
            </w:r>
            <w:r>
              <w:rPr>
                <w:spacing w:val="2"/>
                <w:sz w:val="19"/>
                <w:szCs w:val="19"/>
              </w:rPr>
              <w:t xml:space="preserve"> </w:t>
            </w:r>
            <w:r>
              <w:rPr>
                <w:spacing w:val="-2"/>
                <w:sz w:val="19"/>
                <w:szCs w:val="19"/>
              </w:rPr>
              <w:t>购与落实</w:t>
            </w:r>
          </w:p>
        </w:tc>
        <w:tc>
          <w:tcPr>
            <w:tcW w:w="4865" w:type="dxa"/>
            <w:vAlign w:val="top"/>
          </w:tcPr>
          <w:p w14:paraId="1EDB7CE2">
            <w:pPr>
              <w:pStyle w:val="5"/>
              <w:spacing w:before="293" w:line="274" w:lineRule="auto"/>
              <w:ind w:left="122" w:right="160" w:firstLine="20"/>
              <w:jc w:val="both"/>
              <w:rPr>
                <w:color w:val="auto"/>
                <w:sz w:val="19"/>
                <w:szCs w:val="19"/>
              </w:rPr>
            </w:pPr>
            <w:r>
              <w:rPr>
                <w:color w:val="auto"/>
                <w:spacing w:val="-1"/>
                <w:sz w:val="19"/>
                <w:szCs w:val="19"/>
              </w:rPr>
              <w:t>库存配件需定期统计数量，按招标文件要求的备品备件</w:t>
            </w:r>
            <w:r>
              <w:rPr>
                <w:color w:val="auto"/>
                <w:spacing w:val="14"/>
                <w:sz w:val="19"/>
                <w:szCs w:val="19"/>
              </w:rPr>
              <w:t xml:space="preserve"> </w:t>
            </w:r>
            <w:r>
              <w:rPr>
                <w:color w:val="auto"/>
                <w:spacing w:val="2"/>
                <w:sz w:val="19"/>
                <w:szCs w:val="19"/>
              </w:rPr>
              <w:t>清单采买补充，至少配备20%-30%备品备件；无故因配</w:t>
            </w:r>
            <w:r>
              <w:rPr>
                <w:color w:val="auto"/>
                <w:spacing w:val="7"/>
                <w:sz w:val="19"/>
                <w:szCs w:val="19"/>
              </w:rPr>
              <w:t xml:space="preserve"> </w:t>
            </w:r>
            <w:r>
              <w:rPr>
                <w:color w:val="auto"/>
                <w:spacing w:val="-1"/>
                <w:sz w:val="19"/>
                <w:szCs w:val="19"/>
              </w:rPr>
              <w:t>件缺少导致无法及时抢修，配件到位延误1天扣1分。</w:t>
            </w:r>
          </w:p>
        </w:tc>
        <w:tc>
          <w:tcPr>
            <w:tcW w:w="839" w:type="dxa"/>
            <w:vAlign w:val="top"/>
          </w:tcPr>
          <w:p w14:paraId="0F05C31C">
            <w:pPr>
              <w:spacing w:line="293" w:lineRule="auto"/>
              <w:rPr>
                <w:rFonts w:ascii="Arial"/>
                <w:color w:val="auto"/>
                <w:sz w:val="21"/>
              </w:rPr>
            </w:pPr>
          </w:p>
          <w:p w14:paraId="1F50BBF5">
            <w:pPr>
              <w:spacing w:line="293" w:lineRule="auto"/>
              <w:rPr>
                <w:rFonts w:ascii="Arial"/>
                <w:color w:val="auto"/>
                <w:sz w:val="21"/>
              </w:rPr>
            </w:pPr>
          </w:p>
          <w:p w14:paraId="6CA928A9">
            <w:pPr>
              <w:pStyle w:val="5"/>
              <w:spacing w:before="62" w:line="184" w:lineRule="auto"/>
              <w:ind w:left="317"/>
              <w:rPr>
                <w:rFonts w:hint="eastAsia" w:eastAsia="宋体"/>
                <w:color w:val="auto"/>
                <w:sz w:val="19"/>
                <w:szCs w:val="19"/>
                <w:lang w:eastAsia="zh-CN"/>
              </w:rPr>
            </w:pPr>
            <w:r>
              <w:rPr>
                <w:rFonts w:hint="eastAsia"/>
                <w:color w:val="auto"/>
                <w:spacing w:val="-6"/>
                <w:sz w:val="19"/>
                <w:szCs w:val="19"/>
                <w:lang w:val="en-US" w:eastAsia="zh-CN"/>
              </w:rPr>
              <w:t>5</w:t>
            </w:r>
          </w:p>
        </w:tc>
        <w:tc>
          <w:tcPr>
            <w:tcW w:w="1229" w:type="dxa"/>
            <w:vAlign w:val="top"/>
          </w:tcPr>
          <w:p w14:paraId="71D7F7D0">
            <w:pPr>
              <w:spacing w:line="409" w:lineRule="auto"/>
              <w:rPr>
                <w:rFonts w:ascii="Arial"/>
                <w:color w:val="auto"/>
                <w:sz w:val="21"/>
              </w:rPr>
            </w:pPr>
          </w:p>
          <w:p w14:paraId="3C93D7A2">
            <w:pPr>
              <w:pStyle w:val="5"/>
              <w:spacing w:before="62" w:line="219" w:lineRule="auto"/>
              <w:ind w:left="138"/>
              <w:rPr>
                <w:color w:val="auto"/>
                <w:sz w:val="19"/>
                <w:szCs w:val="19"/>
              </w:rPr>
            </w:pPr>
            <w:r>
              <w:rPr>
                <w:color w:val="auto"/>
                <w:spacing w:val="-2"/>
                <w:sz w:val="19"/>
                <w:szCs w:val="19"/>
              </w:rPr>
              <w:t>不合格酌情</w:t>
            </w:r>
          </w:p>
          <w:p w14:paraId="78A3298A">
            <w:pPr>
              <w:pStyle w:val="5"/>
              <w:spacing w:before="85" w:line="220" w:lineRule="auto"/>
              <w:ind w:left="178"/>
              <w:rPr>
                <w:color w:val="auto"/>
                <w:sz w:val="19"/>
                <w:szCs w:val="19"/>
              </w:rPr>
            </w:pPr>
            <w:r>
              <w:rPr>
                <w:color w:val="auto"/>
                <w:spacing w:val="2"/>
                <w:sz w:val="19"/>
                <w:szCs w:val="19"/>
              </w:rPr>
              <w:t>扣罚1-</w:t>
            </w:r>
            <w:r>
              <w:rPr>
                <w:rFonts w:hint="eastAsia"/>
                <w:color w:val="auto"/>
                <w:spacing w:val="2"/>
                <w:sz w:val="19"/>
                <w:szCs w:val="19"/>
                <w:lang w:val="en-US" w:eastAsia="zh-CN"/>
              </w:rPr>
              <w:t>2</w:t>
            </w:r>
            <w:r>
              <w:rPr>
                <w:color w:val="auto"/>
                <w:spacing w:val="2"/>
                <w:sz w:val="19"/>
                <w:szCs w:val="19"/>
              </w:rPr>
              <w:t>分</w:t>
            </w:r>
          </w:p>
        </w:tc>
        <w:tc>
          <w:tcPr>
            <w:tcW w:w="864" w:type="dxa"/>
            <w:vMerge w:val="continue"/>
            <w:tcBorders>
              <w:top w:val="nil"/>
              <w:bottom w:val="nil"/>
            </w:tcBorders>
            <w:vAlign w:val="top"/>
          </w:tcPr>
          <w:p w14:paraId="4F1C56E4">
            <w:pPr>
              <w:rPr>
                <w:rFonts w:ascii="Arial"/>
                <w:sz w:val="21"/>
              </w:rPr>
            </w:pPr>
          </w:p>
        </w:tc>
      </w:tr>
      <w:tr w14:paraId="31A287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9" w:hRule="atLeast"/>
        </w:trPr>
        <w:tc>
          <w:tcPr>
            <w:tcW w:w="654" w:type="dxa"/>
            <w:vAlign w:val="top"/>
          </w:tcPr>
          <w:p w14:paraId="5C8952AB">
            <w:pPr>
              <w:spacing w:line="270" w:lineRule="auto"/>
              <w:rPr>
                <w:rFonts w:ascii="Arial"/>
                <w:sz w:val="21"/>
              </w:rPr>
            </w:pPr>
          </w:p>
          <w:p w14:paraId="3AA2B187">
            <w:pPr>
              <w:spacing w:line="270" w:lineRule="auto"/>
              <w:rPr>
                <w:rFonts w:ascii="Arial"/>
                <w:sz w:val="21"/>
              </w:rPr>
            </w:pPr>
          </w:p>
          <w:p w14:paraId="1EC41A09">
            <w:pPr>
              <w:pStyle w:val="5"/>
              <w:spacing w:before="62" w:line="182" w:lineRule="auto"/>
              <w:ind w:left="26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</w:t>
            </w:r>
          </w:p>
        </w:tc>
        <w:tc>
          <w:tcPr>
            <w:tcW w:w="1538" w:type="dxa"/>
            <w:vAlign w:val="top"/>
          </w:tcPr>
          <w:p w14:paraId="4A7D9B2D">
            <w:pPr>
              <w:spacing w:line="331" w:lineRule="auto"/>
              <w:rPr>
                <w:rFonts w:ascii="Arial"/>
                <w:sz w:val="21"/>
              </w:rPr>
            </w:pPr>
          </w:p>
          <w:p w14:paraId="4B1540A7">
            <w:pPr>
              <w:pStyle w:val="5"/>
              <w:spacing w:before="62" w:line="350" w:lineRule="exact"/>
              <w:ind w:left="110"/>
              <w:rPr>
                <w:sz w:val="19"/>
                <w:szCs w:val="19"/>
              </w:rPr>
            </w:pPr>
            <w:r>
              <w:rPr>
                <w:spacing w:val="-2"/>
                <w:position w:val="12"/>
                <w:sz w:val="19"/>
                <w:szCs w:val="19"/>
              </w:rPr>
              <w:t>设备设施技术</w:t>
            </w:r>
          </w:p>
          <w:p w14:paraId="62C0FAEB">
            <w:pPr>
              <w:pStyle w:val="5"/>
              <w:spacing w:line="219" w:lineRule="auto"/>
              <w:ind w:left="120"/>
              <w:rPr>
                <w:sz w:val="19"/>
                <w:szCs w:val="19"/>
              </w:rPr>
            </w:pPr>
            <w:r>
              <w:rPr>
                <w:spacing w:val="1"/>
                <w:sz w:val="19"/>
                <w:szCs w:val="19"/>
              </w:rPr>
              <w:t>资料管理情况</w:t>
            </w:r>
          </w:p>
        </w:tc>
        <w:tc>
          <w:tcPr>
            <w:tcW w:w="4865" w:type="dxa"/>
            <w:vAlign w:val="top"/>
          </w:tcPr>
          <w:p w14:paraId="2B639E51">
            <w:pPr>
              <w:spacing w:line="342" w:lineRule="auto"/>
              <w:rPr>
                <w:rFonts w:ascii="Arial"/>
                <w:color w:val="auto"/>
                <w:sz w:val="21"/>
              </w:rPr>
            </w:pPr>
          </w:p>
          <w:p w14:paraId="4D9B3100">
            <w:pPr>
              <w:pStyle w:val="5"/>
              <w:spacing w:before="62" w:line="267" w:lineRule="auto"/>
              <w:ind w:left="112" w:right="252" w:firstLine="130"/>
              <w:rPr>
                <w:color w:val="auto"/>
                <w:sz w:val="19"/>
                <w:szCs w:val="19"/>
              </w:rPr>
            </w:pPr>
            <w:r>
              <w:rPr>
                <w:color w:val="auto"/>
                <w:spacing w:val="-1"/>
                <w:sz w:val="19"/>
                <w:szCs w:val="19"/>
              </w:rPr>
              <w:t>设备设施运行数据资料完善，逐月报送综合部进行检</w:t>
            </w:r>
            <w:r>
              <w:rPr>
                <w:color w:val="auto"/>
                <w:spacing w:val="11"/>
                <w:sz w:val="19"/>
                <w:szCs w:val="19"/>
              </w:rPr>
              <w:t xml:space="preserve"> </w:t>
            </w:r>
            <w:r>
              <w:rPr>
                <w:color w:val="auto"/>
                <w:spacing w:val="-2"/>
                <w:sz w:val="19"/>
                <w:szCs w:val="19"/>
              </w:rPr>
              <w:t>查。</w:t>
            </w:r>
          </w:p>
        </w:tc>
        <w:tc>
          <w:tcPr>
            <w:tcW w:w="839" w:type="dxa"/>
            <w:vAlign w:val="top"/>
          </w:tcPr>
          <w:p w14:paraId="6C5C6F8A">
            <w:pPr>
              <w:spacing w:line="269" w:lineRule="auto"/>
              <w:rPr>
                <w:rFonts w:ascii="Arial"/>
                <w:color w:val="auto"/>
                <w:sz w:val="21"/>
              </w:rPr>
            </w:pPr>
          </w:p>
          <w:p w14:paraId="128F3ECD">
            <w:pPr>
              <w:spacing w:line="269" w:lineRule="auto"/>
              <w:rPr>
                <w:rFonts w:ascii="Arial"/>
                <w:color w:val="auto"/>
                <w:sz w:val="21"/>
              </w:rPr>
            </w:pPr>
          </w:p>
          <w:p w14:paraId="6E4E6644">
            <w:pPr>
              <w:pStyle w:val="5"/>
              <w:spacing w:before="62" w:line="184" w:lineRule="auto"/>
              <w:ind w:left="317"/>
              <w:rPr>
                <w:rFonts w:hint="eastAsia" w:eastAsia="宋体"/>
                <w:color w:val="auto"/>
                <w:sz w:val="19"/>
                <w:szCs w:val="19"/>
                <w:lang w:eastAsia="zh-CN"/>
              </w:rPr>
            </w:pPr>
            <w:r>
              <w:rPr>
                <w:rFonts w:hint="eastAsia"/>
                <w:color w:val="auto"/>
                <w:spacing w:val="-6"/>
                <w:sz w:val="19"/>
                <w:szCs w:val="19"/>
                <w:lang w:val="en-US" w:eastAsia="zh-CN"/>
              </w:rPr>
              <w:t>5</w:t>
            </w:r>
          </w:p>
        </w:tc>
        <w:tc>
          <w:tcPr>
            <w:tcW w:w="1229" w:type="dxa"/>
            <w:vAlign w:val="top"/>
          </w:tcPr>
          <w:p w14:paraId="3131C3DB">
            <w:pPr>
              <w:spacing w:line="361" w:lineRule="auto"/>
              <w:rPr>
                <w:rFonts w:ascii="Arial"/>
                <w:color w:val="auto"/>
                <w:sz w:val="21"/>
              </w:rPr>
            </w:pPr>
          </w:p>
          <w:p w14:paraId="2187CA7F">
            <w:pPr>
              <w:pStyle w:val="5"/>
              <w:spacing w:before="62" w:line="219" w:lineRule="auto"/>
              <w:ind w:left="138"/>
              <w:rPr>
                <w:color w:val="auto"/>
                <w:sz w:val="19"/>
                <w:szCs w:val="19"/>
              </w:rPr>
            </w:pPr>
            <w:r>
              <w:rPr>
                <w:color w:val="auto"/>
                <w:spacing w:val="-2"/>
                <w:sz w:val="19"/>
                <w:szCs w:val="19"/>
              </w:rPr>
              <w:t>不合格酌情</w:t>
            </w:r>
          </w:p>
          <w:p w14:paraId="3C038B28">
            <w:pPr>
              <w:pStyle w:val="5"/>
              <w:spacing w:before="85" w:line="220" w:lineRule="auto"/>
              <w:ind w:left="178"/>
              <w:rPr>
                <w:color w:val="auto"/>
                <w:sz w:val="19"/>
                <w:szCs w:val="19"/>
              </w:rPr>
            </w:pPr>
            <w:r>
              <w:rPr>
                <w:color w:val="auto"/>
                <w:spacing w:val="2"/>
                <w:sz w:val="19"/>
                <w:szCs w:val="19"/>
              </w:rPr>
              <w:t>扣罚1-</w:t>
            </w:r>
            <w:r>
              <w:rPr>
                <w:rFonts w:hint="eastAsia"/>
                <w:color w:val="auto"/>
                <w:spacing w:val="2"/>
                <w:sz w:val="19"/>
                <w:szCs w:val="19"/>
                <w:lang w:val="en-US" w:eastAsia="zh-CN"/>
              </w:rPr>
              <w:t>2</w:t>
            </w:r>
            <w:r>
              <w:rPr>
                <w:color w:val="auto"/>
                <w:spacing w:val="2"/>
                <w:sz w:val="19"/>
                <w:szCs w:val="19"/>
              </w:rPr>
              <w:t>分</w:t>
            </w:r>
          </w:p>
        </w:tc>
        <w:tc>
          <w:tcPr>
            <w:tcW w:w="864" w:type="dxa"/>
            <w:vMerge w:val="continue"/>
            <w:tcBorders>
              <w:top w:val="nil"/>
              <w:bottom w:val="nil"/>
            </w:tcBorders>
            <w:vAlign w:val="top"/>
          </w:tcPr>
          <w:p w14:paraId="3EDF824F">
            <w:pPr>
              <w:rPr>
                <w:rFonts w:ascii="Arial"/>
                <w:sz w:val="21"/>
              </w:rPr>
            </w:pPr>
          </w:p>
        </w:tc>
      </w:tr>
      <w:tr w14:paraId="529EAD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4" w:hRule="atLeast"/>
        </w:trPr>
        <w:tc>
          <w:tcPr>
            <w:tcW w:w="654" w:type="dxa"/>
            <w:vAlign w:val="top"/>
          </w:tcPr>
          <w:p w14:paraId="1FDA914E">
            <w:pPr>
              <w:spacing w:line="295" w:lineRule="auto"/>
              <w:rPr>
                <w:rFonts w:ascii="Arial"/>
                <w:sz w:val="21"/>
              </w:rPr>
            </w:pPr>
          </w:p>
          <w:p w14:paraId="420F0BA7">
            <w:pPr>
              <w:spacing w:line="295" w:lineRule="auto"/>
              <w:rPr>
                <w:rFonts w:ascii="Arial"/>
                <w:sz w:val="21"/>
              </w:rPr>
            </w:pPr>
          </w:p>
          <w:p w14:paraId="6ED4E855">
            <w:pPr>
              <w:pStyle w:val="5"/>
              <w:spacing w:before="62" w:line="183" w:lineRule="auto"/>
              <w:ind w:left="26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</w:t>
            </w:r>
          </w:p>
        </w:tc>
        <w:tc>
          <w:tcPr>
            <w:tcW w:w="1538" w:type="dxa"/>
            <w:vAlign w:val="top"/>
          </w:tcPr>
          <w:p w14:paraId="0CFB4445">
            <w:pPr>
              <w:spacing w:line="412" w:lineRule="auto"/>
              <w:rPr>
                <w:rFonts w:ascii="Arial"/>
                <w:sz w:val="21"/>
              </w:rPr>
            </w:pPr>
          </w:p>
          <w:p w14:paraId="24892BC6">
            <w:pPr>
              <w:pStyle w:val="5"/>
              <w:spacing w:before="62" w:line="251" w:lineRule="auto"/>
              <w:ind w:left="110" w:right="28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工作现场清洁</w:t>
            </w:r>
            <w:r>
              <w:rPr>
                <w:spacing w:val="1"/>
                <w:sz w:val="19"/>
                <w:szCs w:val="19"/>
              </w:rPr>
              <w:t xml:space="preserve"> </w:t>
            </w:r>
            <w:r>
              <w:rPr>
                <w:spacing w:val="-2"/>
                <w:sz w:val="19"/>
                <w:szCs w:val="19"/>
              </w:rPr>
              <w:t>程度</w:t>
            </w:r>
          </w:p>
        </w:tc>
        <w:tc>
          <w:tcPr>
            <w:tcW w:w="4865" w:type="dxa"/>
            <w:vAlign w:val="top"/>
          </w:tcPr>
          <w:p w14:paraId="110718BB">
            <w:pPr>
              <w:spacing w:line="372" w:lineRule="auto"/>
              <w:rPr>
                <w:rFonts w:ascii="Arial"/>
                <w:color w:val="auto"/>
                <w:sz w:val="21"/>
              </w:rPr>
            </w:pPr>
          </w:p>
          <w:p w14:paraId="3486EDA8">
            <w:pPr>
              <w:pStyle w:val="5"/>
              <w:spacing w:before="62" w:line="270" w:lineRule="auto"/>
              <w:ind w:left="192" w:right="107" w:hanging="49"/>
              <w:rPr>
                <w:color w:val="auto"/>
                <w:sz w:val="19"/>
                <w:szCs w:val="19"/>
              </w:rPr>
            </w:pPr>
            <w:r>
              <w:rPr>
                <w:color w:val="auto"/>
                <w:sz w:val="19"/>
                <w:szCs w:val="19"/>
              </w:rPr>
              <w:t>除应急抢修及定期维保期间，日常应保持机房、弱电井</w:t>
            </w:r>
            <w:r>
              <w:rPr>
                <w:color w:val="auto"/>
                <w:spacing w:val="7"/>
                <w:sz w:val="19"/>
                <w:szCs w:val="19"/>
              </w:rPr>
              <w:t xml:space="preserve"> </w:t>
            </w:r>
            <w:r>
              <w:rPr>
                <w:color w:val="auto"/>
                <w:spacing w:val="-1"/>
                <w:sz w:val="19"/>
                <w:szCs w:val="19"/>
              </w:rPr>
              <w:t>等点位卫生整洁，抢修完成及维保完成后应立即清洁。</w:t>
            </w:r>
          </w:p>
        </w:tc>
        <w:tc>
          <w:tcPr>
            <w:tcW w:w="839" w:type="dxa"/>
            <w:vAlign w:val="top"/>
          </w:tcPr>
          <w:p w14:paraId="1B2CE4A1">
            <w:pPr>
              <w:spacing w:line="294" w:lineRule="auto"/>
              <w:rPr>
                <w:rFonts w:ascii="Arial"/>
                <w:color w:val="auto"/>
                <w:sz w:val="21"/>
              </w:rPr>
            </w:pPr>
          </w:p>
          <w:p w14:paraId="154F49CA">
            <w:pPr>
              <w:spacing w:line="295" w:lineRule="auto"/>
              <w:rPr>
                <w:rFonts w:ascii="Arial"/>
                <w:color w:val="auto"/>
                <w:sz w:val="21"/>
              </w:rPr>
            </w:pPr>
          </w:p>
          <w:p w14:paraId="26790459">
            <w:pPr>
              <w:pStyle w:val="5"/>
              <w:spacing w:before="62" w:line="184" w:lineRule="auto"/>
              <w:ind w:left="317"/>
              <w:rPr>
                <w:rFonts w:hint="eastAsia" w:eastAsia="宋体"/>
                <w:color w:val="auto"/>
                <w:sz w:val="19"/>
                <w:szCs w:val="19"/>
                <w:lang w:eastAsia="zh-CN"/>
              </w:rPr>
            </w:pPr>
            <w:r>
              <w:rPr>
                <w:rFonts w:hint="eastAsia"/>
                <w:color w:val="auto"/>
                <w:spacing w:val="-6"/>
                <w:sz w:val="19"/>
                <w:szCs w:val="19"/>
                <w:lang w:val="en-US" w:eastAsia="zh-CN"/>
              </w:rPr>
              <w:t>5</w:t>
            </w:r>
          </w:p>
        </w:tc>
        <w:tc>
          <w:tcPr>
            <w:tcW w:w="1229" w:type="dxa"/>
            <w:vAlign w:val="top"/>
          </w:tcPr>
          <w:p w14:paraId="7138758B">
            <w:pPr>
              <w:spacing w:line="412" w:lineRule="auto"/>
              <w:rPr>
                <w:rFonts w:ascii="Arial"/>
                <w:color w:val="auto"/>
                <w:sz w:val="21"/>
              </w:rPr>
            </w:pPr>
          </w:p>
          <w:p w14:paraId="339C0BE5">
            <w:pPr>
              <w:pStyle w:val="5"/>
              <w:spacing w:before="62" w:line="219" w:lineRule="auto"/>
              <w:ind w:left="138"/>
              <w:rPr>
                <w:color w:val="auto"/>
                <w:sz w:val="19"/>
                <w:szCs w:val="19"/>
              </w:rPr>
            </w:pPr>
            <w:r>
              <w:rPr>
                <w:color w:val="auto"/>
                <w:spacing w:val="-2"/>
                <w:sz w:val="19"/>
                <w:szCs w:val="19"/>
              </w:rPr>
              <w:t>不合格酌情</w:t>
            </w:r>
          </w:p>
          <w:p w14:paraId="0A9463A1">
            <w:pPr>
              <w:pStyle w:val="5"/>
              <w:spacing w:before="65" w:line="220" w:lineRule="auto"/>
              <w:ind w:left="178"/>
              <w:rPr>
                <w:color w:val="auto"/>
                <w:sz w:val="19"/>
                <w:szCs w:val="19"/>
              </w:rPr>
            </w:pPr>
            <w:r>
              <w:rPr>
                <w:color w:val="auto"/>
                <w:spacing w:val="2"/>
                <w:sz w:val="19"/>
                <w:szCs w:val="19"/>
              </w:rPr>
              <w:t>扣罚1-</w:t>
            </w:r>
            <w:r>
              <w:rPr>
                <w:rFonts w:hint="eastAsia"/>
                <w:color w:val="auto"/>
                <w:spacing w:val="2"/>
                <w:sz w:val="19"/>
                <w:szCs w:val="19"/>
                <w:lang w:val="en-US" w:eastAsia="zh-CN"/>
              </w:rPr>
              <w:t>2</w:t>
            </w:r>
            <w:r>
              <w:rPr>
                <w:color w:val="auto"/>
                <w:spacing w:val="2"/>
                <w:sz w:val="19"/>
                <w:szCs w:val="19"/>
              </w:rPr>
              <w:t>分</w:t>
            </w:r>
          </w:p>
        </w:tc>
        <w:tc>
          <w:tcPr>
            <w:tcW w:w="864" w:type="dxa"/>
            <w:vMerge w:val="continue"/>
            <w:tcBorders>
              <w:top w:val="nil"/>
            </w:tcBorders>
            <w:vAlign w:val="top"/>
          </w:tcPr>
          <w:p w14:paraId="6B46238E">
            <w:pPr>
              <w:rPr>
                <w:rFonts w:ascii="Arial"/>
                <w:sz w:val="21"/>
              </w:rPr>
            </w:pPr>
          </w:p>
        </w:tc>
      </w:tr>
    </w:tbl>
    <w:p w14:paraId="0392FD9E">
      <w:pPr>
        <w:rPr>
          <w:rFonts w:ascii="Arial"/>
          <w:sz w:val="21"/>
        </w:rPr>
      </w:pPr>
    </w:p>
    <w:p w14:paraId="5D98AD86">
      <w:pPr>
        <w:rPr>
          <w:rFonts w:ascii="Arial" w:hAnsi="Arial" w:eastAsia="Arial" w:cs="Arial"/>
          <w:sz w:val="21"/>
          <w:szCs w:val="21"/>
        </w:rPr>
        <w:sectPr>
          <w:pgSz w:w="11900" w:h="16840"/>
          <w:pgMar w:top="400" w:right="1105" w:bottom="0" w:left="795" w:header="0" w:footer="0" w:gutter="0"/>
          <w:cols w:space="720" w:num="1"/>
        </w:sectPr>
      </w:pPr>
    </w:p>
    <w:p w14:paraId="483C1543">
      <w:pPr>
        <w:spacing w:before="20"/>
      </w:pPr>
    </w:p>
    <w:p w14:paraId="772A7B12">
      <w:pPr>
        <w:spacing w:before="20"/>
      </w:pPr>
    </w:p>
    <w:p w14:paraId="4CD1428E">
      <w:pPr>
        <w:spacing w:before="20"/>
      </w:pPr>
    </w:p>
    <w:p w14:paraId="02F6FFF0">
      <w:pPr>
        <w:spacing w:before="19"/>
      </w:pPr>
    </w:p>
    <w:tbl>
      <w:tblPr>
        <w:tblStyle w:val="6"/>
        <w:tblW w:w="100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4"/>
        <w:gridCol w:w="1548"/>
        <w:gridCol w:w="4885"/>
        <w:gridCol w:w="829"/>
        <w:gridCol w:w="1249"/>
        <w:gridCol w:w="854"/>
      </w:tblGrid>
      <w:tr w14:paraId="2AEEC8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4" w:hRule="atLeast"/>
        </w:trPr>
        <w:tc>
          <w:tcPr>
            <w:tcW w:w="674" w:type="dxa"/>
            <w:vAlign w:val="top"/>
          </w:tcPr>
          <w:p w14:paraId="5C149F09">
            <w:pPr>
              <w:spacing w:line="337" w:lineRule="auto"/>
              <w:rPr>
                <w:rFonts w:ascii="Arial"/>
                <w:sz w:val="21"/>
              </w:rPr>
            </w:pPr>
          </w:p>
          <w:p w14:paraId="72DADFB1">
            <w:pPr>
              <w:spacing w:line="338" w:lineRule="auto"/>
              <w:rPr>
                <w:rFonts w:ascii="Arial"/>
                <w:sz w:val="21"/>
              </w:rPr>
            </w:pPr>
          </w:p>
          <w:p w14:paraId="0B1E00C0">
            <w:pPr>
              <w:pStyle w:val="5"/>
              <w:spacing w:before="62" w:line="183" w:lineRule="auto"/>
              <w:ind w:left="27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</w:t>
            </w:r>
          </w:p>
        </w:tc>
        <w:tc>
          <w:tcPr>
            <w:tcW w:w="1548" w:type="dxa"/>
            <w:vAlign w:val="top"/>
          </w:tcPr>
          <w:p w14:paraId="5BAC5382">
            <w:pPr>
              <w:spacing w:line="313" w:lineRule="auto"/>
              <w:rPr>
                <w:rFonts w:ascii="Arial"/>
                <w:sz w:val="21"/>
              </w:rPr>
            </w:pPr>
          </w:p>
          <w:p w14:paraId="195C678A">
            <w:pPr>
              <w:spacing w:line="314" w:lineRule="auto"/>
              <w:rPr>
                <w:rFonts w:ascii="Arial"/>
                <w:sz w:val="21"/>
              </w:rPr>
            </w:pPr>
          </w:p>
          <w:p w14:paraId="289D9A5B">
            <w:pPr>
              <w:pStyle w:val="5"/>
              <w:spacing w:before="62" w:line="219" w:lineRule="auto"/>
              <w:ind w:left="8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文明操作情况</w:t>
            </w:r>
          </w:p>
        </w:tc>
        <w:tc>
          <w:tcPr>
            <w:tcW w:w="4885" w:type="dxa"/>
            <w:vAlign w:val="top"/>
          </w:tcPr>
          <w:p w14:paraId="659445F4">
            <w:pPr>
              <w:spacing w:line="478" w:lineRule="auto"/>
              <w:rPr>
                <w:rFonts w:ascii="Arial"/>
                <w:sz w:val="21"/>
              </w:rPr>
            </w:pPr>
          </w:p>
          <w:p w14:paraId="2E176EC2">
            <w:pPr>
              <w:pStyle w:val="5"/>
              <w:spacing w:before="62" w:line="265" w:lineRule="auto"/>
              <w:ind w:left="122" w:right="190" w:hanging="9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按规程操作，抢修时佩戴劳保用具，登高作业时佩戴安</w:t>
            </w:r>
            <w:r>
              <w:rPr>
                <w:spacing w:val="10"/>
                <w:sz w:val="19"/>
                <w:szCs w:val="19"/>
              </w:rPr>
              <w:t xml:space="preserve"> </w:t>
            </w:r>
            <w:r>
              <w:rPr>
                <w:spacing w:val="-1"/>
                <w:sz w:val="19"/>
                <w:szCs w:val="19"/>
              </w:rPr>
              <w:t>全带安全绳等。</w:t>
            </w:r>
          </w:p>
        </w:tc>
        <w:tc>
          <w:tcPr>
            <w:tcW w:w="829" w:type="dxa"/>
            <w:vAlign w:val="top"/>
          </w:tcPr>
          <w:p w14:paraId="167C69C6">
            <w:pPr>
              <w:spacing w:line="337" w:lineRule="auto"/>
              <w:rPr>
                <w:rFonts w:ascii="Arial"/>
                <w:sz w:val="21"/>
              </w:rPr>
            </w:pPr>
          </w:p>
          <w:p w14:paraId="30A6E9B4">
            <w:pPr>
              <w:spacing w:line="337" w:lineRule="auto"/>
              <w:rPr>
                <w:rFonts w:ascii="Arial"/>
                <w:sz w:val="21"/>
              </w:rPr>
            </w:pPr>
          </w:p>
          <w:p w14:paraId="7729396D">
            <w:pPr>
              <w:pStyle w:val="5"/>
              <w:spacing w:before="62" w:line="184" w:lineRule="auto"/>
              <w:ind w:left="318"/>
              <w:rPr>
                <w:rFonts w:hint="eastAsia" w:eastAsia="宋体"/>
                <w:sz w:val="19"/>
                <w:szCs w:val="19"/>
                <w:lang w:eastAsia="zh-CN"/>
              </w:rPr>
            </w:pPr>
            <w:r>
              <w:rPr>
                <w:rFonts w:hint="eastAsia"/>
                <w:spacing w:val="-6"/>
                <w:sz w:val="19"/>
                <w:szCs w:val="19"/>
                <w:lang w:val="en-US" w:eastAsia="zh-CN"/>
              </w:rPr>
              <w:t>5</w:t>
            </w:r>
          </w:p>
        </w:tc>
        <w:tc>
          <w:tcPr>
            <w:tcW w:w="1249" w:type="dxa"/>
            <w:vAlign w:val="top"/>
          </w:tcPr>
          <w:p w14:paraId="7657ECA2">
            <w:pPr>
              <w:spacing w:line="243" w:lineRule="auto"/>
              <w:rPr>
                <w:rFonts w:ascii="Arial"/>
                <w:sz w:val="21"/>
              </w:rPr>
            </w:pPr>
          </w:p>
          <w:p w14:paraId="5D9A43FE">
            <w:pPr>
              <w:spacing w:line="244" w:lineRule="auto"/>
              <w:rPr>
                <w:rFonts w:ascii="Arial"/>
                <w:sz w:val="21"/>
              </w:rPr>
            </w:pPr>
          </w:p>
          <w:p w14:paraId="5445F9E8">
            <w:pPr>
              <w:pStyle w:val="5"/>
              <w:spacing w:before="62" w:line="261" w:lineRule="auto"/>
              <w:ind w:left="187" w:right="150" w:hanging="39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不合格酌情</w:t>
            </w:r>
            <w:r>
              <w:rPr>
                <w:spacing w:val="3"/>
                <w:sz w:val="19"/>
                <w:szCs w:val="19"/>
              </w:rPr>
              <w:t xml:space="preserve"> </w:t>
            </w:r>
            <w:r>
              <w:rPr>
                <w:spacing w:val="2"/>
                <w:sz w:val="19"/>
                <w:szCs w:val="19"/>
              </w:rPr>
              <w:t>扣罚1-</w:t>
            </w:r>
            <w:r>
              <w:rPr>
                <w:rFonts w:hint="eastAsia"/>
                <w:spacing w:val="2"/>
                <w:sz w:val="19"/>
                <w:szCs w:val="19"/>
                <w:lang w:val="en-US" w:eastAsia="zh-CN"/>
              </w:rPr>
              <w:t>2</w:t>
            </w:r>
            <w:r>
              <w:rPr>
                <w:spacing w:val="2"/>
                <w:sz w:val="19"/>
                <w:szCs w:val="19"/>
              </w:rPr>
              <w:t>分</w:t>
            </w:r>
          </w:p>
        </w:tc>
        <w:tc>
          <w:tcPr>
            <w:tcW w:w="854" w:type="dxa"/>
            <w:vMerge w:val="restart"/>
            <w:tcBorders>
              <w:bottom w:val="nil"/>
            </w:tcBorders>
            <w:vAlign w:val="top"/>
          </w:tcPr>
          <w:p w14:paraId="01E1CDD9">
            <w:pPr>
              <w:rPr>
                <w:rFonts w:ascii="Arial"/>
                <w:sz w:val="21"/>
              </w:rPr>
            </w:pPr>
          </w:p>
        </w:tc>
      </w:tr>
      <w:tr w14:paraId="31381D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36" w:hRule="atLeast"/>
        </w:trPr>
        <w:tc>
          <w:tcPr>
            <w:tcW w:w="674" w:type="dxa"/>
            <w:vAlign w:val="top"/>
          </w:tcPr>
          <w:p w14:paraId="0260FCBE">
            <w:pPr>
              <w:spacing w:line="244" w:lineRule="auto"/>
              <w:rPr>
                <w:rFonts w:ascii="Arial"/>
                <w:sz w:val="19"/>
                <w:szCs w:val="19"/>
              </w:rPr>
            </w:pPr>
          </w:p>
          <w:p w14:paraId="58837EF0">
            <w:pPr>
              <w:spacing w:line="244" w:lineRule="auto"/>
              <w:rPr>
                <w:rFonts w:ascii="Arial"/>
                <w:sz w:val="19"/>
                <w:szCs w:val="19"/>
              </w:rPr>
            </w:pPr>
          </w:p>
          <w:p w14:paraId="0DEA8A28">
            <w:pPr>
              <w:spacing w:line="245" w:lineRule="auto"/>
              <w:rPr>
                <w:rFonts w:ascii="Arial"/>
                <w:sz w:val="19"/>
                <w:szCs w:val="19"/>
              </w:rPr>
            </w:pPr>
          </w:p>
          <w:p w14:paraId="6EFD3825">
            <w:pPr>
              <w:spacing w:line="245" w:lineRule="auto"/>
              <w:rPr>
                <w:rFonts w:ascii="Arial"/>
                <w:sz w:val="19"/>
                <w:szCs w:val="19"/>
              </w:rPr>
            </w:pPr>
          </w:p>
          <w:p w14:paraId="6F41FF72">
            <w:pPr>
              <w:spacing w:line="245" w:lineRule="auto"/>
              <w:rPr>
                <w:rFonts w:ascii="Arial"/>
                <w:sz w:val="19"/>
                <w:szCs w:val="19"/>
              </w:rPr>
            </w:pPr>
          </w:p>
          <w:p w14:paraId="6E1A19E9">
            <w:pPr>
              <w:spacing w:line="245" w:lineRule="auto"/>
              <w:rPr>
                <w:rFonts w:ascii="Arial"/>
                <w:sz w:val="19"/>
                <w:szCs w:val="19"/>
              </w:rPr>
            </w:pPr>
          </w:p>
          <w:p w14:paraId="2791BCD8">
            <w:pPr>
              <w:spacing w:line="245" w:lineRule="auto"/>
              <w:rPr>
                <w:rFonts w:ascii="Arial"/>
                <w:sz w:val="19"/>
                <w:szCs w:val="19"/>
              </w:rPr>
            </w:pPr>
          </w:p>
          <w:p w14:paraId="15D4E1F5">
            <w:pPr>
              <w:spacing w:line="245" w:lineRule="auto"/>
              <w:rPr>
                <w:rFonts w:ascii="Arial"/>
                <w:sz w:val="19"/>
                <w:szCs w:val="19"/>
              </w:rPr>
            </w:pPr>
          </w:p>
          <w:p w14:paraId="618BC0E4">
            <w:pPr>
              <w:spacing w:line="245" w:lineRule="auto"/>
              <w:rPr>
                <w:rFonts w:ascii="Arial"/>
                <w:sz w:val="19"/>
                <w:szCs w:val="19"/>
              </w:rPr>
            </w:pPr>
          </w:p>
          <w:p w14:paraId="6B217217">
            <w:pPr>
              <w:spacing w:line="245" w:lineRule="auto"/>
              <w:rPr>
                <w:rFonts w:ascii="Arial"/>
                <w:sz w:val="19"/>
                <w:szCs w:val="19"/>
              </w:rPr>
            </w:pPr>
          </w:p>
          <w:p w14:paraId="28B5E323">
            <w:pPr>
              <w:spacing w:line="245" w:lineRule="auto"/>
              <w:rPr>
                <w:rFonts w:ascii="Arial"/>
                <w:sz w:val="19"/>
                <w:szCs w:val="19"/>
              </w:rPr>
            </w:pPr>
          </w:p>
          <w:p w14:paraId="6DFBA8CC">
            <w:pPr>
              <w:spacing w:line="245" w:lineRule="auto"/>
              <w:rPr>
                <w:rFonts w:ascii="Arial"/>
                <w:sz w:val="19"/>
                <w:szCs w:val="19"/>
              </w:rPr>
            </w:pPr>
          </w:p>
          <w:p w14:paraId="3D162708">
            <w:pPr>
              <w:spacing w:line="245" w:lineRule="auto"/>
              <w:rPr>
                <w:rFonts w:ascii="Arial"/>
                <w:sz w:val="19"/>
                <w:szCs w:val="19"/>
              </w:rPr>
            </w:pPr>
          </w:p>
          <w:p w14:paraId="13FB02BD">
            <w:pPr>
              <w:spacing w:line="245" w:lineRule="auto"/>
              <w:rPr>
                <w:rFonts w:ascii="Arial"/>
                <w:sz w:val="19"/>
                <w:szCs w:val="19"/>
              </w:rPr>
            </w:pPr>
          </w:p>
          <w:p w14:paraId="2117463E">
            <w:pPr>
              <w:spacing w:line="245" w:lineRule="auto"/>
              <w:rPr>
                <w:rFonts w:ascii="Arial"/>
                <w:sz w:val="19"/>
                <w:szCs w:val="19"/>
              </w:rPr>
            </w:pPr>
          </w:p>
          <w:p w14:paraId="06D7FFB8">
            <w:pPr>
              <w:spacing w:line="245" w:lineRule="auto"/>
              <w:rPr>
                <w:rFonts w:ascii="Arial"/>
                <w:sz w:val="19"/>
                <w:szCs w:val="19"/>
              </w:rPr>
            </w:pPr>
          </w:p>
          <w:p w14:paraId="016325A7">
            <w:pPr>
              <w:spacing w:line="245" w:lineRule="auto"/>
              <w:rPr>
                <w:rFonts w:ascii="Arial"/>
                <w:sz w:val="19"/>
                <w:szCs w:val="19"/>
              </w:rPr>
            </w:pPr>
          </w:p>
          <w:p w14:paraId="206FE0C0">
            <w:pPr>
              <w:spacing w:line="245" w:lineRule="auto"/>
              <w:rPr>
                <w:rFonts w:ascii="Arial"/>
                <w:sz w:val="19"/>
                <w:szCs w:val="19"/>
              </w:rPr>
            </w:pPr>
          </w:p>
          <w:p w14:paraId="585035BF">
            <w:pPr>
              <w:spacing w:line="245" w:lineRule="auto"/>
              <w:rPr>
                <w:rFonts w:ascii="Arial"/>
                <w:sz w:val="19"/>
                <w:szCs w:val="19"/>
              </w:rPr>
            </w:pPr>
          </w:p>
          <w:p w14:paraId="6012035E">
            <w:pPr>
              <w:spacing w:line="245" w:lineRule="auto"/>
              <w:rPr>
                <w:rFonts w:ascii="Arial"/>
                <w:sz w:val="19"/>
                <w:szCs w:val="19"/>
              </w:rPr>
            </w:pPr>
          </w:p>
          <w:p w14:paraId="7C27AEDE">
            <w:pPr>
              <w:spacing w:line="245" w:lineRule="auto"/>
              <w:rPr>
                <w:rFonts w:ascii="Arial"/>
                <w:sz w:val="19"/>
                <w:szCs w:val="19"/>
              </w:rPr>
            </w:pPr>
          </w:p>
          <w:p w14:paraId="78D12646">
            <w:pPr>
              <w:spacing w:line="245" w:lineRule="auto"/>
              <w:rPr>
                <w:rFonts w:ascii="Arial"/>
                <w:sz w:val="19"/>
                <w:szCs w:val="19"/>
              </w:rPr>
            </w:pPr>
          </w:p>
          <w:p w14:paraId="6AA4127E">
            <w:pPr>
              <w:spacing w:line="245" w:lineRule="auto"/>
              <w:rPr>
                <w:rFonts w:ascii="Arial"/>
                <w:sz w:val="19"/>
                <w:szCs w:val="19"/>
              </w:rPr>
            </w:pPr>
          </w:p>
          <w:p w14:paraId="74C02A54">
            <w:pPr>
              <w:spacing w:line="245" w:lineRule="auto"/>
              <w:rPr>
                <w:rFonts w:ascii="Arial"/>
                <w:sz w:val="19"/>
                <w:szCs w:val="19"/>
              </w:rPr>
            </w:pPr>
          </w:p>
          <w:p w14:paraId="7D7CB79C">
            <w:pPr>
              <w:pStyle w:val="5"/>
              <w:spacing w:before="62" w:line="184" w:lineRule="auto"/>
              <w:ind w:left="235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10</w:t>
            </w:r>
          </w:p>
        </w:tc>
        <w:tc>
          <w:tcPr>
            <w:tcW w:w="1548" w:type="dxa"/>
            <w:vAlign w:val="top"/>
          </w:tcPr>
          <w:p w14:paraId="43E114E3">
            <w:pPr>
              <w:spacing w:line="246" w:lineRule="auto"/>
              <w:rPr>
                <w:rFonts w:ascii="Arial"/>
                <w:sz w:val="19"/>
                <w:szCs w:val="19"/>
              </w:rPr>
            </w:pPr>
          </w:p>
          <w:p w14:paraId="7DF7393D">
            <w:pPr>
              <w:spacing w:line="246" w:lineRule="auto"/>
              <w:rPr>
                <w:rFonts w:ascii="Arial"/>
                <w:sz w:val="19"/>
                <w:szCs w:val="19"/>
              </w:rPr>
            </w:pPr>
          </w:p>
          <w:p w14:paraId="1192C287">
            <w:pPr>
              <w:spacing w:line="246" w:lineRule="auto"/>
              <w:rPr>
                <w:rFonts w:ascii="Arial"/>
                <w:sz w:val="19"/>
                <w:szCs w:val="19"/>
              </w:rPr>
            </w:pPr>
          </w:p>
          <w:p w14:paraId="6A7EBDDA">
            <w:pPr>
              <w:spacing w:line="246" w:lineRule="auto"/>
              <w:rPr>
                <w:rFonts w:ascii="Arial"/>
                <w:sz w:val="19"/>
                <w:szCs w:val="19"/>
              </w:rPr>
            </w:pPr>
          </w:p>
          <w:p w14:paraId="3E6FBDC6">
            <w:pPr>
              <w:spacing w:line="246" w:lineRule="auto"/>
              <w:rPr>
                <w:rFonts w:ascii="Arial"/>
                <w:sz w:val="19"/>
                <w:szCs w:val="19"/>
              </w:rPr>
            </w:pPr>
          </w:p>
          <w:p w14:paraId="6636CF05">
            <w:pPr>
              <w:spacing w:line="246" w:lineRule="auto"/>
              <w:rPr>
                <w:rFonts w:ascii="Arial"/>
                <w:sz w:val="19"/>
                <w:szCs w:val="19"/>
              </w:rPr>
            </w:pPr>
          </w:p>
          <w:p w14:paraId="51FF45FD">
            <w:pPr>
              <w:spacing w:line="246" w:lineRule="auto"/>
              <w:rPr>
                <w:rFonts w:ascii="Arial"/>
                <w:sz w:val="19"/>
                <w:szCs w:val="19"/>
              </w:rPr>
            </w:pPr>
          </w:p>
          <w:p w14:paraId="0E3F4277">
            <w:pPr>
              <w:spacing w:line="246" w:lineRule="auto"/>
              <w:rPr>
                <w:rFonts w:ascii="Arial"/>
                <w:sz w:val="19"/>
                <w:szCs w:val="19"/>
              </w:rPr>
            </w:pPr>
          </w:p>
          <w:p w14:paraId="22545BBA">
            <w:pPr>
              <w:spacing w:line="246" w:lineRule="auto"/>
              <w:rPr>
                <w:rFonts w:ascii="Arial"/>
                <w:sz w:val="19"/>
                <w:szCs w:val="19"/>
              </w:rPr>
            </w:pPr>
          </w:p>
          <w:p w14:paraId="56E347F0">
            <w:pPr>
              <w:spacing w:line="247" w:lineRule="auto"/>
              <w:rPr>
                <w:rFonts w:ascii="Arial"/>
                <w:sz w:val="19"/>
                <w:szCs w:val="19"/>
              </w:rPr>
            </w:pPr>
          </w:p>
          <w:p w14:paraId="4D8E2C63">
            <w:pPr>
              <w:spacing w:line="247" w:lineRule="auto"/>
              <w:rPr>
                <w:rFonts w:ascii="Arial"/>
                <w:sz w:val="19"/>
                <w:szCs w:val="19"/>
              </w:rPr>
            </w:pPr>
          </w:p>
          <w:p w14:paraId="58A0F320">
            <w:pPr>
              <w:spacing w:line="247" w:lineRule="auto"/>
              <w:rPr>
                <w:rFonts w:ascii="Arial"/>
                <w:sz w:val="19"/>
                <w:szCs w:val="19"/>
              </w:rPr>
            </w:pPr>
          </w:p>
          <w:p w14:paraId="2EA0285A">
            <w:pPr>
              <w:spacing w:line="247" w:lineRule="auto"/>
              <w:rPr>
                <w:rFonts w:ascii="Arial"/>
                <w:sz w:val="19"/>
                <w:szCs w:val="19"/>
              </w:rPr>
            </w:pPr>
          </w:p>
          <w:p w14:paraId="2FD7C7EC">
            <w:pPr>
              <w:spacing w:line="247" w:lineRule="auto"/>
              <w:rPr>
                <w:rFonts w:ascii="Arial"/>
                <w:sz w:val="19"/>
                <w:szCs w:val="19"/>
              </w:rPr>
            </w:pPr>
          </w:p>
          <w:p w14:paraId="66DE1BCC">
            <w:pPr>
              <w:spacing w:line="247" w:lineRule="auto"/>
              <w:rPr>
                <w:rFonts w:ascii="Arial"/>
                <w:sz w:val="19"/>
                <w:szCs w:val="19"/>
              </w:rPr>
            </w:pPr>
          </w:p>
          <w:p w14:paraId="3BDC49CA">
            <w:pPr>
              <w:spacing w:line="247" w:lineRule="auto"/>
              <w:rPr>
                <w:rFonts w:ascii="Arial"/>
                <w:sz w:val="19"/>
                <w:szCs w:val="19"/>
              </w:rPr>
            </w:pPr>
          </w:p>
          <w:p w14:paraId="0F9A69A8">
            <w:pPr>
              <w:spacing w:line="247" w:lineRule="auto"/>
              <w:rPr>
                <w:rFonts w:ascii="Arial"/>
                <w:sz w:val="19"/>
                <w:szCs w:val="19"/>
              </w:rPr>
            </w:pPr>
          </w:p>
          <w:p w14:paraId="0CBD35AB">
            <w:pPr>
              <w:spacing w:line="247" w:lineRule="auto"/>
              <w:rPr>
                <w:rFonts w:ascii="Arial"/>
                <w:sz w:val="19"/>
                <w:szCs w:val="19"/>
              </w:rPr>
            </w:pPr>
          </w:p>
          <w:p w14:paraId="40B9AACD">
            <w:pPr>
              <w:spacing w:line="247" w:lineRule="auto"/>
              <w:rPr>
                <w:rFonts w:ascii="Arial"/>
                <w:sz w:val="19"/>
                <w:szCs w:val="19"/>
              </w:rPr>
            </w:pPr>
          </w:p>
          <w:p w14:paraId="6A251F23">
            <w:pPr>
              <w:spacing w:line="247" w:lineRule="auto"/>
              <w:rPr>
                <w:rFonts w:ascii="Arial"/>
                <w:sz w:val="19"/>
                <w:szCs w:val="19"/>
              </w:rPr>
            </w:pPr>
          </w:p>
          <w:p w14:paraId="3F5A5E83">
            <w:pPr>
              <w:spacing w:line="247" w:lineRule="auto"/>
              <w:rPr>
                <w:rFonts w:ascii="Arial"/>
                <w:sz w:val="19"/>
                <w:szCs w:val="19"/>
              </w:rPr>
            </w:pPr>
          </w:p>
          <w:p w14:paraId="749DC739">
            <w:pPr>
              <w:spacing w:line="247" w:lineRule="auto"/>
              <w:rPr>
                <w:rFonts w:ascii="Arial"/>
                <w:sz w:val="19"/>
                <w:szCs w:val="19"/>
              </w:rPr>
            </w:pPr>
          </w:p>
          <w:p w14:paraId="318CF1C4">
            <w:pPr>
              <w:spacing w:line="247" w:lineRule="auto"/>
              <w:rPr>
                <w:rFonts w:ascii="Arial"/>
                <w:sz w:val="19"/>
                <w:szCs w:val="19"/>
              </w:rPr>
            </w:pPr>
          </w:p>
          <w:p w14:paraId="2E029D42">
            <w:pPr>
              <w:pStyle w:val="5"/>
              <w:spacing w:before="62" w:line="255" w:lineRule="auto"/>
              <w:ind w:left="80" w:right="304"/>
              <w:rPr>
                <w:sz w:val="19"/>
                <w:szCs w:val="19"/>
              </w:rPr>
            </w:pPr>
            <w:r>
              <w:rPr>
                <w:spacing w:val="2"/>
                <w:sz w:val="19"/>
                <w:szCs w:val="19"/>
              </w:rPr>
              <w:t>设备设施定期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-2"/>
                <w:sz w:val="19"/>
                <w:szCs w:val="19"/>
              </w:rPr>
              <w:t>维修维保</w:t>
            </w:r>
          </w:p>
        </w:tc>
        <w:tc>
          <w:tcPr>
            <w:tcW w:w="4885" w:type="dxa"/>
            <w:vAlign w:val="top"/>
          </w:tcPr>
          <w:p w14:paraId="18F28A63">
            <w:pPr>
              <w:pStyle w:val="5"/>
              <w:spacing w:before="88" w:line="302" w:lineRule="exact"/>
              <w:ind w:left="123"/>
              <w:rPr>
                <w:sz w:val="19"/>
                <w:szCs w:val="19"/>
              </w:rPr>
            </w:pPr>
            <w:r>
              <w:rPr>
                <w:spacing w:val="8"/>
                <w:position w:val="8"/>
                <w:sz w:val="19"/>
                <w:szCs w:val="19"/>
              </w:rPr>
              <w:t>1.音视频系统内音箱；</w:t>
            </w:r>
          </w:p>
          <w:p w14:paraId="3243483C">
            <w:pPr>
              <w:pStyle w:val="5"/>
              <w:spacing w:line="221" w:lineRule="auto"/>
              <w:ind w:left="123"/>
              <w:rPr>
                <w:sz w:val="19"/>
                <w:szCs w:val="19"/>
              </w:rPr>
            </w:pPr>
            <w:r>
              <w:rPr>
                <w:spacing w:val="2"/>
                <w:sz w:val="19"/>
                <w:szCs w:val="19"/>
              </w:rPr>
              <w:t>2</w:t>
            </w:r>
            <w:r>
              <w:rPr>
                <w:spacing w:val="-52"/>
                <w:sz w:val="19"/>
                <w:szCs w:val="19"/>
              </w:rPr>
              <w:t xml:space="preserve"> </w:t>
            </w:r>
            <w:r>
              <w:rPr>
                <w:spacing w:val="2"/>
                <w:sz w:val="19"/>
                <w:szCs w:val="19"/>
              </w:rPr>
              <w:t>.</w:t>
            </w:r>
            <w:r>
              <w:rPr>
                <w:spacing w:val="-57"/>
                <w:sz w:val="19"/>
                <w:szCs w:val="19"/>
              </w:rPr>
              <w:t xml:space="preserve"> </w:t>
            </w:r>
            <w:r>
              <w:rPr>
                <w:spacing w:val="2"/>
                <w:sz w:val="19"/>
                <w:szCs w:val="19"/>
              </w:rPr>
              <w:t>调音台；</w:t>
            </w:r>
          </w:p>
          <w:p w14:paraId="401528BB">
            <w:pPr>
              <w:pStyle w:val="5"/>
              <w:spacing w:before="89" w:line="320" w:lineRule="exact"/>
              <w:ind w:left="123"/>
              <w:rPr>
                <w:sz w:val="19"/>
                <w:szCs w:val="19"/>
              </w:rPr>
            </w:pPr>
            <w:r>
              <w:rPr>
                <w:spacing w:val="-1"/>
                <w:position w:val="9"/>
                <w:sz w:val="19"/>
                <w:szCs w:val="19"/>
              </w:rPr>
              <w:t>3</w:t>
            </w:r>
            <w:r>
              <w:rPr>
                <w:spacing w:val="-44"/>
                <w:position w:val="9"/>
                <w:sz w:val="19"/>
                <w:szCs w:val="19"/>
              </w:rPr>
              <w:t xml:space="preserve"> </w:t>
            </w:r>
            <w:r>
              <w:rPr>
                <w:spacing w:val="-1"/>
                <w:position w:val="9"/>
                <w:sz w:val="19"/>
                <w:szCs w:val="19"/>
              </w:rPr>
              <w:t>.</w:t>
            </w:r>
            <w:r>
              <w:rPr>
                <w:spacing w:val="-48"/>
                <w:position w:val="9"/>
                <w:sz w:val="19"/>
                <w:szCs w:val="19"/>
              </w:rPr>
              <w:t xml:space="preserve"> </w:t>
            </w:r>
            <w:r>
              <w:rPr>
                <w:spacing w:val="-1"/>
                <w:position w:val="9"/>
                <w:sz w:val="19"/>
                <w:szCs w:val="19"/>
              </w:rPr>
              <w:t>线路；</w:t>
            </w:r>
          </w:p>
          <w:p w14:paraId="08ABF491">
            <w:pPr>
              <w:pStyle w:val="5"/>
              <w:spacing w:line="219" w:lineRule="auto"/>
              <w:ind w:left="12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</w:t>
            </w:r>
            <w:r>
              <w:rPr>
                <w:spacing w:val="-45"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.</w:t>
            </w:r>
            <w:r>
              <w:rPr>
                <w:spacing w:val="-52"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话筒；</w:t>
            </w:r>
          </w:p>
          <w:p w14:paraId="77E78606">
            <w:pPr>
              <w:pStyle w:val="5"/>
              <w:spacing w:before="164" w:line="470" w:lineRule="exact"/>
              <w:ind w:left="123"/>
              <w:rPr>
                <w:sz w:val="19"/>
                <w:szCs w:val="19"/>
              </w:rPr>
            </w:pPr>
            <w:r>
              <w:rPr>
                <w:spacing w:val="7"/>
                <w:position w:val="21"/>
                <w:sz w:val="19"/>
                <w:szCs w:val="19"/>
              </w:rPr>
              <w:t>5.观众席上方三点吊系统；</w:t>
            </w:r>
          </w:p>
          <w:p w14:paraId="41C03447">
            <w:pPr>
              <w:pStyle w:val="5"/>
              <w:spacing w:before="1" w:line="219" w:lineRule="auto"/>
              <w:ind w:left="123"/>
              <w:rPr>
                <w:sz w:val="19"/>
                <w:szCs w:val="19"/>
              </w:rPr>
            </w:pPr>
            <w:r>
              <w:rPr>
                <w:spacing w:val="8"/>
                <w:sz w:val="19"/>
                <w:szCs w:val="19"/>
              </w:rPr>
              <w:t>6.</w:t>
            </w:r>
            <w:r>
              <w:rPr>
                <w:spacing w:val="-57"/>
                <w:sz w:val="19"/>
                <w:szCs w:val="19"/>
              </w:rPr>
              <w:t xml:space="preserve"> </w:t>
            </w:r>
            <w:r>
              <w:rPr>
                <w:spacing w:val="8"/>
                <w:sz w:val="19"/>
                <w:szCs w:val="19"/>
              </w:rPr>
              <w:t>照明系统；</w:t>
            </w:r>
          </w:p>
          <w:p w14:paraId="4498F0F0">
            <w:pPr>
              <w:pStyle w:val="5"/>
              <w:spacing w:before="243" w:line="472" w:lineRule="exact"/>
              <w:ind w:left="123"/>
              <w:rPr>
                <w:rFonts w:hint="default" w:eastAsia="宋体"/>
                <w:sz w:val="19"/>
                <w:szCs w:val="19"/>
                <w:lang w:val="en-US" w:eastAsia="zh-CN"/>
              </w:rPr>
            </w:pPr>
            <w:r>
              <w:rPr>
                <w:position w:val="21"/>
                <w:sz w:val="19"/>
                <w:szCs w:val="19"/>
              </w:rPr>
              <w:t>7.</w:t>
            </w:r>
            <w:r>
              <w:rPr>
                <w:rFonts w:hint="eastAsia"/>
                <w:position w:val="21"/>
                <w:sz w:val="19"/>
                <w:szCs w:val="19"/>
                <w:lang w:val="en-US" w:eastAsia="zh-CN"/>
              </w:rPr>
              <w:t>机房内交换设备</w:t>
            </w:r>
          </w:p>
          <w:p w14:paraId="29B5609F">
            <w:pPr>
              <w:pStyle w:val="5"/>
              <w:spacing w:line="220" w:lineRule="auto"/>
              <w:ind w:left="123"/>
              <w:rPr>
                <w:sz w:val="19"/>
                <w:szCs w:val="19"/>
              </w:rPr>
            </w:pPr>
            <w:r>
              <w:rPr>
                <w:spacing w:val="8"/>
                <w:sz w:val="19"/>
                <w:szCs w:val="19"/>
              </w:rPr>
              <w:t>8</w:t>
            </w:r>
            <w:r>
              <w:rPr>
                <w:spacing w:val="-50"/>
                <w:sz w:val="19"/>
                <w:szCs w:val="19"/>
              </w:rPr>
              <w:t xml:space="preserve"> </w:t>
            </w:r>
            <w:r>
              <w:rPr>
                <w:spacing w:val="8"/>
                <w:sz w:val="19"/>
                <w:szCs w:val="19"/>
              </w:rPr>
              <w:t>.</w:t>
            </w:r>
            <w:r>
              <w:rPr>
                <w:rFonts w:hint="eastAsia"/>
                <w:spacing w:val="8"/>
                <w:sz w:val="19"/>
                <w:szCs w:val="19"/>
                <w:lang w:val="en-US" w:eastAsia="zh-CN"/>
              </w:rPr>
              <w:t>机房内终端设备</w:t>
            </w:r>
            <w:r>
              <w:rPr>
                <w:spacing w:val="8"/>
                <w:sz w:val="19"/>
                <w:szCs w:val="19"/>
              </w:rPr>
              <w:t>；</w:t>
            </w:r>
          </w:p>
          <w:p w14:paraId="65B48839">
            <w:pPr>
              <w:pStyle w:val="5"/>
              <w:spacing w:before="242" w:line="219" w:lineRule="auto"/>
              <w:ind w:left="123"/>
              <w:rPr>
                <w:sz w:val="19"/>
                <w:szCs w:val="19"/>
              </w:rPr>
            </w:pPr>
            <w:r>
              <w:rPr>
                <w:spacing w:val="13"/>
                <w:sz w:val="19"/>
                <w:szCs w:val="19"/>
              </w:rPr>
              <w:t>9.综合布线；</w:t>
            </w:r>
          </w:p>
          <w:p w14:paraId="12FEDB4C">
            <w:pPr>
              <w:pStyle w:val="5"/>
              <w:spacing w:before="246" w:line="221" w:lineRule="auto"/>
              <w:ind w:left="123"/>
              <w:rPr>
                <w:sz w:val="19"/>
                <w:szCs w:val="19"/>
              </w:rPr>
            </w:pPr>
            <w:r>
              <w:rPr>
                <w:spacing w:val="8"/>
                <w:sz w:val="19"/>
                <w:szCs w:val="19"/>
              </w:rPr>
              <w:t>10.应急电源系统；</w:t>
            </w:r>
          </w:p>
          <w:p w14:paraId="754E21A6">
            <w:pPr>
              <w:pStyle w:val="5"/>
              <w:spacing w:before="242" w:line="219" w:lineRule="auto"/>
              <w:ind w:left="123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11.检修更换电器开关、插头、插座等</w:t>
            </w:r>
          </w:p>
          <w:p w14:paraId="603347C6">
            <w:pPr>
              <w:pStyle w:val="5"/>
              <w:spacing w:before="234" w:line="470" w:lineRule="exact"/>
              <w:ind w:left="123"/>
              <w:rPr>
                <w:sz w:val="19"/>
                <w:szCs w:val="19"/>
              </w:rPr>
            </w:pPr>
            <w:r>
              <w:rPr>
                <w:spacing w:val="4"/>
                <w:position w:val="21"/>
                <w:sz w:val="19"/>
                <w:szCs w:val="19"/>
              </w:rPr>
              <w:t>12.检查各部位连线是否正常，紧固连接</w:t>
            </w:r>
            <w:r>
              <w:rPr>
                <w:spacing w:val="3"/>
                <w:position w:val="21"/>
                <w:sz w:val="19"/>
                <w:szCs w:val="19"/>
              </w:rPr>
              <w:t>螺丝等；</w:t>
            </w:r>
          </w:p>
          <w:p w14:paraId="4E24C090">
            <w:pPr>
              <w:pStyle w:val="5"/>
              <w:spacing w:before="1" w:line="219" w:lineRule="auto"/>
              <w:ind w:left="123"/>
              <w:rPr>
                <w:sz w:val="19"/>
                <w:szCs w:val="19"/>
              </w:rPr>
            </w:pPr>
            <w:r>
              <w:rPr>
                <w:spacing w:val="5"/>
                <w:sz w:val="19"/>
                <w:szCs w:val="19"/>
              </w:rPr>
              <w:t>13.检修更换</w:t>
            </w:r>
            <w:r>
              <w:rPr>
                <w:rFonts w:hint="eastAsia"/>
                <w:spacing w:val="5"/>
                <w:sz w:val="19"/>
                <w:szCs w:val="19"/>
                <w:lang w:val="en-US" w:eastAsia="zh-CN"/>
              </w:rPr>
              <w:t>有问题的线路等</w:t>
            </w:r>
            <w:r>
              <w:rPr>
                <w:spacing w:val="5"/>
                <w:sz w:val="19"/>
                <w:szCs w:val="19"/>
              </w:rPr>
              <w:t>；</w:t>
            </w:r>
          </w:p>
          <w:p w14:paraId="598D18B0">
            <w:pPr>
              <w:pStyle w:val="5"/>
              <w:spacing w:before="254" w:line="470" w:lineRule="exact"/>
              <w:ind w:left="123"/>
              <w:rPr>
                <w:sz w:val="19"/>
                <w:szCs w:val="19"/>
              </w:rPr>
            </w:pPr>
            <w:r>
              <w:rPr>
                <w:spacing w:val="6"/>
                <w:position w:val="21"/>
                <w:sz w:val="19"/>
                <w:szCs w:val="19"/>
              </w:rPr>
              <w:t>14.检修更换</w:t>
            </w:r>
            <w:r>
              <w:rPr>
                <w:rFonts w:hint="eastAsia"/>
                <w:spacing w:val="6"/>
                <w:position w:val="21"/>
                <w:sz w:val="19"/>
                <w:szCs w:val="19"/>
                <w:lang w:val="en-US" w:eastAsia="zh-CN"/>
              </w:rPr>
              <w:t>各类光纤、网络模块</w:t>
            </w:r>
            <w:r>
              <w:rPr>
                <w:spacing w:val="6"/>
                <w:position w:val="21"/>
                <w:sz w:val="19"/>
                <w:szCs w:val="19"/>
              </w:rPr>
              <w:t>；</w:t>
            </w:r>
          </w:p>
          <w:p w14:paraId="4DB0FFE0">
            <w:pPr>
              <w:pStyle w:val="5"/>
              <w:spacing w:line="219" w:lineRule="auto"/>
              <w:ind w:left="123"/>
              <w:rPr>
                <w:sz w:val="19"/>
                <w:szCs w:val="19"/>
              </w:rPr>
            </w:pPr>
            <w:r>
              <w:rPr>
                <w:spacing w:val="7"/>
                <w:sz w:val="19"/>
                <w:szCs w:val="19"/>
              </w:rPr>
              <w:t>15.柜体内外卫生清理；</w:t>
            </w:r>
          </w:p>
          <w:p w14:paraId="248F6409">
            <w:pPr>
              <w:pStyle w:val="5"/>
              <w:spacing w:before="244" w:line="219" w:lineRule="auto"/>
              <w:ind w:left="123"/>
              <w:rPr>
                <w:sz w:val="19"/>
                <w:szCs w:val="19"/>
              </w:rPr>
            </w:pPr>
            <w:r>
              <w:rPr>
                <w:color w:val="004A75"/>
                <w:spacing w:val="8"/>
                <w:sz w:val="19"/>
                <w:szCs w:val="19"/>
              </w:rPr>
              <w:t>16.综合布线的理线；</w:t>
            </w:r>
          </w:p>
          <w:p w14:paraId="4C1B0D01">
            <w:pPr>
              <w:pStyle w:val="5"/>
              <w:spacing w:before="236" w:line="219" w:lineRule="auto"/>
              <w:ind w:left="123"/>
              <w:rPr>
                <w:sz w:val="19"/>
                <w:szCs w:val="19"/>
              </w:rPr>
            </w:pPr>
            <w:r>
              <w:rPr>
                <w:color w:val="003D6B"/>
                <w:spacing w:val="6"/>
                <w:sz w:val="19"/>
                <w:szCs w:val="19"/>
              </w:rPr>
              <w:t>17</w:t>
            </w:r>
            <w:r>
              <w:rPr>
                <w:spacing w:val="6"/>
                <w:sz w:val="19"/>
                <w:szCs w:val="19"/>
              </w:rPr>
              <w:t>.柜体门锁及门体的保养；</w:t>
            </w:r>
          </w:p>
          <w:p w14:paraId="2D91A972">
            <w:pPr>
              <w:pStyle w:val="5"/>
              <w:spacing w:before="224" w:line="491" w:lineRule="exact"/>
              <w:ind w:left="123"/>
              <w:rPr>
                <w:sz w:val="19"/>
                <w:szCs w:val="19"/>
              </w:rPr>
            </w:pPr>
            <w:r>
              <w:rPr>
                <w:spacing w:val="5"/>
                <w:position w:val="23"/>
                <w:sz w:val="19"/>
                <w:szCs w:val="19"/>
              </w:rPr>
              <w:t>18.风扇的保洁清理和维修、更换；</w:t>
            </w:r>
          </w:p>
          <w:p w14:paraId="727A5035">
            <w:pPr>
              <w:pStyle w:val="5"/>
              <w:spacing w:line="220" w:lineRule="auto"/>
              <w:ind w:left="123"/>
              <w:rPr>
                <w:sz w:val="19"/>
                <w:szCs w:val="19"/>
              </w:rPr>
            </w:pPr>
            <w:r>
              <w:rPr>
                <w:color w:val="004263"/>
                <w:spacing w:val="6"/>
                <w:sz w:val="19"/>
                <w:szCs w:val="19"/>
              </w:rPr>
              <w:t>19.电池及电池柜</w:t>
            </w:r>
            <w:r>
              <w:rPr>
                <w:spacing w:val="6"/>
                <w:sz w:val="19"/>
                <w:szCs w:val="19"/>
              </w:rPr>
              <w:t>表面清洁；</w:t>
            </w:r>
          </w:p>
          <w:p w14:paraId="0ED792B4">
            <w:pPr>
              <w:pStyle w:val="5"/>
              <w:spacing w:before="232" w:line="471" w:lineRule="exact"/>
              <w:ind w:left="123"/>
              <w:rPr>
                <w:sz w:val="19"/>
                <w:szCs w:val="19"/>
              </w:rPr>
            </w:pPr>
            <w:r>
              <w:rPr>
                <w:spacing w:val="6"/>
                <w:position w:val="21"/>
                <w:sz w:val="19"/>
                <w:szCs w:val="19"/>
              </w:rPr>
              <w:t>20.控制面板和显示屏清洁；</w:t>
            </w:r>
          </w:p>
          <w:p w14:paraId="1FCF8017">
            <w:pPr>
              <w:pStyle w:val="5"/>
              <w:spacing w:line="220" w:lineRule="auto"/>
              <w:ind w:left="123"/>
              <w:rPr>
                <w:sz w:val="19"/>
                <w:szCs w:val="19"/>
              </w:rPr>
            </w:pPr>
            <w:r>
              <w:rPr>
                <w:spacing w:val="11"/>
                <w:sz w:val="19"/>
                <w:szCs w:val="19"/>
              </w:rPr>
              <w:t>21.</w:t>
            </w:r>
            <w:r>
              <w:rPr>
                <w:sz w:val="19"/>
                <w:szCs w:val="19"/>
              </w:rPr>
              <w:t>UPS</w:t>
            </w:r>
            <w:r>
              <w:rPr>
                <w:spacing w:val="11"/>
                <w:sz w:val="19"/>
                <w:szCs w:val="19"/>
              </w:rPr>
              <w:t>环境清洁；</w:t>
            </w:r>
          </w:p>
          <w:p w14:paraId="5AF556F2">
            <w:pPr>
              <w:pStyle w:val="5"/>
              <w:spacing w:before="230" w:line="483" w:lineRule="exact"/>
              <w:ind w:left="113"/>
              <w:rPr>
                <w:sz w:val="19"/>
                <w:szCs w:val="19"/>
              </w:rPr>
            </w:pPr>
            <w:r>
              <w:rPr>
                <w:spacing w:val="-1"/>
                <w:position w:val="22"/>
                <w:sz w:val="19"/>
                <w:szCs w:val="19"/>
              </w:rPr>
              <w:t>22.UPS主机保养(包括物理检查及维护),发现故障隐</w:t>
            </w:r>
          </w:p>
          <w:p w14:paraId="33C37ABA">
            <w:pPr>
              <w:pStyle w:val="5"/>
              <w:spacing w:line="219" w:lineRule="auto"/>
              <w:ind w:left="123"/>
              <w:rPr>
                <w:sz w:val="19"/>
                <w:szCs w:val="19"/>
              </w:rPr>
            </w:pPr>
            <w:r>
              <w:rPr>
                <w:spacing w:val="15"/>
                <w:sz w:val="19"/>
                <w:szCs w:val="19"/>
              </w:rPr>
              <w:t>患及时修复；</w:t>
            </w:r>
          </w:p>
          <w:p w14:paraId="49E55385">
            <w:pPr>
              <w:pStyle w:val="5"/>
              <w:spacing w:before="234" w:line="460" w:lineRule="exact"/>
              <w:ind w:left="123"/>
              <w:rPr>
                <w:sz w:val="19"/>
                <w:szCs w:val="19"/>
              </w:rPr>
            </w:pPr>
            <w:r>
              <w:rPr>
                <w:spacing w:val="-1"/>
                <w:position w:val="20"/>
                <w:sz w:val="19"/>
                <w:szCs w:val="19"/>
              </w:rPr>
              <w:t>23.检查所有电路板的连接是否洁净，如必要则需擦洗</w:t>
            </w:r>
          </w:p>
          <w:p w14:paraId="20599DFD">
            <w:pPr>
              <w:pStyle w:val="5"/>
              <w:spacing w:before="1" w:line="218" w:lineRule="auto"/>
              <w:ind w:left="123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干</w:t>
            </w:r>
            <w:r>
              <w:rPr>
                <w:spacing w:val="-12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净</w:t>
            </w:r>
            <w:r>
              <w:rPr>
                <w:spacing w:val="-22"/>
                <w:sz w:val="19"/>
                <w:szCs w:val="19"/>
              </w:rPr>
              <w:t xml:space="preserve"> </w:t>
            </w:r>
            <w:r>
              <w:rPr>
                <w:spacing w:val="-6"/>
                <w:sz w:val="19"/>
                <w:szCs w:val="19"/>
              </w:rPr>
              <w:t>；</w:t>
            </w:r>
          </w:p>
          <w:p w14:paraId="500FA434">
            <w:pPr>
              <w:pStyle w:val="5"/>
              <w:spacing w:before="245" w:line="219" w:lineRule="auto"/>
              <w:ind w:left="123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24.检查所有组件、电路是否有损坏现象</w:t>
            </w:r>
          </w:p>
          <w:p w14:paraId="4423677F">
            <w:pPr>
              <w:pStyle w:val="5"/>
              <w:spacing w:before="255" w:line="219" w:lineRule="auto"/>
              <w:ind w:left="123"/>
              <w:rPr>
                <w:sz w:val="19"/>
                <w:szCs w:val="19"/>
              </w:rPr>
            </w:pPr>
            <w:r>
              <w:rPr>
                <w:spacing w:val="4"/>
                <w:sz w:val="19"/>
                <w:szCs w:val="19"/>
              </w:rPr>
              <w:t>25.</w:t>
            </w:r>
            <w:r>
              <w:rPr>
                <w:rFonts w:hint="eastAsia"/>
                <w:spacing w:val="2"/>
                <w:sz w:val="19"/>
                <w:szCs w:val="19"/>
                <w:lang w:val="en-US" w:eastAsia="zh-CN"/>
              </w:rPr>
              <w:t>检查电视转播机房内所有音频接口、摄像机复合光缆接口是否正常</w:t>
            </w:r>
            <w:r>
              <w:rPr>
                <w:color w:val="1C5475"/>
                <w:spacing w:val="2"/>
                <w:sz w:val="19"/>
                <w:szCs w:val="19"/>
              </w:rPr>
              <w:t>；</w:t>
            </w:r>
          </w:p>
        </w:tc>
        <w:tc>
          <w:tcPr>
            <w:tcW w:w="829" w:type="dxa"/>
            <w:vAlign w:val="top"/>
          </w:tcPr>
          <w:p w14:paraId="3AC05794">
            <w:pPr>
              <w:spacing w:line="244" w:lineRule="auto"/>
              <w:rPr>
                <w:rFonts w:ascii="Arial"/>
                <w:color w:val="auto"/>
                <w:sz w:val="19"/>
                <w:szCs w:val="19"/>
              </w:rPr>
            </w:pPr>
          </w:p>
          <w:p w14:paraId="3F838CFE">
            <w:pPr>
              <w:spacing w:line="244" w:lineRule="auto"/>
              <w:rPr>
                <w:rFonts w:ascii="Arial"/>
                <w:color w:val="auto"/>
                <w:sz w:val="19"/>
                <w:szCs w:val="19"/>
              </w:rPr>
            </w:pPr>
          </w:p>
          <w:p w14:paraId="221E517C">
            <w:pPr>
              <w:spacing w:line="245" w:lineRule="auto"/>
              <w:rPr>
                <w:rFonts w:ascii="Arial"/>
                <w:color w:val="auto"/>
                <w:sz w:val="19"/>
                <w:szCs w:val="19"/>
              </w:rPr>
            </w:pPr>
          </w:p>
          <w:p w14:paraId="59CB1C63">
            <w:pPr>
              <w:spacing w:line="245" w:lineRule="auto"/>
              <w:rPr>
                <w:rFonts w:ascii="Arial"/>
                <w:color w:val="auto"/>
                <w:sz w:val="19"/>
                <w:szCs w:val="19"/>
              </w:rPr>
            </w:pPr>
          </w:p>
          <w:p w14:paraId="5E562D14">
            <w:pPr>
              <w:spacing w:line="245" w:lineRule="auto"/>
              <w:rPr>
                <w:rFonts w:ascii="Arial"/>
                <w:color w:val="auto"/>
                <w:sz w:val="19"/>
                <w:szCs w:val="19"/>
              </w:rPr>
            </w:pPr>
          </w:p>
          <w:p w14:paraId="472D7C6F">
            <w:pPr>
              <w:spacing w:line="245" w:lineRule="auto"/>
              <w:rPr>
                <w:rFonts w:ascii="Arial"/>
                <w:color w:val="auto"/>
                <w:sz w:val="19"/>
                <w:szCs w:val="19"/>
              </w:rPr>
            </w:pPr>
          </w:p>
          <w:p w14:paraId="400A8D98">
            <w:pPr>
              <w:spacing w:line="245" w:lineRule="auto"/>
              <w:rPr>
                <w:rFonts w:ascii="Arial"/>
                <w:color w:val="auto"/>
                <w:sz w:val="19"/>
                <w:szCs w:val="19"/>
              </w:rPr>
            </w:pPr>
          </w:p>
          <w:p w14:paraId="332CAC59">
            <w:pPr>
              <w:spacing w:line="245" w:lineRule="auto"/>
              <w:rPr>
                <w:rFonts w:ascii="Arial"/>
                <w:color w:val="auto"/>
                <w:sz w:val="19"/>
                <w:szCs w:val="19"/>
              </w:rPr>
            </w:pPr>
          </w:p>
          <w:p w14:paraId="7F622F38">
            <w:pPr>
              <w:spacing w:line="245" w:lineRule="auto"/>
              <w:rPr>
                <w:rFonts w:ascii="Arial"/>
                <w:color w:val="auto"/>
                <w:sz w:val="19"/>
                <w:szCs w:val="19"/>
              </w:rPr>
            </w:pPr>
          </w:p>
          <w:p w14:paraId="6B9EEE07">
            <w:pPr>
              <w:spacing w:line="245" w:lineRule="auto"/>
              <w:rPr>
                <w:rFonts w:ascii="Arial"/>
                <w:color w:val="auto"/>
                <w:sz w:val="19"/>
                <w:szCs w:val="19"/>
              </w:rPr>
            </w:pPr>
          </w:p>
          <w:p w14:paraId="52562C5C">
            <w:pPr>
              <w:spacing w:line="245" w:lineRule="auto"/>
              <w:rPr>
                <w:rFonts w:ascii="Arial"/>
                <w:color w:val="auto"/>
                <w:sz w:val="19"/>
                <w:szCs w:val="19"/>
              </w:rPr>
            </w:pPr>
          </w:p>
          <w:p w14:paraId="363EAA1F">
            <w:pPr>
              <w:spacing w:line="245" w:lineRule="auto"/>
              <w:rPr>
                <w:rFonts w:ascii="Arial"/>
                <w:color w:val="auto"/>
                <w:sz w:val="19"/>
                <w:szCs w:val="19"/>
              </w:rPr>
            </w:pPr>
          </w:p>
          <w:p w14:paraId="4D08DC45">
            <w:pPr>
              <w:spacing w:line="245" w:lineRule="auto"/>
              <w:rPr>
                <w:rFonts w:ascii="Arial"/>
                <w:color w:val="auto"/>
                <w:sz w:val="19"/>
                <w:szCs w:val="19"/>
              </w:rPr>
            </w:pPr>
          </w:p>
          <w:p w14:paraId="32BA5D30">
            <w:pPr>
              <w:spacing w:line="245" w:lineRule="auto"/>
              <w:rPr>
                <w:rFonts w:ascii="Arial"/>
                <w:color w:val="auto"/>
                <w:sz w:val="19"/>
                <w:szCs w:val="19"/>
              </w:rPr>
            </w:pPr>
          </w:p>
          <w:p w14:paraId="462D13F2">
            <w:pPr>
              <w:spacing w:line="245" w:lineRule="auto"/>
              <w:rPr>
                <w:rFonts w:ascii="Arial"/>
                <w:color w:val="auto"/>
                <w:sz w:val="19"/>
                <w:szCs w:val="19"/>
              </w:rPr>
            </w:pPr>
          </w:p>
          <w:p w14:paraId="0D7D1626">
            <w:pPr>
              <w:spacing w:line="245" w:lineRule="auto"/>
              <w:rPr>
                <w:rFonts w:ascii="Arial"/>
                <w:color w:val="auto"/>
                <w:sz w:val="19"/>
                <w:szCs w:val="19"/>
              </w:rPr>
            </w:pPr>
          </w:p>
          <w:p w14:paraId="295F48B3">
            <w:pPr>
              <w:spacing w:line="245" w:lineRule="auto"/>
              <w:rPr>
                <w:rFonts w:ascii="Arial"/>
                <w:color w:val="auto"/>
                <w:sz w:val="19"/>
                <w:szCs w:val="19"/>
              </w:rPr>
            </w:pPr>
          </w:p>
          <w:p w14:paraId="7A040AE3">
            <w:pPr>
              <w:spacing w:line="245" w:lineRule="auto"/>
              <w:rPr>
                <w:rFonts w:ascii="Arial"/>
                <w:color w:val="auto"/>
                <w:sz w:val="19"/>
                <w:szCs w:val="19"/>
              </w:rPr>
            </w:pPr>
          </w:p>
          <w:p w14:paraId="7C64B476">
            <w:pPr>
              <w:spacing w:line="245" w:lineRule="auto"/>
              <w:rPr>
                <w:rFonts w:ascii="Arial"/>
                <w:color w:val="auto"/>
                <w:sz w:val="19"/>
                <w:szCs w:val="19"/>
              </w:rPr>
            </w:pPr>
          </w:p>
          <w:p w14:paraId="3DB89DD1">
            <w:pPr>
              <w:spacing w:line="245" w:lineRule="auto"/>
              <w:rPr>
                <w:rFonts w:ascii="Arial"/>
                <w:color w:val="auto"/>
                <w:sz w:val="19"/>
                <w:szCs w:val="19"/>
              </w:rPr>
            </w:pPr>
          </w:p>
          <w:p w14:paraId="47E45BB3">
            <w:pPr>
              <w:spacing w:line="245" w:lineRule="auto"/>
              <w:rPr>
                <w:rFonts w:ascii="Arial"/>
                <w:color w:val="auto"/>
                <w:sz w:val="19"/>
                <w:szCs w:val="19"/>
              </w:rPr>
            </w:pPr>
          </w:p>
          <w:p w14:paraId="76925987">
            <w:pPr>
              <w:spacing w:line="245" w:lineRule="auto"/>
              <w:rPr>
                <w:rFonts w:ascii="Arial"/>
                <w:color w:val="auto"/>
                <w:sz w:val="19"/>
                <w:szCs w:val="19"/>
              </w:rPr>
            </w:pPr>
          </w:p>
          <w:p w14:paraId="7A044BA0">
            <w:pPr>
              <w:spacing w:line="245" w:lineRule="auto"/>
              <w:rPr>
                <w:rFonts w:ascii="Arial"/>
                <w:color w:val="auto"/>
                <w:sz w:val="19"/>
                <w:szCs w:val="19"/>
              </w:rPr>
            </w:pPr>
          </w:p>
          <w:p w14:paraId="17C1067E">
            <w:pPr>
              <w:spacing w:line="245" w:lineRule="auto"/>
              <w:rPr>
                <w:rFonts w:ascii="Arial"/>
                <w:color w:val="auto"/>
                <w:sz w:val="19"/>
                <w:szCs w:val="19"/>
              </w:rPr>
            </w:pPr>
          </w:p>
          <w:p w14:paraId="2D1606E8">
            <w:pPr>
              <w:pStyle w:val="5"/>
              <w:spacing w:before="62" w:line="184" w:lineRule="auto"/>
              <w:ind w:left="318"/>
              <w:rPr>
                <w:color w:val="auto"/>
                <w:sz w:val="19"/>
                <w:szCs w:val="19"/>
              </w:rPr>
            </w:pPr>
            <w:r>
              <w:rPr>
                <w:rFonts w:hint="eastAsia"/>
                <w:color w:val="auto"/>
                <w:spacing w:val="-6"/>
                <w:sz w:val="19"/>
                <w:szCs w:val="19"/>
                <w:lang w:val="en-US" w:eastAsia="zh-CN"/>
              </w:rPr>
              <w:t>2</w:t>
            </w:r>
            <w:r>
              <w:rPr>
                <w:color w:val="auto"/>
                <w:spacing w:val="-6"/>
                <w:sz w:val="19"/>
                <w:szCs w:val="19"/>
              </w:rPr>
              <w:t>0</w:t>
            </w:r>
          </w:p>
        </w:tc>
        <w:tc>
          <w:tcPr>
            <w:tcW w:w="1249" w:type="dxa"/>
            <w:vAlign w:val="top"/>
          </w:tcPr>
          <w:p w14:paraId="357BB97D">
            <w:pPr>
              <w:spacing w:line="247" w:lineRule="auto"/>
              <w:rPr>
                <w:rFonts w:ascii="Arial"/>
                <w:color w:val="auto"/>
                <w:sz w:val="19"/>
                <w:szCs w:val="19"/>
              </w:rPr>
            </w:pPr>
          </w:p>
          <w:p w14:paraId="2DCE4CFC">
            <w:pPr>
              <w:spacing w:line="247" w:lineRule="auto"/>
              <w:rPr>
                <w:rFonts w:ascii="Arial"/>
                <w:color w:val="auto"/>
                <w:sz w:val="19"/>
                <w:szCs w:val="19"/>
              </w:rPr>
            </w:pPr>
          </w:p>
          <w:p w14:paraId="585C2E1E">
            <w:pPr>
              <w:spacing w:line="248" w:lineRule="auto"/>
              <w:rPr>
                <w:rFonts w:ascii="Arial"/>
                <w:color w:val="auto"/>
                <w:sz w:val="19"/>
                <w:szCs w:val="19"/>
              </w:rPr>
            </w:pPr>
          </w:p>
          <w:p w14:paraId="333835BF">
            <w:pPr>
              <w:spacing w:line="248" w:lineRule="auto"/>
              <w:rPr>
                <w:rFonts w:ascii="Arial"/>
                <w:color w:val="auto"/>
                <w:sz w:val="19"/>
                <w:szCs w:val="19"/>
              </w:rPr>
            </w:pPr>
          </w:p>
          <w:p w14:paraId="629CD785">
            <w:pPr>
              <w:spacing w:line="248" w:lineRule="auto"/>
              <w:rPr>
                <w:rFonts w:ascii="Arial"/>
                <w:color w:val="auto"/>
                <w:sz w:val="19"/>
                <w:szCs w:val="19"/>
              </w:rPr>
            </w:pPr>
          </w:p>
          <w:p w14:paraId="13F76305">
            <w:pPr>
              <w:spacing w:line="248" w:lineRule="auto"/>
              <w:rPr>
                <w:rFonts w:ascii="Arial"/>
                <w:color w:val="auto"/>
                <w:sz w:val="19"/>
                <w:szCs w:val="19"/>
              </w:rPr>
            </w:pPr>
          </w:p>
          <w:p w14:paraId="177D7CB1">
            <w:pPr>
              <w:spacing w:line="248" w:lineRule="auto"/>
              <w:rPr>
                <w:rFonts w:ascii="Arial"/>
                <w:color w:val="auto"/>
                <w:sz w:val="19"/>
                <w:szCs w:val="19"/>
              </w:rPr>
            </w:pPr>
          </w:p>
          <w:p w14:paraId="122FDAEC">
            <w:pPr>
              <w:spacing w:line="248" w:lineRule="auto"/>
              <w:rPr>
                <w:rFonts w:ascii="Arial"/>
                <w:color w:val="auto"/>
                <w:sz w:val="19"/>
                <w:szCs w:val="19"/>
              </w:rPr>
            </w:pPr>
          </w:p>
          <w:p w14:paraId="3D8D02C5">
            <w:pPr>
              <w:spacing w:line="248" w:lineRule="auto"/>
              <w:rPr>
                <w:rFonts w:ascii="Arial"/>
                <w:color w:val="auto"/>
                <w:sz w:val="19"/>
                <w:szCs w:val="19"/>
              </w:rPr>
            </w:pPr>
          </w:p>
          <w:p w14:paraId="386872AF">
            <w:pPr>
              <w:spacing w:line="248" w:lineRule="auto"/>
              <w:rPr>
                <w:rFonts w:ascii="Arial"/>
                <w:color w:val="auto"/>
                <w:sz w:val="19"/>
                <w:szCs w:val="19"/>
              </w:rPr>
            </w:pPr>
          </w:p>
          <w:p w14:paraId="1DB21058">
            <w:pPr>
              <w:spacing w:line="248" w:lineRule="auto"/>
              <w:rPr>
                <w:rFonts w:ascii="Arial"/>
                <w:color w:val="auto"/>
                <w:sz w:val="19"/>
                <w:szCs w:val="19"/>
              </w:rPr>
            </w:pPr>
          </w:p>
          <w:p w14:paraId="2DF1EDA6">
            <w:pPr>
              <w:spacing w:line="248" w:lineRule="auto"/>
              <w:rPr>
                <w:rFonts w:ascii="Arial"/>
                <w:color w:val="auto"/>
                <w:sz w:val="19"/>
                <w:szCs w:val="19"/>
              </w:rPr>
            </w:pPr>
          </w:p>
          <w:p w14:paraId="5E76C53B">
            <w:pPr>
              <w:spacing w:line="248" w:lineRule="auto"/>
              <w:rPr>
                <w:rFonts w:ascii="Arial"/>
                <w:color w:val="auto"/>
                <w:sz w:val="19"/>
                <w:szCs w:val="19"/>
              </w:rPr>
            </w:pPr>
          </w:p>
          <w:p w14:paraId="6124B1CE">
            <w:pPr>
              <w:spacing w:line="248" w:lineRule="auto"/>
              <w:rPr>
                <w:rFonts w:ascii="Arial"/>
                <w:color w:val="auto"/>
                <w:sz w:val="19"/>
                <w:szCs w:val="19"/>
              </w:rPr>
            </w:pPr>
          </w:p>
          <w:p w14:paraId="0B11FB10">
            <w:pPr>
              <w:spacing w:line="248" w:lineRule="auto"/>
              <w:rPr>
                <w:rFonts w:ascii="Arial"/>
                <w:color w:val="auto"/>
                <w:sz w:val="19"/>
                <w:szCs w:val="19"/>
              </w:rPr>
            </w:pPr>
          </w:p>
          <w:p w14:paraId="272C0504">
            <w:pPr>
              <w:spacing w:line="248" w:lineRule="auto"/>
              <w:rPr>
                <w:rFonts w:ascii="Arial"/>
                <w:color w:val="auto"/>
                <w:sz w:val="19"/>
                <w:szCs w:val="19"/>
              </w:rPr>
            </w:pPr>
          </w:p>
          <w:p w14:paraId="5981CF5D">
            <w:pPr>
              <w:spacing w:line="248" w:lineRule="auto"/>
              <w:rPr>
                <w:rFonts w:ascii="Arial"/>
                <w:color w:val="auto"/>
                <w:sz w:val="19"/>
                <w:szCs w:val="19"/>
              </w:rPr>
            </w:pPr>
          </w:p>
          <w:p w14:paraId="19B61A16">
            <w:pPr>
              <w:spacing w:line="248" w:lineRule="auto"/>
              <w:rPr>
                <w:rFonts w:ascii="Arial"/>
                <w:color w:val="auto"/>
                <w:sz w:val="19"/>
                <w:szCs w:val="19"/>
              </w:rPr>
            </w:pPr>
          </w:p>
          <w:p w14:paraId="1E8AB5B5">
            <w:pPr>
              <w:spacing w:line="248" w:lineRule="auto"/>
              <w:rPr>
                <w:rFonts w:ascii="Arial"/>
                <w:color w:val="auto"/>
                <w:sz w:val="19"/>
                <w:szCs w:val="19"/>
              </w:rPr>
            </w:pPr>
          </w:p>
          <w:p w14:paraId="400A9660">
            <w:pPr>
              <w:spacing w:line="248" w:lineRule="auto"/>
              <w:rPr>
                <w:rFonts w:ascii="Arial"/>
                <w:color w:val="auto"/>
                <w:sz w:val="19"/>
                <w:szCs w:val="19"/>
              </w:rPr>
            </w:pPr>
          </w:p>
          <w:p w14:paraId="0860C827">
            <w:pPr>
              <w:spacing w:line="248" w:lineRule="auto"/>
              <w:rPr>
                <w:rFonts w:ascii="Arial"/>
                <w:color w:val="auto"/>
                <w:sz w:val="19"/>
                <w:szCs w:val="19"/>
              </w:rPr>
            </w:pPr>
          </w:p>
          <w:p w14:paraId="712927CD">
            <w:pPr>
              <w:spacing w:line="248" w:lineRule="auto"/>
              <w:rPr>
                <w:rFonts w:ascii="Arial"/>
                <w:color w:val="auto"/>
                <w:sz w:val="19"/>
                <w:szCs w:val="19"/>
              </w:rPr>
            </w:pPr>
          </w:p>
          <w:p w14:paraId="4AD0447F">
            <w:pPr>
              <w:spacing w:line="248" w:lineRule="auto"/>
              <w:rPr>
                <w:rFonts w:ascii="Arial"/>
                <w:color w:val="auto"/>
                <w:sz w:val="19"/>
                <w:szCs w:val="19"/>
              </w:rPr>
            </w:pPr>
          </w:p>
          <w:p w14:paraId="2F96D0C6">
            <w:pPr>
              <w:pStyle w:val="5"/>
              <w:spacing w:before="61" w:line="219" w:lineRule="auto"/>
              <w:ind w:left="148"/>
              <w:rPr>
                <w:color w:val="auto"/>
                <w:sz w:val="19"/>
                <w:szCs w:val="19"/>
              </w:rPr>
            </w:pPr>
            <w:r>
              <w:rPr>
                <w:color w:val="auto"/>
                <w:spacing w:val="-2"/>
                <w:sz w:val="19"/>
                <w:szCs w:val="19"/>
              </w:rPr>
              <w:t>不合格酌情</w:t>
            </w:r>
          </w:p>
          <w:p w14:paraId="3E547E03">
            <w:pPr>
              <w:pStyle w:val="5"/>
              <w:spacing w:before="85" w:line="220" w:lineRule="auto"/>
              <w:ind w:left="148"/>
              <w:rPr>
                <w:color w:val="auto"/>
                <w:sz w:val="19"/>
                <w:szCs w:val="19"/>
              </w:rPr>
            </w:pPr>
            <w:r>
              <w:rPr>
                <w:color w:val="auto"/>
                <w:spacing w:val="-2"/>
                <w:sz w:val="19"/>
                <w:szCs w:val="19"/>
              </w:rPr>
              <w:t>扣罚1-</w:t>
            </w:r>
            <w:r>
              <w:rPr>
                <w:rFonts w:hint="eastAsia"/>
                <w:color w:val="auto"/>
                <w:spacing w:val="-2"/>
                <w:sz w:val="19"/>
                <w:szCs w:val="19"/>
                <w:lang w:val="en-US" w:eastAsia="zh-CN"/>
              </w:rPr>
              <w:t>2</w:t>
            </w:r>
            <w:r>
              <w:rPr>
                <w:color w:val="auto"/>
                <w:spacing w:val="-2"/>
                <w:sz w:val="19"/>
                <w:szCs w:val="19"/>
              </w:rPr>
              <w:t>分</w:t>
            </w:r>
          </w:p>
        </w:tc>
        <w:tc>
          <w:tcPr>
            <w:tcW w:w="854" w:type="dxa"/>
            <w:vMerge w:val="continue"/>
            <w:tcBorders>
              <w:top w:val="nil"/>
            </w:tcBorders>
            <w:vAlign w:val="top"/>
          </w:tcPr>
          <w:p w14:paraId="543CDAEE">
            <w:pPr>
              <w:rPr>
                <w:rFonts w:ascii="Arial"/>
                <w:sz w:val="19"/>
                <w:szCs w:val="19"/>
              </w:rPr>
            </w:pPr>
          </w:p>
        </w:tc>
      </w:tr>
    </w:tbl>
    <w:p w14:paraId="77AF73A7">
      <w:pPr>
        <w:rPr>
          <w:rFonts w:ascii="Arial"/>
          <w:sz w:val="19"/>
          <w:szCs w:val="19"/>
        </w:rPr>
      </w:pPr>
    </w:p>
    <w:p w14:paraId="05EADF91">
      <w:pPr>
        <w:rPr>
          <w:rFonts w:ascii="Arial" w:hAnsi="Arial" w:eastAsia="Arial" w:cs="Arial"/>
          <w:sz w:val="19"/>
          <w:szCs w:val="19"/>
        </w:rPr>
        <w:sectPr>
          <w:pgSz w:w="11900" w:h="16840"/>
          <w:pgMar w:top="400" w:right="1045" w:bottom="0" w:left="805" w:header="0" w:footer="0" w:gutter="0"/>
          <w:cols w:space="720" w:num="1"/>
        </w:sectPr>
      </w:pPr>
    </w:p>
    <w:p w14:paraId="46264BA4">
      <w:pPr>
        <w:spacing w:before="3"/>
        <w:rPr>
          <w:sz w:val="19"/>
          <w:szCs w:val="19"/>
        </w:rPr>
      </w:pPr>
    </w:p>
    <w:p w14:paraId="209D7BEF">
      <w:pPr>
        <w:spacing w:before="2"/>
        <w:rPr>
          <w:sz w:val="19"/>
          <w:szCs w:val="19"/>
        </w:rPr>
      </w:pPr>
    </w:p>
    <w:p w14:paraId="3BE48229">
      <w:pPr>
        <w:spacing w:before="2"/>
        <w:rPr>
          <w:sz w:val="19"/>
          <w:szCs w:val="19"/>
        </w:rPr>
      </w:pPr>
    </w:p>
    <w:p w14:paraId="54AC758B">
      <w:pPr>
        <w:spacing w:before="2"/>
        <w:rPr>
          <w:sz w:val="19"/>
          <w:szCs w:val="19"/>
        </w:rPr>
      </w:pPr>
    </w:p>
    <w:tbl>
      <w:tblPr>
        <w:tblStyle w:val="6"/>
        <w:tblW w:w="999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4"/>
        <w:gridCol w:w="1593"/>
        <w:gridCol w:w="4801"/>
        <w:gridCol w:w="829"/>
        <w:gridCol w:w="1239"/>
        <w:gridCol w:w="864"/>
      </w:tblGrid>
      <w:tr w14:paraId="1A571C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0" w:hRule="atLeast"/>
        </w:trPr>
        <w:tc>
          <w:tcPr>
            <w:tcW w:w="664" w:type="dxa"/>
            <w:vAlign w:val="top"/>
          </w:tcPr>
          <w:p w14:paraId="414AAE6C">
            <w:pPr>
              <w:rPr>
                <w:rFonts w:ascii="Arial"/>
                <w:sz w:val="19"/>
                <w:szCs w:val="19"/>
              </w:rPr>
            </w:pPr>
          </w:p>
        </w:tc>
        <w:tc>
          <w:tcPr>
            <w:tcW w:w="1593" w:type="dxa"/>
            <w:vAlign w:val="top"/>
          </w:tcPr>
          <w:p w14:paraId="403CF076">
            <w:pPr>
              <w:pStyle w:val="5"/>
              <w:spacing w:before="62" w:line="255" w:lineRule="auto"/>
              <w:ind w:left="80" w:right="304"/>
              <w:rPr>
                <w:spacing w:val="2"/>
                <w:sz w:val="19"/>
                <w:szCs w:val="19"/>
              </w:rPr>
            </w:pPr>
          </w:p>
        </w:tc>
        <w:tc>
          <w:tcPr>
            <w:tcW w:w="4801" w:type="dxa"/>
            <w:vAlign w:val="top"/>
          </w:tcPr>
          <w:p w14:paraId="621BA43E">
            <w:pPr>
              <w:pStyle w:val="5"/>
              <w:spacing w:before="163" w:line="219" w:lineRule="auto"/>
              <w:ind w:left="92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26.</w:t>
            </w:r>
            <w:r>
              <w:rPr>
                <w:rFonts w:hint="eastAsia"/>
                <w:spacing w:val="-1"/>
                <w:sz w:val="19"/>
                <w:szCs w:val="19"/>
                <w:lang w:val="en-US" w:eastAsia="zh-CN"/>
              </w:rPr>
              <w:t>检查所有OTF架内所有光纤接口是否正常</w:t>
            </w:r>
            <w:r>
              <w:rPr>
                <w:spacing w:val="-1"/>
                <w:sz w:val="19"/>
                <w:szCs w:val="19"/>
              </w:rPr>
              <w:t>；</w:t>
            </w:r>
          </w:p>
          <w:p w14:paraId="0F11E571">
            <w:pPr>
              <w:pStyle w:val="5"/>
              <w:spacing w:before="211" w:line="219" w:lineRule="auto"/>
              <w:ind w:left="92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27.</w:t>
            </w:r>
            <w:r>
              <w:rPr>
                <w:rFonts w:hint="eastAsia"/>
                <w:spacing w:val="-1"/>
                <w:position w:val="14"/>
                <w:sz w:val="19"/>
                <w:szCs w:val="19"/>
                <w:lang w:val="en-US" w:eastAsia="zh-CN"/>
              </w:rPr>
              <w:t>检查周界室外弱电箱运行状态</w:t>
            </w:r>
            <w:r>
              <w:rPr>
                <w:spacing w:val="-1"/>
                <w:position w:val="14"/>
                <w:sz w:val="19"/>
                <w:szCs w:val="19"/>
              </w:rPr>
              <w:t>；</w:t>
            </w:r>
          </w:p>
          <w:p w14:paraId="1DC9BD30">
            <w:pPr>
              <w:pStyle w:val="5"/>
              <w:spacing w:before="232" w:line="219" w:lineRule="auto"/>
              <w:ind w:left="92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28.</w:t>
            </w:r>
            <w:r>
              <w:rPr>
                <w:rFonts w:hint="eastAsia"/>
                <w:spacing w:val="2"/>
                <w:sz w:val="19"/>
                <w:szCs w:val="19"/>
                <w:lang w:val="en-US" w:eastAsia="zh-CN"/>
              </w:rPr>
              <w:t>检查各个场馆及周界室外监控系统运行是否正常</w:t>
            </w:r>
            <w:r>
              <w:rPr>
                <w:spacing w:val="2"/>
                <w:sz w:val="19"/>
                <w:szCs w:val="19"/>
              </w:rPr>
              <w:t>；</w:t>
            </w:r>
          </w:p>
          <w:p w14:paraId="0FE4D2C0">
            <w:pPr>
              <w:pStyle w:val="5"/>
              <w:spacing w:before="234" w:line="220" w:lineRule="auto"/>
              <w:ind w:left="92"/>
              <w:rPr>
                <w:sz w:val="19"/>
                <w:szCs w:val="19"/>
              </w:rPr>
            </w:pPr>
            <w:r>
              <w:rPr>
                <w:spacing w:val="7"/>
                <w:sz w:val="19"/>
                <w:szCs w:val="19"/>
              </w:rPr>
              <w:t>29.</w:t>
            </w:r>
            <w:r>
              <w:rPr>
                <w:rFonts w:hint="eastAsia"/>
                <w:spacing w:val="1"/>
                <w:sz w:val="19"/>
                <w:szCs w:val="19"/>
                <w:lang w:val="en-US" w:eastAsia="zh-CN"/>
              </w:rPr>
              <w:t>赛事期间保障综合网络系统正常运行</w:t>
            </w:r>
            <w:r>
              <w:rPr>
                <w:spacing w:val="1"/>
                <w:sz w:val="19"/>
                <w:szCs w:val="19"/>
              </w:rPr>
              <w:t>；</w:t>
            </w:r>
          </w:p>
          <w:p w14:paraId="6F8C3E40">
            <w:pPr>
              <w:pStyle w:val="5"/>
              <w:spacing w:before="231" w:line="219" w:lineRule="auto"/>
              <w:ind w:left="92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30.</w:t>
            </w:r>
            <w:r>
              <w:rPr>
                <w:rFonts w:hint="eastAsia"/>
                <w:spacing w:val="1"/>
                <w:position w:val="16"/>
                <w:sz w:val="19"/>
                <w:szCs w:val="19"/>
                <w:lang w:val="en-US" w:eastAsia="zh-CN"/>
              </w:rPr>
              <w:t>赛事期间保障大屏幕、音响系统、灯光系统正常运行</w:t>
            </w:r>
            <w:r>
              <w:rPr>
                <w:spacing w:val="1"/>
                <w:position w:val="16"/>
                <w:sz w:val="19"/>
                <w:szCs w:val="19"/>
              </w:rPr>
              <w:t>；</w:t>
            </w:r>
          </w:p>
          <w:p w14:paraId="09918E06">
            <w:pPr>
              <w:pStyle w:val="5"/>
              <w:spacing w:before="233" w:line="219" w:lineRule="auto"/>
              <w:ind w:left="92"/>
              <w:rPr>
                <w:sz w:val="19"/>
                <w:szCs w:val="19"/>
              </w:rPr>
            </w:pPr>
            <w:r>
              <w:rPr>
                <w:spacing w:val="5"/>
                <w:sz w:val="19"/>
                <w:szCs w:val="19"/>
              </w:rPr>
              <w:t>31.</w:t>
            </w:r>
            <w:r>
              <w:rPr>
                <w:rFonts w:hint="eastAsia"/>
                <w:spacing w:val="1"/>
                <w:sz w:val="19"/>
                <w:szCs w:val="19"/>
                <w:lang w:val="en-US" w:eastAsia="zh-CN"/>
              </w:rPr>
              <w:t>赛事期间保障监控系统正常运行</w:t>
            </w:r>
            <w:r>
              <w:rPr>
                <w:spacing w:val="1"/>
                <w:sz w:val="19"/>
                <w:szCs w:val="19"/>
              </w:rPr>
              <w:t>；</w:t>
            </w:r>
          </w:p>
          <w:p w14:paraId="6F4A4BE7">
            <w:pPr>
              <w:pStyle w:val="5"/>
              <w:spacing w:before="233" w:line="470" w:lineRule="exact"/>
              <w:ind w:left="92"/>
              <w:rPr>
                <w:sz w:val="19"/>
                <w:szCs w:val="19"/>
              </w:rPr>
            </w:pPr>
            <w:r>
              <w:rPr>
                <w:spacing w:val="7"/>
                <w:position w:val="20"/>
                <w:sz w:val="19"/>
                <w:szCs w:val="19"/>
              </w:rPr>
              <w:t>32.</w:t>
            </w:r>
            <w:r>
              <w:rPr>
                <w:rFonts w:hint="eastAsia"/>
                <w:spacing w:val="1"/>
                <w:position w:val="14"/>
                <w:sz w:val="19"/>
                <w:szCs w:val="19"/>
                <w:lang w:val="en-US" w:eastAsia="zh-CN"/>
              </w:rPr>
              <w:t>协助参与重要活动中与各类保障团队的对接活动</w:t>
            </w:r>
            <w:r>
              <w:rPr>
                <w:spacing w:val="1"/>
                <w:position w:val="14"/>
                <w:sz w:val="19"/>
                <w:szCs w:val="19"/>
              </w:rPr>
              <w:t>；</w:t>
            </w:r>
          </w:p>
          <w:p w14:paraId="12FC9F5A">
            <w:pPr>
              <w:pStyle w:val="5"/>
              <w:spacing w:line="220" w:lineRule="auto"/>
              <w:ind w:left="92"/>
              <w:rPr>
                <w:sz w:val="19"/>
                <w:szCs w:val="19"/>
              </w:rPr>
            </w:pPr>
            <w:r>
              <w:rPr>
                <w:spacing w:val="7"/>
                <w:sz w:val="19"/>
                <w:szCs w:val="19"/>
              </w:rPr>
              <w:t>33.</w:t>
            </w:r>
            <w:r>
              <w:rPr>
                <w:rFonts w:hint="eastAsia"/>
                <w:spacing w:val="1"/>
                <w:sz w:val="19"/>
                <w:szCs w:val="19"/>
                <w:lang w:val="en-US" w:eastAsia="zh-CN"/>
              </w:rPr>
              <w:t>排除各项检查中排查出的各类安全隐患</w:t>
            </w:r>
          </w:p>
          <w:p w14:paraId="19C0E9DC">
            <w:pPr>
              <w:pStyle w:val="5"/>
              <w:spacing w:before="231" w:line="219" w:lineRule="auto"/>
              <w:ind w:left="92"/>
              <w:rPr>
                <w:spacing w:val="-2"/>
                <w:sz w:val="19"/>
                <w:szCs w:val="19"/>
              </w:rPr>
            </w:pPr>
            <w:r>
              <w:rPr>
                <w:spacing w:val="5"/>
                <w:sz w:val="19"/>
                <w:szCs w:val="19"/>
              </w:rPr>
              <w:t>34.</w:t>
            </w:r>
            <w:r>
              <w:rPr>
                <w:rFonts w:hint="eastAsia"/>
                <w:sz w:val="19"/>
                <w:szCs w:val="19"/>
                <w:lang w:val="en-US" w:eastAsia="zh-CN"/>
              </w:rPr>
              <w:t>对综合网络系统、体育专项系统、安防系统中的各设备定期开展开机测试，如有问题及时解决</w:t>
            </w:r>
            <w:r>
              <w:rPr>
                <w:spacing w:val="-2"/>
                <w:sz w:val="19"/>
                <w:szCs w:val="19"/>
              </w:rPr>
              <w:t>。</w:t>
            </w:r>
          </w:p>
          <w:p w14:paraId="7CA4BA76">
            <w:pPr>
              <w:pStyle w:val="5"/>
              <w:spacing w:before="231" w:line="219" w:lineRule="auto"/>
              <w:ind w:left="92"/>
              <w:rPr>
                <w:rFonts w:hint="default" w:eastAsia="宋体"/>
                <w:spacing w:val="-2"/>
                <w:sz w:val="19"/>
                <w:szCs w:val="19"/>
                <w:lang w:val="en-US" w:eastAsia="zh-CN"/>
              </w:rPr>
            </w:pPr>
            <w:r>
              <w:rPr>
                <w:rFonts w:hint="eastAsia"/>
                <w:spacing w:val="-2"/>
                <w:sz w:val="19"/>
                <w:szCs w:val="19"/>
                <w:lang w:val="en-US" w:eastAsia="zh-CN"/>
              </w:rPr>
              <w:t>35.计时记分线路日常维护维修</w:t>
            </w:r>
            <w:r>
              <w:rPr>
                <w:spacing w:val="1"/>
                <w:sz w:val="19"/>
                <w:szCs w:val="19"/>
              </w:rPr>
              <w:t>；</w:t>
            </w:r>
          </w:p>
          <w:p w14:paraId="66A305F1">
            <w:pPr>
              <w:pStyle w:val="5"/>
              <w:spacing w:before="253" w:line="219" w:lineRule="auto"/>
              <w:rPr>
                <w:sz w:val="19"/>
                <w:szCs w:val="19"/>
              </w:rPr>
            </w:pPr>
          </w:p>
        </w:tc>
        <w:tc>
          <w:tcPr>
            <w:tcW w:w="829" w:type="dxa"/>
            <w:vAlign w:val="top"/>
          </w:tcPr>
          <w:p w14:paraId="4E352264">
            <w:pPr>
              <w:rPr>
                <w:rFonts w:ascii="Arial"/>
                <w:sz w:val="19"/>
                <w:szCs w:val="19"/>
              </w:rPr>
            </w:pPr>
          </w:p>
        </w:tc>
        <w:tc>
          <w:tcPr>
            <w:tcW w:w="1239" w:type="dxa"/>
            <w:vAlign w:val="top"/>
          </w:tcPr>
          <w:p w14:paraId="2E380BC9">
            <w:pPr>
              <w:rPr>
                <w:rFonts w:ascii="Arial"/>
                <w:sz w:val="19"/>
                <w:szCs w:val="19"/>
              </w:rPr>
            </w:pPr>
          </w:p>
        </w:tc>
        <w:tc>
          <w:tcPr>
            <w:tcW w:w="864" w:type="dxa"/>
            <w:vAlign w:val="top"/>
          </w:tcPr>
          <w:p w14:paraId="37884CE0">
            <w:pPr>
              <w:rPr>
                <w:rFonts w:ascii="Arial"/>
                <w:sz w:val="19"/>
                <w:szCs w:val="19"/>
              </w:rPr>
            </w:pPr>
          </w:p>
        </w:tc>
      </w:tr>
      <w:tr w14:paraId="3F66CA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3" w:hRule="atLeast"/>
        </w:trPr>
        <w:tc>
          <w:tcPr>
            <w:tcW w:w="664" w:type="dxa"/>
            <w:vAlign w:val="top"/>
          </w:tcPr>
          <w:p w14:paraId="4064FB18">
            <w:pPr>
              <w:pStyle w:val="5"/>
              <w:spacing w:before="62" w:line="184" w:lineRule="auto"/>
              <w:ind w:left="235"/>
              <w:rPr>
                <w:rFonts w:hint="default"/>
                <w:spacing w:val="-6"/>
                <w:sz w:val="19"/>
                <w:szCs w:val="19"/>
                <w:lang w:val="en-US" w:eastAsia="zh-CN"/>
              </w:rPr>
            </w:pPr>
            <w:r>
              <w:rPr>
                <w:rFonts w:hint="eastAsia"/>
                <w:spacing w:val="-6"/>
                <w:sz w:val="19"/>
                <w:szCs w:val="19"/>
                <w:lang w:val="en-US" w:eastAsia="zh-CN"/>
              </w:rPr>
              <w:t>11</w:t>
            </w:r>
          </w:p>
        </w:tc>
        <w:tc>
          <w:tcPr>
            <w:tcW w:w="1593" w:type="dxa"/>
            <w:vAlign w:val="top"/>
          </w:tcPr>
          <w:p w14:paraId="6ED6D4E1">
            <w:pPr>
              <w:pStyle w:val="5"/>
              <w:spacing w:before="62" w:line="255" w:lineRule="auto"/>
              <w:ind w:left="80" w:right="304"/>
              <w:rPr>
                <w:rFonts w:hint="eastAsia"/>
                <w:spacing w:val="2"/>
                <w:sz w:val="19"/>
                <w:szCs w:val="19"/>
                <w:lang w:val="en-US" w:eastAsia="zh-CN"/>
              </w:rPr>
            </w:pPr>
            <w:r>
              <w:rPr>
                <w:rFonts w:hint="eastAsia"/>
                <w:spacing w:val="2"/>
                <w:sz w:val="19"/>
                <w:szCs w:val="19"/>
                <w:lang w:val="en-US" w:eastAsia="zh-CN"/>
              </w:rPr>
              <w:t>办公用品硬件设备更换和软件升级</w:t>
            </w:r>
          </w:p>
          <w:p w14:paraId="32FB9A68">
            <w:pPr>
              <w:pStyle w:val="5"/>
              <w:spacing w:before="62" w:line="255" w:lineRule="auto"/>
              <w:ind w:left="80" w:right="304"/>
              <w:rPr>
                <w:rFonts w:hint="eastAsia"/>
                <w:spacing w:val="2"/>
                <w:sz w:val="19"/>
                <w:szCs w:val="19"/>
                <w:lang w:val="en-US" w:eastAsia="zh-CN"/>
              </w:rPr>
            </w:pPr>
          </w:p>
        </w:tc>
        <w:tc>
          <w:tcPr>
            <w:tcW w:w="4801" w:type="dxa"/>
            <w:vAlign w:val="top"/>
          </w:tcPr>
          <w:p w14:paraId="50FEE884">
            <w:pPr>
              <w:pStyle w:val="5"/>
              <w:spacing w:before="253" w:line="219" w:lineRule="auto"/>
              <w:rPr>
                <w:rFonts w:hint="default" w:eastAsia="宋体"/>
                <w:sz w:val="19"/>
                <w:szCs w:val="19"/>
                <w:lang w:val="en-US" w:eastAsia="zh-CN"/>
              </w:rPr>
            </w:pPr>
            <w:r>
              <w:rPr>
                <w:rFonts w:hint="eastAsia"/>
                <w:color w:val="auto"/>
                <w:spacing w:val="-1"/>
                <w:sz w:val="19"/>
                <w:szCs w:val="19"/>
                <w:lang w:val="en-US" w:eastAsia="zh-CN"/>
              </w:rPr>
              <w:t>按甲方要求</w:t>
            </w:r>
            <w:r>
              <w:rPr>
                <w:rFonts w:hint="eastAsia"/>
                <w:spacing w:val="2"/>
                <w:sz w:val="19"/>
                <w:szCs w:val="19"/>
                <w:lang w:val="en-US" w:eastAsia="zh-CN"/>
              </w:rPr>
              <w:t>办公用品硬件设备更换和软件升级</w:t>
            </w:r>
          </w:p>
        </w:tc>
        <w:tc>
          <w:tcPr>
            <w:tcW w:w="829" w:type="dxa"/>
            <w:vAlign w:val="top"/>
          </w:tcPr>
          <w:p w14:paraId="0643692B">
            <w:pPr>
              <w:spacing w:line="337" w:lineRule="auto"/>
              <w:rPr>
                <w:rFonts w:ascii="Arial"/>
                <w:sz w:val="21"/>
              </w:rPr>
            </w:pPr>
          </w:p>
          <w:p w14:paraId="1B2F9FAE">
            <w:pPr>
              <w:spacing w:line="337" w:lineRule="auto"/>
              <w:rPr>
                <w:rFonts w:ascii="Arial"/>
                <w:sz w:val="21"/>
              </w:rPr>
            </w:pPr>
          </w:p>
          <w:p w14:paraId="34269381">
            <w:pPr>
              <w:pStyle w:val="5"/>
              <w:spacing w:before="62" w:line="184" w:lineRule="auto"/>
              <w:ind w:left="318" w:leftChars="0"/>
              <w:rPr>
                <w:rFonts w:hint="default" w:ascii="Arial" w:eastAsia="宋体"/>
                <w:sz w:val="19"/>
                <w:szCs w:val="19"/>
                <w:lang w:val="en-US" w:eastAsia="zh-CN"/>
              </w:rPr>
            </w:pPr>
            <w:r>
              <w:rPr>
                <w:rFonts w:hint="eastAsia"/>
                <w:spacing w:val="-6"/>
                <w:sz w:val="19"/>
                <w:szCs w:val="19"/>
                <w:lang w:val="en-US" w:eastAsia="zh-CN"/>
              </w:rPr>
              <w:t>10</w:t>
            </w:r>
          </w:p>
        </w:tc>
        <w:tc>
          <w:tcPr>
            <w:tcW w:w="1239" w:type="dxa"/>
            <w:vAlign w:val="top"/>
          </w:tcPr>
          <w:p w14:paraId="6D2ED473">
            <w:pPr>
              <w:spacing w:line="243" w:lineRule="auto"/>
              <w:rPr>
                <w:rFonts w:ascii="Arial"/>
                <w:sz w:val="21"/>
              </w:rPr>
            </w:pPr>
          </w:p>
          <w:p w14:paraId="255B6B62">
            <w:pPr>
              <w:spacing w:line="244" w:lineRule="auto"/>
              <w:rPr>
                <w:rFonts w:ascii="Arial"/>
                <w:sz w:val="21"/>
              </w:rPr>
            </w:pPr>
          </w:p>
          <w:p w14:paraId="7808DAB6">
            <w:pPr>
              <w:pStyle w:val="5"/>
              <w:spacing w:before="62" w:line="261" w:lineRule="auto"/>
              <w:ind w:left="187" w:leftChars="0" w:right="150" w:rightChars="0" w:hanging="39" w:firstLineChars="0"/>
              <w:rPr>
                <w:rFonts w:ascii="Arial"/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不合格酌情</w:t>
            </w:r>
            <w:r>
              <w:rPr>
                <w:spacing w:val="3"/>
                <w:sz w:val="19"/>
                <w:szCs w:val="19"/>
              </w:rPr>
              <w:t xml:space="preserve"> </w:t>
            </w:r>
            <w:r>
              <w:rPr>
                <w:spacing w:val="2"/>
                <w:sz w:val="19"/>
                <w:szCs w:val="19"/>
              </w:rPr>
              <w:t>扣罚1-</w:t>
            </w:r>
            <w:r>
              <w:rPr>
                <w:rFonts w:hint="eastAsia"/>
                <w:spacing w:val="2"/>
                <w:sz w:val="19"/>
                <w:szCs w:val="19"/>
                <w:lang w:val="en-US" w:eastAsia="zh-CN"/>
              </w:rPr>
              <w:t>2</w:t>
            </w:r>
            <w:r>
              <w:rPr>
                <w:spacing w:val="2"/>
                <w:sz w:val="19"/>
                <w:szCs w:val="19"/>
              </w:rPr>
              <w:t>分</w:t>
            </w:r>
          </w:p>
        </w:tc>
        <w:tc>
          <w:tcPr>
            <w:tcW w:w="864" w:type="dxa"/>
            <w:vAlign w:val="top"/>
          </w:tcPr>
          <w:p w14:paraId="7EC83C51">
            <w:pPr>
              <w:rPr>
                <w:rFonts w:ascii="Arial"/>
                <w:sz w:val="19"/>
                <w:szCs w:val="19"/>
              </w:rPr>
            </w:pPr>
          </w:p>
        </w:tc>
      </w:tr>
      <w:tr w14:paraId="5BAFBF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0" w:hRule="atLeast"/>
        </w:trPr>
        <w:tc>
          <w:tcPr>
            <w:tcW w:w="664" w:type="dxa"/>
            <w:vAlign w:val="top"/>
          </w:tcPr>
          <w:p w14:paraId="2263CA6E">
            <w:pPr>
              <w:pStyle w:val="5"/>
              <w:spacing w:before="62" w:line="184" w:lineRule="auto"/>
              <w:ind w:left="235"/>
              <w:rPr>
                <w:rFonts w:hint="default"/>
                <w:spacing w:val="-6"/>
                <w:sz w:val="19"/>
                <w:szCs w:val="19"/>
                <w:lang w:val="en-US" w:eastAsia="zh-CN"/>
              </w:rPr>
            </w:pPr>
            <w:r>
              <w:rPr>
                <w:rFonts w:hint="eastAsia"/>
                <w:spacing w:val="-6"/>
                <w:sz w:val="19"/>
                <w:szCs w:val="19"/>
                <w:lang w:val="en-US" w:eastAsia="zh-CN"/>
              </w:rPr>
              <w:t>12</w:t>
            </w:r>
          </w:p>
        </w:tc>
        <w:tc>
          <w:tcPr>
            <w:tcW w:w="1593" w:type="dxa"/>
            <w:vAlign w:val="top"/>
          </w:tcPr>
          <w:p w14:paraId="37D9D204">
            <w:pPr>
              <w:pStyle w:val="5"/>
              <w:spacing w:before="62" w:line="255" w:lineRule="auto"/>
              <w:ind w:left="80" w:right="304"/>
              <w:rPr>
                <w:rFonts w:hint="eastAsia"/>
                <w:spacing w:val="2"/>
                <w:sz w:val="19"/>
                <w:szCs w:val="19"/>
                <w:lang w:val="en-US" w:eastAsia="zh-CN"/>
              </w:rPr>
            </w:pPr>
            <w:r>
              <w:rPr>
                <w:rFonts w:hint="eastAsia"/>
                <w:spacing w:val="2"/>
                <w:sz w:val="19"/>
                <w:szCs w:val="19"/>
                <w:lang w:val="en-US" w:eastAsia="zh-CN"/>
              </w:rPr>
              <w:t>智能智慧化场馆运维</w:t>
            </w:r>
          </w:p>
        </w:tc>
        <w:tc>
          <w:tcPr>
            <w:tcW w:w="4801" w:type="dxa"/>
            <w:vAlign w:val="top"/>
          </w:tcPr>
          <w:p w14:paraId="73AC5A86">
            <w:pPr>
              <w:pStyle w:val="5"/>
              <w:numPr>
                <w:numId w:val="0"/>
              </w:numPr>
              <w:spacing w:before="253" w:line="219" w:lineRule="auto"/>
              <w:rPr>
                <w:rFonts w:hint="default"/>
                <w:sz w:val="19"/>
                <w:szCs w:val="19"/>
                <w:lang w:val="en-US" w:eastAsia="zh-CN"/>
              </w:rPr>
            </w:pPr>
            <w:r>
              <w:rPr>
                <w:rFonts w:hint="eastAsia"/>
                <w:color w:val="auto"/>
                <w:spacing w:val="-1"/>
                <w:sz w:val="19"/>
                <w:szCs w:val="19"/>
                <w:lang w:val="en-US" w:eastAsia="zh-CN"/>
              </w:rPr>
              <w:t>按甲方要求</w:t>
            </w:r>
            <w:r>
              <w:rPr>
                <w:rFonts w:hint="eastAsia"/>
                <w:sz w:val="19"/>
                <w:szCs w:val="19"/>
                <w:lang w:val="en-US" w:eastAsia="zh-CN"/>
              </w:rPr>
              <w:t>对场馆进行</w:t>
            </w:r>
            <w:r>
              <w:rPr>
                <w:rFonts w:hint="eastAsia"/>
                <w:spacing w:val="2"/>
                <w:sz w:val="19"/>
                <w:szCs w:val="19"/>
                <w:lang w:val="en-US" w:eastAsia="zh-CN"/>
              </w:rPr>
              <w:t>智能智慧化场馆运维</w:t>
            </w:r>
          </w:p>
        </w:tc>
        <w:tc>
          <w:tcPr>
            <w:tcW w:w="829" w:type="dxa"/>
            <w:vAlign w:val="top"/>
          </w:tcPr>
          <w:p w14:paraId="057CBAD4">
            <w:pPr>
              <w:spacing w:line="337" w:lineRule="auto"/>
              <w:rPr>
                <w:rFonts w:ascii="Arial"/>
                <w:sz w:val="21"/>
              </w:rPr>
            </w:pPr>
          </w:p>
          <w:p w14:paraId="723BBF64">
            <w:pPr>
              <w:spacing w:line="337" w:lineRule="auto"/>
              <w:rPr>
                <w:rFonts w:ascii="Arial"/>
                <w:sz w:val="21"/>
              </w:rPr>
            </w:pPr>
          </w:p>
          <w:p w14:paraId="005CF8EE">
            <w:pPr>
              <w:pStyle w:val="5"/>
              <w:spacing w:before="62" w:line="184" w:lineRule="auto"/>
              <w:ind w:left="318" w:leftChars="0"/>
              <w:rPr>
                <w:rFonts w:hint="default" w:ascii="Arial" w:eastAsia="宋体"/>
                <w:sz w:val="19"/>
                <w:szCs w:val="19"/>
                <w:lang w:val="en-US" w:eastAsia="zh-CN"/>
              </w:rPr>
            </w:pPr>
            <w:r>
              <w:rPr>
                <w:rFonts w:hint="eastAsia"/>
                <w:spacing w:val="-6"/>
                <w:sz w:val="19"/>
                <w:szCs w:val="19"/>
                <w:lang w:val="en-US" w:eastAsia="zh-CN"/>
              </w:rPr>
              <w:t>10</w:t>
            </w:r>
          </w:p>
        </w:tc>
        <w:tc>
          <w:tcPr>
            <w:tcW w:w="1239" w:type="dxa"/>
            <w:vAlign w:val="top"/>
          </w:tcPr>
          <w:p w14:paraId="1063A300">
            <w:pPr>
              <w:spacing w:line="243" w:lineRule="auto"/>
              <w:rPr>
                <w:rFonts w:ascii="Arial"/>
                <w:sz w:val="21"/>
              </w:rPr>
            </w:pPr>
          </w:p>
          <w:p w14:paraId="5470163F">
            <w:pPr>
              <w:spacing w:line="244" w:lineRule="auto"/>
              <w:rPr>
                <w:rFonts w:ascii="Arial"/>
                <w:sz w:val="21"/>
              </w:rPr>
            </w:pPr>
          </w:p>
          <w:p w14:paraId="43B62606">
            <w:pPr>
              <w:pStyle w:val="5"/>
              <w:spacing w:before="62" w:line="261" w:lineRule="auto"/>
              <w:ind w:left="187" w:leftChars="0" w:right="150" w:rightChars="0" w:hanging="39" w:firstLineChars="0"/>
              <w:rPr>
                <w:rFonts w:ascii="Arial"/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不合格酌情</w:t>
            </w:r>
            <w:r>
              <w:rPr>
                <w:spacing w:val="3"/>
                <w:sz w:val="19"/>
                <w:szCs w:val="19"/>
              </w:rPr>
              <w:t xml:space="preserve"> </w:t>
            </w:r>
            <w:r>
              <w:rPr>
                <w:spacing w:val="2"/>
                <w:sz w:val="19"/>
                <w:szCs w:val="19"/>
              </w:rPr>
              <w:t>扣罚1-</w:t>
            </w:r>
            <w:r>
              <w:rPr>
                <w:rFonts w:hint="eastAsia"/>
                <w:spacing w:val="2"/>
                <w:sz w:val="19"/>
                <w:szCs w:val="19"/>
                <w:lang w:val="en-US" w:eastAsia="zh-CN"/>
              </w:rPr>
              <w:t>2</w:t>
            </w:r>
            <w:r>
              <w:rPr>
                <w:spacing w:val="2"/>
                <w:sz w:val="19"/>
                <w:szCs w:val="19"/>
              </w:rPr>
              <w:t>分</w:t>
            </w:r>
          </w:p>
        </w:tc>
        <w:tc>
          <w:tcPr>
            <w:tcW w:w="864" w:type="dxa"/>
            <w:vAlign w:val="top"/>
          </w:tcPr>
          <w:p w14:paraId="6D1BAD4A">
            <w:pPr>
              <w:rPr>
                <w:rFonts w:ascii="Arial"/>
                <w:sz w:val="19"/>
                <w:szCs w:val="19"/>
              </w:rPr>
            </w:pPr>
          </w:p>
        </w:tc>
      </w:tr>
    </w:tbl>
    <w:p w14:paraId="5D58C3D9">
      <w:pPr>
        <w:spacing w:line="410" w:lineRule="auto"/>
        <w:rPr>
          <w:rFonts w:ascii="Arial"/>
          <w:sz w:val="21"/>
        </w:rPr>
      </w:pPr>
    </w:p>
    <w:p w14:paraId="21445EB4">
      <w:pPr>
        <w:spacing w:before="91" w:line="221" w:lineRule="auto"/>
        <w:ind w:left="105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27"/>
          <w:sz w:val="28"/>
          <w:szCs w:val="28"/>
        </w:rPr>
        <w:t>考核办法：</w:t>
      </w:r>
    </w:p>
    <w:p w14:paraId="69B25D5A">
      <w:pPr>
        <w:pStyle w:val="2"/>
        <w:spacing w:before="277" w:line="219" w:lineRule="auto"/>
        <w:ind w:left="665"/>
        <w:rPr>
          <w:sz w:val="28"/>
          <w:szCs w:val="28"/>
        </w:rPr>
      </w:pPr>
      <w:r>
        <w:rPr>
          <w:spacing w:val="-8"/>
          <w:sz w:val="28"/>
          <w:szCs w:val="28"/>
        </w:rPr>
        <w:t>1.考核评分按照考核表格执行，总评以100分计。</w:t>
      </w:r>
    </w:p>
    <w:p w14:paraId="37ADC90F">
      <w:pPr>
        <w:pStyle w:val="2"/>
        <w:spacing w:before="297" w:line="411" w:lineRule="auto"/>
        <w:ind w:left="105" w:right="153" w:firstLine="560"/>
        <w:rPr>
          <w:sz w:val="28"/>
          <w:szCs w:val="28"/>
        </w:rPr>
      </w:pPr>
      <w:r>
        <w:rPr>
          <w:spacing w:val="-5"/>
          <w:sz w:val="28"/>
          <w:szCs w:val="28"/>
        </w:rPr>
        <w:t>2.总分在95分以上为优秀，按季度支付比例支付；总分在8</w:t>
      </w:r>
      <w:r>
        <w:rPr>
          <w:spacing w:val="-6"/>
          <w:sz w:val="28"/>
          <w:szCs w:val="28"/>
        </w:rPr>
        <w:t>5-95分为良好，每</w:t>
      </w:r>
      <w:r>
        <w:rPr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扣1分，按季度支付比例</w:t>
      </w:r>
      <w:r>
        <w:rPr>
          <w:color w:val="1A5472"/>
          <w:spacing w:val="-5"/>
          <w:sz w:val="28"/>
          <w:szCs w:val="28"/>
        </w:rPr>
        <w:t>的</w:t>
      </w:r>
      <w:r>
        <w:rPr>
          <w:spacing w:val="-5"/>
          <w:sz w:val="28"/>
          <w:szCs w:val="28"/>
        </w:rPr>
        <w:t>1%扣费；总分在70-8</w:t>
      </w:r>
      <w:r>
        <w:rPr>
          <w:spacing w:val="-6"/>
          <w:sz w:val="28"/>
          <w:szCs w:val="28"/>
        </w:rPr>
        <w:t>5分以下为合格，每扣</w:t>
      </w:r>
      <w:r>
        <w:rPr>
          <w:color w:val="1A5472"/>
          <w:spacing w:val="-6"/>
          <w:sz w:val="28"/>
          <w:szCs w:val="28"/>
        </w:rPr>
        <w:t>1</w:t>
      </w:r>
      <w:r>
        <w:rPr>
          <w:spacing w:val="-6"/>
          <w:sz w:val="28"/>
          <w:szCs w:val="28"/>
        </w:rPr>
        <w:t>分，按季度</w:t>
      </w:r>
      <w:r>
        <w:rPr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支付比例的1.5%扣费；总分在70分以下为不合格，每扣1分，按季度支付比例</w:t>
      </w:r>
      <w:r>
        <w:rPr>
          <w:spacing w:val="-6"/>
          <w:sz w:val="28"/>
          <w:szCs w:val="28"/>
        </w:rPr>
        <w:t>的2%</w:t>
      </w:r>
    </w:p>
    <w:p w14:paraId="0ECADE96">
      <w:pPr>
        <w:pStyle w:val="2"/>
        <w:spacing w:line="219" w:lineRule="auto"/>
        <w:ind w:left="105"/>
        <w:rPr>
          <w:sz w:val="28"/>
          <w:szCs w:val="28"/>
        </w:rPr>
      </w:pPr>
      <w:r>
        <w:rPr>
          <w:spacing w:val="-9"/>
          <w:sz w:val="28"/>
          <w:szCs w:val="28"/>
        </w:rPr>
        <w:t>扣费；连续两个季度考核不合格，解除合同。</w:t>
      </w:r>
    </w:p>
    <w:p w14:paraId="2DAC17F5">
      <w:pPr>
        <w:pStyle w:val="2"/>
        <w:spacing w:before="295" w:line="219" w:lineRule="auto"/>
        <w:ind w:left="665"/>
        <w:rPr>
          <w:color w:val="auto"/>
          <w:sz w:val="28"/>
          <w:szCs w:val="28"/>
        </w:rPr>
      </w:pPr>
      <w:r>
        <w:rPr>
          <w:color w:val="auto"/>
          <w:spacing w:val="-6"/>
          <w:sz w:val="28"/>
          <w:szCs w:val="28"/>
        </w:rPr>
        <w:t>3.考核时间：支付季度服务费前，由乙方以书面形式提出申请，甲方7日内完</w:t>
      </w:r>
    </w:p>
    <w:p w14:paraId="09EC193A">
      <w:pPr>
        <w:pStyle w:val="2"/>
        <w:spacing w:before="310" w:line="219" w:lineRule="auto"/>
        <w:ind w:left="105"/>
        <w:rPr>
          <w:color w:val="auto"/>
          <w:sz w:val="28"/>
          <w:szCs w:val="28"/>
        </w:rPr>
      </w:pPr>
      <w:r>
        <w:rPr>
          <w:color w:val="auto"/>
          <w:spacing w:val="-11"/>
          <w:sz w:val="28"/>
          <w:szCs w:val="28"/>
        </w:rPr>
        <w:t>成考核。</w:t>
      </w:r>
    </w:p>
    <w:p w14:paraId="7A3D7BE8">
      <w:pPr>
        <w:pStyle w:val="2"/>
        <w:spacing w:before="278" w:line="219" w:lineRule="auto"/>
        <w:ind w:left="665"/>
        <w:rPr>
          <w:sz w:val="28"/>
          <w:szCs w:val="28"/>
        </w:rPr>
      </w:pPr>
      <w:r>
        <w:rPr>
          <w:color w:val="auto"/>
          <w:spacing w:val="-8"/>
          <w:sz w:val="28"/>
          <w:szCs w:val="28"/>
        </w:rPr>
        <w:t>4.考核得分情况甲方将及时通报乙方，</w:t>
      </w:r>
      <w:r>
        <w:rPr>
          <w:spacing w:val="-8"/>
          <w:sz w:val="28"/>
          <w:szCs w:val="28"/>
        </w:rPr>
        <w:t>双方确认</w:t>
      </w:r>
      <w:r>
        <w:rPr>
          <w:spacing w:val="-9"/>
          <w:sz w:val="28"/>
          <w:szCs w:val="28"/>
        </w:rPr>
        <w:t>签字。</w:t>
      </w:r>
    </w:p>
    <w:p w14:paraId="56A272C1"/>
    <w:sectPr>
      <w:pgSz w:w="11900" w:h="16840"/>
      <w:pgMar w:top="400" w:right="1224" w:bottom="0" w:left="674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4F7751"/>
    <w:rsid w:val="020E4654"/>
    <w:rsid w:val="2E9E0C07"/>
    <w:rsid w:val="674F7751"/>
    <w:rsid w:val="7D2B5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30"/>
      <w:szCs w:val="30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1358</Words>
  <Characters>1500</Characters>
  <Lines>0</Lines>
  <Paragraphs>0</Paragraphs>
  <TotalTime>13</TotalTime>
  <ScaleCrop>false</ScaleCrop>
  <LinksUpToDate>false</LinksUpToDate>
  <CharactersWithSpaces>1589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2025-02-18T08:46:00Z</dcterms:created>
  <dc:creator>G'H</dc:creator>
  <cp:lastModifiedBy>G'H</cp:lastModifiedBy>
  <dcterms:modified xsi:type="dcterms:W3CDTF">2026-03-05T03:25:16Z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52377EAA48CB42A3B0FAB8CD61687F0C_11</vt:lpwstr>
  </property>
  <property fmtid="{D5CDD505-2E9C-101B-9397-08002B2CF9AE}" pid="4" name="KSOTemplateDocerSaveRecord">
    <vt:lpwstr>eyJoZGlkIjoiNzRmOGEwYjZkYzUzYTFjY2ZmNTQ4MmZkMjZkNjRiYWIiLCJ1c2VySWQiOiI2NzIxNzg1NTYifQ==</vt:lpwstr>
  </property>
</Properties>
</file>