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12325C">
      <w:pPr>
        <w:snapToGrid w:val="0"/>
        <w:jc w:val="center"/>
        <w:rPr>
          <w:rFonts w:hint="eastAsia" w:asciiTheme="minorEastAsia" w:hAnsiTheme="minorEastAsia" w:eastAsiaTheme="minorEastAsia" w:cstheme="minorEastAsia"/>
          <w:color w:val="333333"/>
          <w:sz w:val="36"/>
          <w:szCs w:val="36"/>
        </w:rPr>
      </w:pPr>
      <w:r>
        <w:rPr>
          <w:rFonts w:hint="eastAsia" w:asciiTheme="minorEastAsia" w:hAnsiTheme="minorEastAsia" w:eastAsiaTheme="minorEastAsia" w:cstheme="minorEastAsia"/>
          <w:b/>
          <w:bCs/>
          <w:color w:val="000000"/>
          <w:sz w:val="36"/>
          <w:szCs w:val="36"/>
        </w:rPr>
        <w:t>编</w:t>
      </w:r>
      <w:r>
        <w:rPr>
          <w:rFonts w:hint="eastAsia" w:asciiTheme="minorEastAsia" w:hAnsiTheme="minorEastAsia" w:cstheme="minorEastAsia"/>
          <w:b/>
          <w:bCs/>
          <w:color w:val="000000"/>
          <w:sz w:val="36"/>
          <w:szCs w:val="36"/>
          <w:lang w:val="en-US" w:eastAsia="zh-CN"/>
        </w:rPr>
        <w:t xml:space="preserve"> </w:t>
      </w:r>
      <w:r>
        <w:rPr>
          <w:rFonts w:hint="eastAsia" w:asciiTheme="minorEastAsia" w:hAnsiTheme="minorEastAsia" w:eastAsiaTheme="minorEastAsia" w:cstheme="minorEastAsia"/>
          <w:b/>
          <w:bCs/>
          <w:color w:val="000000"/>
          <w:sz w:val="36"/>
          <w:szCs w:val="36"/>
        </w:rPr>
        <w:t>制</w:t>
      </w:r>
      <w:r>
        <w:rPr>
          <w:rFonts w:hint="eastAsia" w:asciiTheme="minorEastAsia" w:hAnsiTheme="minorEastAsia" w:cstheme="minorEastAsia"/>
          <w:b/>
          <w:bCs/>
          <w:color w:val="000000"/>
          <w:sz w:val="36"/>
          <w:szCs w:val="36"/>
          <w:lang w:val="en-US" w:eastAsia="zh-CN"/>
        </w:rPr>
        <w:t xml:space="preserve"> </w:t>
      </w:r>
      <w:r>
        <w:rPr>
          <w:rFonts w:hint="eastAsia" w:asciiTheme="minorEastAsia" w:hAnsiTheme="minorEastAsia" w:eastAsiaTheme="minorEastAsia" w:cstheme="minorEastAsia"/>
          <w:b/>
          <w:bCs/>
          <w:color w:val="000000"/>
          <w:sz w:val="36"/>
          <w:szCs w:val="36"/>
        </w:rPr>
        <w:t>说</w:t>
      </w:r>
      <w:r>
        <w:rPr>
          <w:rFonts w:hint="eastAsia" w:asciiTheme="minorEastAsia" w:hAnsiTheme="minorEastAsia" w:cstheme="minorEastAsia"/>
          <w:b/>
          <w:bCs/>
          <w:color w:val="000000"/>
          <w:sz w:val="36"/>
          <w:szCs w:val="36"/>
          <w:lang w:val="en-US" w:eastAsia="zh-CN"/>
        </w:rPr>
        <w:t xml:space="preserve"> </w:t>
      </w:r>
      <w:r>
        <w:rPr>
          <w:rFonts w:hint="eastAsia" w:asciiTheme="minorEastAsia" w:hAnsiTheme="minorEastAsia" w:eastAsiaTheme="minorEastAsia" w:cstheme="minorEastAsia"/>
          <w:b/>
          <w:bCs/>
          <w:color w:val="000000"/>
          <w:sz w:val="36"/>
          <w:szCs w:val="36"/>
        </w:rPr>
        <w:t>明</w:t>
      </w:r>
    </w:p>
    <w:p w14:paraId="355B82B0">
      <w:pPr>
        <w:numPr>
          <w:ilvl w:val="0"/>
          <w:numId w:val="0"/>
        </w:numPr>
        <w:spacing w:line="360" w:lineRule="auto"/>
        <w:rPr>
          <w:rFonts w:asciiTheme="minorEastAsia" w:hAnsiTheme="minorEastAsia" w:cstheme="minorEastAsia"/>
          <w:sz w:val="28"/>
          <w:szCs w:val="28"/>
        </w:rPr>
      </w:pPr>
      <w:r>
        <w:rPr>
          <w:rFonts w:hint="eastAsia" w:asciiTheme="minorEastAsia" w:hAnsiTheme="minorEastAsia" w:cstheme="minorEastAsia"/>
          <w:sz w:val="28"/>
          <w:szCs w:val="28"/>
          <w:lang w:eastAsia="zh-CN"/>
        </w:rPr>
        <w:t>一、</w:t>
      </w:r>
      <w:r>
        <w:rPr>
          <w:rFonts w:hint="eastAsia" w:asciiTheme="minorEastAsia" w:hAnsiTheme="minorEastAsia" w:eastAsiaTheme="minorEastAsia" w:cstheme="minorEastAsia"/>
          <w:sz w:val="28"/>
          <w:szCs w:val="28"/>
        </w:rPr>
        <w:t xml:space="preserve">工程概况 </w:t>
      </w:r>
    </w:p>
    <w:p w14:paraId="0986FE6A">
      <w:pPr>
        <w:pStyle w:val="5"/>
        <w:keepNext w:val="0"/>
        <w:keepLines w:val="0"/>
        <w:widowControl/>
        <w:suppressLineNumbers w:val="0"/>
        <w:spacing w:before="0" w:beforeAutospacing="0" w:after="0" w:afterAutospacing="0"/>
        <w:ind w:left="0" w:right="0" w:firstLine="0"/>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1、工程名称：</w:t>
      </w:r>
      <w:r>
        <w:rPr>
          <w:rFonts w:hint="eastAsia"/>
        </w:rPr>
        <w:t>南出口（运煤线--响沙加油站）道路附属设施提升改造项目</w:t>
      </w:r>
    </w:p>
    <w:p w14:paraId="6CE2AD6C">
      <w:pPr>
        <w:spacing w:line="360" w:lineRule="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2、建设地点：</w:t>
      </w:r>
      <w:r>
        <w:rPr>
          <w:rFonts w:hint="eastAsia" w:ascii="宋体" w:hAnsi="宋体" w:eastAsia="宋体" w:cs="宋体"/>
          <w:sz w:val="28"/>
          <w:szCs w:val="28"/>
        </w:rPr>
        <w:t>达拉特旗</w:t>
      </w:r>
      <w:r>
        <w:rPr>
          <w:rFonts w:hint="default" w:asciiTheme="minorEastAsia" w:hAnsiTheme="minorEastAsia" w:cstheme="minorEastAsia"/>
          <w:sz w:val="28"/>
          <w:szCs w:val="28"/>
          <w:lang w:val="en-US" w:eastAsia="zh-CN"/>
        </w:rPr>
        <w:t>。</w:t>
      </w:r>
    </w:p>
    <w:p w14:paraId="41D43524">
      <w:pPr>
        <w:spacing w:line="360" w:lineRule="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3、建设内容：</w:t>
      </w:r>
      <w:r>
        <w:rPr>
          <w:rFonts w:hint="eastAsia" w:ascii="宋体" w:hAnsi="宋体" w:eastAsia="宋体" w:cs="宋体"/>
          <w:sz w:val="28"/>
          <w:szCs w:val="28"/>
          <w:highlight w:val="none"/>
          <w:lang w:val="en-US" w:eastAsia="zh-CN"/>
        </w:rPr>
        <w:t>包括</w:t>
      </w:r>
      <w:r>
        <w:rPr>
          <w:rFonts w:hint="eastAsia" w:ascii="宋体" w:hAnsi="宋体" w:eastAsia="宋体" w:cs="宋体"/>
          <w:b w:val="0"/>
          <w:bCs w:val="0"/>
          <w:color w:val="000000"/>
          <w:sz w:val="27"/>
          <w:szCs w:val="27"/>
        </w:rPr>
        <w:t>南出口（运煤线--响沙加油站）道路</w:t>
      </w:r>
      <w:bookmarkStart w:id="0" w:name="_GoBack"/>
      <w:bookmarkEnd w:id="0"/>
      <w:r>
        <w:rPr>
          <w:rFonts w:ascii="宋体" w:hAnsi="宋体" w:eastAsia="宋体" w:cs="宋体"/>
          <w:b w:val="0"/>
          <w:bCs w:val="0"/>
          <w:color w:val="000000"/>
          <w:sz w:val="27"/>
          <w:szCs w:val="27"/>
        </w:rPr>
        <w:t>配套</w:t>
      </w:r>
      <w:r>
        <w:rPr>
          <w:rFonts w:hint="eastAsia" w:ascii="宋体" w:hAnsi="宋体" w:eastAsia="宋体" w:cs="宋体"/>
          <w:b w:val="0"/>
          <w:bCs w:val="0"/>
          <w:color w:val="000000"/>
          <w:sz w:val="27"/>
          <w:szCs w:val="27"/>
          <w:lang w:eastAsia="zh-CN"/>
        </w:rPr>
        <w:t>、</w:t>
      </w:r>
      <w:r>
        <w:rPr>
          <w:rFonts w:hint="eastAsia" w:ascii="宋体" w:hAnsi="宋体" w:eastAsia="宋体" w:cs="宋体"/>
          <w:b w:val="0"/>
          <w:bCs w:val="0"/>
          <w:color w:val="000000"/>
          <w:sz w:val="27"/>
          <w:szCs w:val="27"/>
          <w:lang w:val="en-US" w:eastAsia="zh-CN"/>
        </w:rPr>
        <w:t>绿地整理、电缆埋设等</w:t>
      </w:r>
      <w:r>
        <w:rPr>
          <w:rFonts w:ascii="宋体" w:hAnsi="宋体" w:eastAsia="宋体" w:cs="宋体"/>
          <w:b w:val="0"/>
          <w:bCs w:val="0"/>
          <w:color w:val="000000"/>
          <w:sz w:val="27"/>
          <w:szCs w:val="27"/>
        </w:rPr>
        <w:t>基础设施改造提升建设项目</w:t>
      </w:r>
      <w:r>
        <w:rPr>
          <w:rFonts w:hint="eastAsia" w:ascii="宋体" w:hAnsi="宋体" w:eastAsia="宋体" w:cs="宋体"/>
          <w:sz w:val="28"/>
          <w:szCs w:val="28"/>
          <w:highlight w:val="none"/>
          <w:lang w:val="en-US" w:eastAsia="zh-CN"/>
        </w:rPr>
        <w:t>工程。</w:t>
      </w:r>
    </w:p>
    <w:p w14:paraId="1FA2A6C5">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二、编制依据</w:t>
      </w:r>
    </w:p>
    <w:p w14:paraId="1116BF86">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rPr>
        <w:t>、工程量清单计价执行《建设工程工程量清单计价规范》(GB50500-2013)及各专业分册。</w:t>
      </w:r>
    </w:p>
    <w:p w14:paraId="117774F9">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w:t>
      </w:r>
      <w:r>
        <w:rPr>
          <w:rFonts w:hint="eastAsia" w:asciiTheme="minorEastAsia" w:hAnsiTheme="minorEastAsia" w:eastAsiaTheme="minorEastAsia" w:cstheme="minorEastAsia"/>
          <w:sz w:val="28"/>
          <w:szCs w:val="28"/>
        </w:rPr>
        <w:t>、定额执行2017届《内蒙古</w:t>
      </w:r>
      <w:r>
        <w:rPr>
          <w:rFonts w:hint="eastAsia" w:asciiTheme="minorEastAsia" w:hAnsiTheme="minorEastAsia" w:cstheme="minorEastAsia"/>
          <w:sz w:val="28"/>
          <w:szCs w:val="28"/>
          <w:lang w:val="en-US" w:eastAsia="zh-CN"/>
        </w:rPr>
        <w:t>市政</w:t>
      </w:r>
      <w:r>
        <w:rPr>
          <w:rFonts w:hint="eastAsia" w:asciiTheme="minorEastAsia" w:hAnsiTheme="minorEastAsia" w:eastAsiaTheme="minorEastAsia" w:cstheme="minorEastAsia"/>
          <w:sz w:val="28"/>
          <w:szCs w:val="28"/>
        </w:rPr>
        <w:t>工程预算定额》</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《内蒙古</w:t>
      </w:r>
      <w:r>
        <w:rPr>
          <w:rFonts w:hint="eastAsia" w:asciiTheme="minorEastAsia" w:hAnsiTheme="minorEastAsia" w:cstheme="minorEastAsia"/>
          <w:sz w:val="28"/>
          <w:szCs w:val="28"/>
          <w:lang w:val="en-US" w:eastAsia="zh-CN"/>
        </w:rPr>
        <w:t>园林绿化</w:t>
      </w:r>
      <w:r>
        <w:rPr>
          <w:rFonts w:hint="eastAsia" w:asciiTheme="minorEastAsia" w:hAnsiTheme="minorEastAsia" w:eastAsiaTheme="minorEastAsia" w:cstheme="minorEastAsia"/>
          <w:sz w:val="28"/>
          <w:szCs w:val="28"/>
        </w:rPr>
        <w:t>工程预算定额》</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《内蒙古自治区建设工程费用定额》等有关文件。</w:t>
      </w:r>
    </w:p>
    <w:p w14:paraId="7D76E3AD">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rPr>
        <w:t>、税金执行内建标【2019】113号文件,税率按9%计取。</w:t>
      </w:r>
    </w:p>
    <w:p w14:paraId="0484E2B9">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rPr>
        <w:t>、人工费执行内建标【2021】148号文件。</w:t>
      </w:r>
    </w:p>
    <w:p w14:paraId="4742EB55">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rPr>
        <w:t>、规费执行内建标函【2019】468号文件按19%计取。</w:t>
      </w:r>
    </w:p>
    <w:p w14:paraId="05716087">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6、建设工程安全施工文明费执行</w:t>
      </w:r>
      <w:r>
        <w:rPr>
          <w:rFonts w:hint="eastAsia" w:asciiTheme="minorEastAsia" w:hAnsiTheme="minorEastAsia" w:eastAsiaTheme="minorEastAsia" w:cstheme="minorEastAsia"/>
          <w:sz w:val="28"/>
          <w:szCs w:val="28"/>
        </w:rPr>
        <w:t>内建标【202</w:t>
      </w: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val="en-US" w:eastAsia="zh-CN"/>
        </w:rPr>
        <w:t>98</w:t>
      </w:r>
      <w:r>
        <w:rPr>
          <w:rFonts w:hint="eastAsia" w:asciiTheme="minorEastAsia" w:hAnsiTheme="minorEastAsia" w:eastAsiaTheme="minorEastAsia" w:cstheme="minorEastAsia"/>
          <w:sz w:val="28"/>
          <w:szCs w:val="28"/>
        </w:rPr>
        <w:t>号文件。</w:t>
      </w:r>
    </w:p>
    <w:p w14:paraId="64C676A3">
      <w:pPr>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7</w:t>
      </w:r>
      <w:r>
        <w:rPr>
          <w:rFonts w:hint="eastAsia" w:asciiTheme="minorEastAsia" w:hAnsiTheme="minorEastAsia" w:eastAsiaTheme="minorEastAsia" w:cstheme="minorEastAsia"/>
          <w:sz w:val="28"/>
          <w:szCs w:val="28"/>
        </w:rPr>
        <w:t>、材料价格按鄂尔多斯市达拉特旗202</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年</w:t>
      </w:r>
      <w:r>
        <w:rPr>
          <w:rFonts w:hint="eastAsia" w:asciiTheme="minorEastAsia" w:hAnsiTheme="minorEastAsia" w:cstheme="minorEastAsia"/>
          <w:sz w:val="28"/>
          <w:szCs w:val="28"/>
          <w:lang w:val="en-US" w:eastAsia="zh-CN"/>
        </w:rPr>
        <w:t>9</w:t>
      </w:r>
      <w:r>
        <w:rPr>
          <w:rFonts w:hint="eastAsia" w:asciiTheme="minorEastAsia" w:hAnsiTheme="minorEastAsia" w:eastAsiaTheme="minorEastAsia" w:cstheme="minorEastAsia"/>
          <w:sz w:val="28"/>
          <w:szCs w:val="28"/>
          <w:lang w:val="en-US" w:eastAsia="zh-CN"/>
        </w:rPr>
        <w:t>月</w:t>
      </w:r>
      <w:r>
        <w:rPr>
          <w:rFonts w:hint="eastAsia" w:asciiTheme="minorEastAsia" w:hAnsiTheme="minorEastAsia" w:eastAsiaTheme="minorEastAsia" w:cstheme="minorEastAsia"/>
          <w:sz w:val="28"/>
          <w:szCs w:val="28"/>
        </w:rPr>
        <w:t>建安工程材料市场信息价调整，信息价未包括的材料价暂按广材网及市场询价调整。</w:t>
      </w:r>
    </w:p>
    <w:p w14:paraId="7D450268">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三、编制说明</w:t>
      </w:r>
    </w:p>
    <w:p w14:paraId="1221B3AF">
      <w:pPr>
        <w:pStyle w:val="3"/>
        <w:numPr>
          <w:ilvl w:val="0"/>
          <w:numId w:val="0"/>
        </w:numPr>
        <w:spacing w:line="360" w:lineRule="auto"/>
        <w:ind w:leftChars="0"/>
        <w:rPr>
          <w:rFonts w:hint="eastAsia" w:asciiTheme="minorEastAsia" w:hAnsiTheme="minorEastAsia" w:eastAsiaTheme="minorEastAsia" w:cstheme="minorEastAsia"/>
          <w:kern w:val="2"/>
          <w:sz w:val="28"/>
          <w:szCs w:val="28"/>
          <w:lang w:val="en-US" w:eastAsia="zh-CN" w:bidi="ar-SA"/>
        </w:rPr>
      </w:pPr>
      <w:r>
        <w:rPr>
          <w:rFonts w:hint="eastAsia" w:cs="宋体"/>
          <w:sz w:val="28"/>
          <w:szCs w:val="28"/>
          <w:lang w:val="en-US" w:eastAsia="zh-CN"/>
        </w:rPr>
        <w:t>1</w:t>
      </w:r>
      <w:r>
        <w:rPr>
          <w:rFonts w:hint="eastAsia" w:ascii="宋体" w:hAnsi="宋体" w:eastAsia="宋体" w:cs="宋体"/>
          <w:sz w:val="28"/>
          <w:szCs w:val="28"/>
          <w:lang w:val="en-US" w:eastAsia="zh-CN"/>
        </w:rPr>
        <w:t>、</w:t>
      </w:r>
      <w:r>
        <w:rPr>
          <w:rFonts w:hint="eastAsia" w:asciiTheme="minorEastAsia" w:hAnsiTheme="minorEastAsia" w:eastAsiaTheme="minorEastAsia" w:cstheme="minorEastAsia"/>
          <w:kern w:val="2"/>
          <w:sz w:val="28"/>
          <w:szCs w:val="28"/>
          <w:lang w:val="en-US" w:eastAsia="zh-CN" w:bidi="ar-SA"/>
        </w:rPr>
        <w:t>垃圾倒运及材料倒运费用自行考虑，除清单列出的子目外，结算时不另增加此部分费用。</w:t>
      </w:r>
    </w:p>
    <w:p w14:paraId="3C129A18">
      <w:pPr>
        <w:pStyle w:val="3"/>
        <w:numPr>
          <w:ilvl w:val="0"/>
          <w:numId w:val="0"/>
        </w:numPr>
        <w:spacing w:line="360" w:lineRule="auto"/>
        <w:ind w:leftChars="0"/>
        <w:rPr>
          <w:rFonts w:hint="default" w:cs="宋体"/>
          <w:i w:val="0"/>
          <w:iCs w:val="0"/>
          <w:caps w:val="0"/>
          <w:color w:val="333333"/>
          <w:spacing w:val="0"/>
          <w:sz w:val="28"/>
          <w:szCs w:val="28"/>
          <w:highlight w:val="none"/>
          <w:shd w:val="clear" w:fill="FFFFFF"/>
          <w:lang w:val="en-US" w:eastAsia="zh-CN"/>
        </w:rPr>
      </w:pPr>
      <w:r>
        <w:rPr>
          <w:rFonts w:hint="eastAsia" w:asciiTheme="minorEastAsia" w:hAnsiTheme="minorEastAsia" w:eastAsiaTheme="minorEastAsia" w:cstheme="minorEastAsia"/>
          <w:kern w:val="2"/>
          <w:sz w:val="28"/>
          <w:szCs w:val="28"/>
          <w:lang w:val="en-US" w:eastAsia="zh-CN" w:bidi="ar-SA"/>
        </w:rPr>
        <w:t>2、垃圾外运</w:t>
      </w:r>
      <w:r>
        <w:rPr>
          <w:rFonts w:hint="eastAsia" w:ascii="宋体" w:hAnsi="宋体" w:eastAsia="宋体" w:cs="宋体"/>
          <w:i w:val="0"/>
          <w:iCs w:val="0"/>
          <w:caps w:val="0"/>
          <w:color w:val="333333"/>
          <w:spacing w:val="0"/>
          <w:sz w:val="28"/>
          <w:szCs w:val="28"/>
          <w:highlight w:val="none"/>
          <w:shd w:val="clear" w:fill="FFFFFF"/>
          <w:lang w:val="en-US" w:eastAsia="zh-CN"/>
        </w:rPr>
        <w:t>运距</w:t>
      </w:r>
      <w:r>
        <w:rPr>
          <w:rFonts w:hint="eastAsia" w:cs="宋体"/>
          <w:i w:val="0"/>
          <w:iCs w:val="0"/>
          <w:caps w:val="0"/>
          <w:color w:val="333333"/>
          <w:spacing w:val="0"/>
          <w:sz w:val="28"/>
          <w:szCs w:val="28"/>
          <w:highlight w:val="none"/>
          <w:shd w:val="clear" w:fill="FFFFFF"/>
          <w:lang w:val="en-US" w:eastAsia="zh-CN"/>
        </w:rPr>
        <w:t>投标单位自行考虑，结算时不予调整</w:t>
      </w:r>
    </w:p>
    <w:p w14:paraId="310C22D3">
      <w:pPr>
        <w:numPr>
          <w:ilvl w:val="0"/>
          <w:numId w:val="0"/>
        </w:numPr>
        <w:rPr>
          <w:rFonts w:hint="eastAsia" w:asciiTheme="minorEastAsia" w:hAnsiTheme="minorEastAsia" w:cstheme="minorEastAsia"/>
          <w:kern w:val="2"/>
          <w:sz w:val="28"/>
          <w:szCs w:val="28"/>
          <w:lang w:val="en-US" w:eastAsia="zh-CN" w:bidi="ar-SA"/>
        </w:rPr>
      </w:pPr>
      <w:r>
        <w:rPr>
          <w:rFonts w:hint="eastAsia" w:asciiTheme="minorEastAsia" w:hAnsiTheme="minorEastAsia" w:cstheme="minorEastAsia"/>
          <w:kern w:val="2"/>
          <w:sz w:val="28"/>
          <w:szCs w:val="28"/>
          <w:lang w:val="en-US" w:eastAsia="zh-CN" w:bidi="ar-SA"/>
        </w:rPr>
        <w:t>3</w:t>
      </w:r>
      <w:r>
        <w:rPr>
          <w:rFonts w:hint="eastAsia" w:asciiTheme="minorEastAsia" w:hAnsiTheme="minorEastAsia" w:eastAsiaTheme="minorEastAsia" w:cstheme="minorEastAsia"/>
          <w:kern w:val="2"/>
          <w:sz w:val="28"/>
          <w:szCs w:val="28"/>
          <w:lang w:val="en-US" w:eastAsia="zh-CN" w:bidi="ar-SA"/>
        </w:rPr>
        <w:t>、建筑工人实名制费用</w:t>
      </w:r>
      <w:r>
        <w:rPr>
          <w:rFonts w:hint="eastAsia" w:asciiTheme="minorEastAsia" w:hAnsiTheme="minorEastAsia" w:cstheme="minorEastAsia"/>
          <w:kern w:val="2"/>
          <w:sz w:val="28"/>
          <w:szCs w:val="28"/>
          <w:lang w:val="en-US" w:eastAsia="zh-CN" w:bidi="ar-SA"/>
        </w:rPr>
        <w:t>无。</w:t>
      </w:r>
    </w:p>
    <w:p w14:paraId="428084FF">
      <w:pPr>
        <w:pStyle w:val="2"/>
        <w:ind w:left="0" w:leftChars="0" w:firstLine="0" w:firstLineChars="0"/>
        <w:rPr>
          <w:rFonts w:hint="default"/>
          <w:lang w:val="en-US" w:eastAsia="zh-CN"/>
        </w:rPr>
      </w:pPr>
      <w:r>
        <w:rPr>
          <w:rFonts w:hint="eastAsia" w:asciiTheme="minorEastAsia" w:hAnsiTheme="minorEastAsia" w:cstheme="minorEastAsia"/>
          <w:kern w:val="2"/>
          <w:sz w:val="28"/>
          <w:szCs w:val="28"/>
          <w:lang w:val="en-US" w:eastAsia="zh-CN" w:bidi="ar-SA"/>
        </w:rPr>
        <w:t>4、材料检验试验费无。</w:t>
      </w:r>
    </w:p>
    <w:p w14:paraId="05085FCC">
      <w:pPr>
        <w:bidi w:val="0"/>
        <w:rPr>
          <w:rFonts w:hint="eastAsia" w:ascii="宋体" w:hAnsi="宋体" w:eastAsia="宋体" w:cs="宋体"/>
          <w:i w:val="0"/>
          <w:iCs w:val="0"/>
          <w:caps w:val="0"/>
          <w:color w:val="333333"/>
          <w:spacing w:val="0"/>
          <w:sz w:val="28"/>
          <w:szCs w:val="28"/>
          <w:shd w:val="clear" w:fill="FFFFFF"/>
          <w:lang w:eastAsia="zh-CN"/>
        </w:rPr>
      </w:pPr>
      <w:r>
        <w:rPr>
          <w:rFonts w:hint="eastAsia" w:ascii="宋体" w:hAnsi="宋体" w:eastAsia="宋体" w:cs="宋体"/>
          <w:sz w:val="28"/>
          <w:szCs w:val="28"/>
          <w:lang w:val="en-US" w:eastAsia="zh-CN"/>
        </w:rPr>
        <w:t>5、</w:t>
      </w:r>
      <w:r>
        <w:rPr>
          <w:rFonts w:hint="eastAsia" w:ascii="宋体" w:hAnsi="宋体" w:eastAsia="宋体" w:cs="宋体"/>
          <w:i w:val="0"/>
          <w:iCs w:val="0"/>
          <w:caps w:val="0"/>
          <w:color w:val="333333"/>
          <w:spacing w:val="0"/>
          <w:sz w:val="28"/>
          <w:szCs w:val="28"/>
          <w:shd w:val="clear" w:fill="FFFFFF"/>
        </w:rPr>
        <w:t>安全生产费</w:t>
      </w:r>
      <w:r>
        <w:rPr>
          <w:rFonts w:hint="eastAsia" w:ascii="宋体" w:hAnsi="宋体" w:eastAsia="宋体" w:cs="宋体"/>
          <w:i w:val="0"/>
          <w:iCs w:val="0"/>
          <w:caps w:val="0"/>
          <w:color w:val="333333"/>
          <w:spacing w:val="0"/>
          <w:sz w:val="28"/>
          <w:szCs w:val="28"/>
          <w:shd w:val="clear" w:fill="FFFFFF"/>
          <w:lang w:val="en-US" w:eastAsia="zh-CN"/>
        </w:rPr>
        <w:t>执行内建标【2025】98号《内蒙古自治区住房和城乡建设厅关于调整建设工程安全文明施工费的通知》本工程按照招标控制价市政工程费用1.5%计入安全生产费，不含税安全生产费为102044.06元，计入拆除人行道、路灯工程其他项目安全生产计提费项目中。此项为不可竞争费</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lang w:val="en-US" w:eastAsia="zh-CN"/>
        </w:rPr>
        <w:t>投标人均需按照此费用报价</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lang w:val="en-US" w:eastAsia="zh-CN"/>
        </w:rPr>
        <w:t>结算时应根据经建设单位、监理单位、监督单位及安全生产部门批复的安全生产施工方案结合实际投入情况据实结算</w:t>
      </w:r>
      <w:r>
        <w:rPr>
          <w:rFonts w:hint="eastAsia" w:ascii="宋体" w:hAnsi="宋体" w:eastAsia="宋体" w:cs="宋体"/>
          <w:i w:val="0"/>
          <w:iCs w:val="0"/>
          <w:caps w:val="0"/>
          <w:color w:val="333333"/>
          <w:spacing w:val="0"/>
          <w:sz w:val="28"/>
          <w:szCs w:val="28"/>
          <w:shd w:val="clear" w:fill="FFFFFF"/>
          <w:lang w:eastAsia="zh-CN"/>
        </w:rPr>
        <w:t>。</w:t>
      </w:r>
    </w:p>
    <w:p w14:paraId="1A5E077A">
      <w:pPr>
        <w:spacing w:line="600" w:lineRule="exact"/>
        <w:jc w:val="left"/>
        <w:rPr>
          <w:rFonts w:hint="eastAsia" w:ascii="宋体" w:hAnsi="宋体" w:eastAsia="宋体" w:cs="宋体"/>
          <w:sz w:val="28"/>
          <w:szCs w:val="28"/>
          <w:lang w:eastAsia="zh-CN"/>
        </w:rPr>
      </w:pPr>
      <w:r>
        <w:rPr>
          <w:rFonts w:hint="eastAsia" w:ascii="宋体" w:hAnsi="宋体" w:eastAsia="宋体" w:cs="宋体"/>
          <w:sz w:val="28"/>
          <w:szCs w:val="28"/>
          <w:lang w:val="en-US" w:eastAsia="zh-CN"/>
        </w:rPr>
        <w:t>6、</w:t>
      </w:r>
      <w:r>
        <w:rPr>
          <w:rFonts w:hint="eastAsia" w:ascii="宋体" w:hAnsi="宋体" w:eastAsia="宋体" w:cs="宋体"/>
          <w:sz w:val="28"/>
          <w:szCs w:val="28"/>
          <w:lang w:eastAsia="zh-CN"/>
        </w:rPr>
        <w:t>未尽事宜详见各工程量清单项目特征描述。</w:t>
      </w:r>
    </w:p>
    <w:p w14:paraId="7CE72615">
      <w:pPr>
        <w:pStyle w:val="2"/>
        <w:ind w:left="0" w:leftChars="0" w:firstLine="0" w:firstLineChars="0"/>
        <w:rPr>
          <w:rFonts w:hint="default"/>
          <w:sz w:val="28"/>
          <w:szCs w:val="28"/>
          <w:lang w:val="en-US" w:eastAsia="zh-CN"/>
        </w:rPr>
      </w:pPr>
    </w:p>
    <w:p w14:paraId="5B9A1DDD">
      <w:pPr>
        <w:widowControl/>
        <w:numPr>
          <w:ilvl w:val="0"/>
          <w:numId w:val="0"/>
        </w:numPr>
        <w:spacing w:before="150" w:after="150"/>
        <w:jc w:val="left"/>
        <w:rPr>
          <w:rFonts w:hint="eastAsia" w:ascii="宋体" w:hAnsi="宋体" w:eastAsia="宋体" w:cs="宋体"/>
          <w:kern w:val="0"/>
          <w:sz w:val="28"/>
          <w:szCs w:val="28"/>
        </w:rPr>
      </w:pPr>
      <w:r>
        <w:rPr>
          <w:rFonts w:hint="eastAsia" w:ascii="宋体" w:hAnsi="宋体" w:eastAsia="宋体" w:cs="宋体"/>
          <w:kern w:val="0"/>
          <w:sz w:val="28"/>
          <w:szCs w:val="28"/>
          <w:lang w:eastAsia="zh-CN"/>
        </w:rPr>
        <w:t>四、</w:t>
      </w:r>
      <w:r>
        <w:rPr>
          <w:rFonts w:hint="eastAsia" w:ascii="宋体" w:hAnsi="宋体" w:eastAsia="宋体" w:cs="宋体"/>
          <w:kern w:val="0"/>
          <w:sz w:val="28"/>
          <w:szCs w:val="28"/>
        </w:rPr>
        <w:t>招标控制价：</w:t>
      </w:r>
    </w:p>
    <w:p w14:paraId="5B0EE55B">
      <w:pPr>
        <w:widowControl/>
        <w:jc w:val="left"/>
        <w:rPr>
          <w:rFonts w:hint="eastAsia" w:ascii="宋体" w:hAnsi="宋体" w:eastAsia="宋体" w:cs="宋体"/>
          <w:color w:val="000000"/>
          <w:kern w:val="0"/>
          <w:sz w:val="28"/>
          <w:szCs w:val="28"/>
          <w:lang w:eastAsia="zh-CN"/>
        </w:rPr>
      </w:pPr>
      <w:r>
        <w:rPr>
          <w:rFonts w:hint="eastAsia" w:ascii="宋体" w:hAnsi="宋体" w:eastAsia="宋体" w:cs="宋体"/>
          <w:kern w:val="0"/>
          <w:sz w:val="28"/>
          <w:szCs w:val="28"/>
        </w:rPr>
        <w:t>1、本工程暂列金为：</w:t>
      </w:r>
      <w:r>
        <w:rPr>
          <w:rFonts w:hint="eastAsia" w:ascii="宋体" w:hAnsi="宋体" w:eastAsia="宋体" w:cs="宋体"/>
          <w:kern w:val="0"/>
          <w:sz w:val="28"/>
          <w:szCs w:val="28"/>
          <w:lang w:val="en-US" w:eastAsia="zh-CN"/>
        </w:rPr>
        <w:t>0</w:t>
      </w:r>
      <w:r>
        <w:rPr>
          <w:rFonts w:hint="eastAsia" w:ascii="宋体" w:hAnsi="宋体" w:eastAsia="宋体" w:cs="宋体"/>
          <w:kern w:val="0"/>
          <w:sz w:val="28"/>
          <w:szCs w:val="28"/>
        </w:rPr>
        <w:t>元（含税）（大写：</w:t>
      </w:r>
      <w:r>
        <w:rPr>
          <w:rFonts w:hint="eastAsia" w:ascii="宋体" w:hAnsi="宋体" w:eastAsia="宋体" w:cs="宋体"/>
          <w:kern w:val="0"/>
          <w:sz w:val="28"/>
          <w:szCs w:val="28"/>
          <w:lang w:val="en-US" w:eastAsia="zh-CN"/>
        </w:rPr>
        <w:t>零元整</w:t>
      </w:r>
      <w:r>
        <w:rPr>
          <w:rFonts w:hint="eastAsia" w:ascii="宋体" w:hAnsi="宋体" w:eastAsia="宋体" w:cs="宋体"/>
          <w:kern w:val="0"/>
          <w:sz w:val="28"/>
          <w:szCs w:val="28"/>
        </w:rPr>
        <w:t>）</w:t>
      </w:r>
      <w:r>
        <w:rPr>
          <w:rFonts w:hint="eastAsia" w:ascii="宋体" w:hAnsi="宋体" w:eastAsia="宋体" w:cs="宋体"/>
          <w:color w:val="000000"/>
          <w:kern w:val="0"/>
          <w:sz w:val="28"/>
          <w:szCs w:val="28"/>
          <w:lang w:eastAsia="zh-CN"/>
        </w:rPr>
        <w:t>。</w:t>
      </w:r>
    </w:p>
    <w:p w14:paraId="738BAA1A">
      <w:pPr>
        <w:pStyle w:val="5"/>
        <w:keepNext w:val="0"/>
        <w:keepLines w:val="0"/>
        <w:widowControl/>
        <w:suppressLineNumbers w:val="0"/>
        <w:spacing w:before="0" w:beforeAutospacing="0" w:after="0" w:afterAutospacing="0"/>
        <w:ind w:left="0" w:right="0" w:firstLine="0"/>
        <w:rPr>
          <w:rFonts w:hint="default" w:ascii="宋体" w:hAnsi="宋体" w:cs="宋体" w:eastAsiaTheme="minorEastAsia"/>
          <w:color w:val="000000"/>
          <w:kern w:val="0"/>
          <w:sz w:val="28"/>
          <w:szCs w:val="28"/>
          <w:lang w:val="en-US" w:eastAsia="zh-CN"/>
        </w:rPr>
      </w:pPr>
      <w:r>
        <w:rPr>
          <w:rFonts w:hint="eastAsia" w:ascii="宋体" w:hAnsi="宋体" w:eastAsia="宋体" w:cs="宋体"/>
          <w:color w:val="000000"/>
          <w:kern w:val="0"/>
          <w:sz w:val="28"/>
          <w:szCs w:val="28"/>
          <w:lang w:val="en-US" w:eastAsia="zh-CN"/>
        </w:rPr>
        <w:t>2、本工程专业工程暂估价：无</w:t>
      </w:r>
    </w:p>
    <w:p w14:paraId="7AC08F56">
      <w:pPr>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val="en-US" w:eastAsia="zh-CN"/>
        </w:rPr>
        <w:t>3</w:t>
      </w:r>
      <w:r>
        <w:rPr>
          <w:rFonts w:hint="eastAsia" w:ascii="宋体" w:hAnsi="宋体" w:eastAsia="宋体" w:cs="宋体"/>
          <w:color w:val="auto"/>
          <w:kern w:val="0"/>
          <w:sz w:val="28"/>
          <w:szCs w:val="28"/>
        </w:rPr>
        <w:t>、本工程</w:t>
      </w:r>
      <w:r>
        <w:rPr>
          <w:rFonts w:hint="eastAsia" w:ascii="宋体" w:hAnsi="宋体" w:eastAsia="宋体" w:cs="宋体"/>
          <w:color w:val="auto"/>
          <w:kern w:val="0"/>
          <w:sz w:val="28"/>
          <w:szCs w:val="28"/>
          <w:lang w:val="en-US" w:eastAsia="zh-CN"/>
        </w:rPr>
        <w:t>招标控制价为7795082</w:t>
      </w:r>
      <w:r>
        <w:rPr>
          <w:rFonts w:hint="eastAsia" w:ascii="宋体" w:hAnsi="宋体" w:eastAsia="宋体" w:cs="宋体"/>
          <w:color w:val="auto"/>
          <w:kern w:val="0"/>
          <w:sz w:val="28"/>
          <w:szCs w:val="28"/>
        </w:rPr>
        <w:t>元（大写：</w:t>
      </w:r>
      <w:r>
        <w:rPr>
          <w:rFonts w:hint="eastAsia" w:ascii="宋体" w:hAnsi="宋体" w:eastAsia="宋体" w:cs="宋体"/>
          <w:color w:val="auto"/>
          <w:kern w:val="0"/>
          <w:sz w:val="28"/>
          <w:szCs w:val="28"/>
          <w:lang w:val="en-US" w:eastAsia="zh-CN"/>
        </w:rPr>
        <w:t>柒佰柒拾玖万伍仟零捌拾贰元整）</w:t>
      </w:r>
      <w:r>
        <w:rPr>
          <w:rFonts w:hint="eastAsia" w:ascii="宋体" w:hAnsi="宋体" w:eastAsia="宋体" w:cs="宋体"/>
          <w:color w:val="auto"/>
          <w:kern w:val="0"/>
          <w:sz w:val="28"/>
          <w:szCs w:val="28"/>
          <w:lang w:eastAsia="zh-CN"/>
        </w:rPr>
        <w:t>。</w:t>
      </w:r>
    </w:p>
    <w:p w14:paraId="59CCEC25">
      <w:pPr>
        <w:pStyle w:val="2"/>
        <w:ind w:left="0" w:leftChars="0" w:firstLine="0" w:firstLineChars="0"/>
        <w:rPr>
          <w:rFonts w:hint="default"/>
          <w:lang w:val="en-US" w:eastAsia="zh-CN"/>
        </w:rPr>
      </w:pPr>
    </w:p>
    <w:p w14:paraId="2C0E30AD">
      <w:pPr>
        <w:pStyle w:val="3"/>
        <w:spacing w:line="360" w:lineRule="auto"/>
        <w:rPr>
          <w:rFonts w:hint="default" w:asciiTheme="minorEastAsia" w:hAnsiTheme="minorEastAsia" w:eastAsiaTheme="minorEastAsia" w:cstheme="minorEastAsia"/>
          <w:kern w:val="2"/>
          <w:sz w:val="28"/>
          <w:szCs w:val="28"/>
          <w:lang w:val="en-US" w:eastAsia="zh-CN" w:bidi="ar-SA"/>
        </w:rPr>
      </w:pPr>
    </w:p>
    <w:p w14:paraId="2988D372">
      <w:pPr>
        <w:pStyle w:val="3"/>
        <w:spacing w:line="360" w:lineRule="auto"/>
        <w:rPr>
          <w:rFonts w:hint="default" w:asciiTheme="minorEastAsia" w:hAnsiTheme="minorEastAsia" w:eastAsiaTheme="minorEastAsia" w:cstheme="minorEastAsia"/>
          <w:kern w:val="2"/>
          <w:sz w:val="28"/>
          <w:szCs w:val="28"/>
          <w:lang w:val="en-US" w:eastAsia="zh-CN" w:bidi="ar-SA"/>
        </w:rPr>
      </w:pPr>
    </w:p>
    <w:p w14:paraId="3343DAA6">
      <w:pPr>
        <w:pStyle w:val="5"/>
        <w:keepNext w:val="0"/>
        <w:keepLines w:val="0"/>
        <w:widowControl/>
        <w:numPr>
          <w:ilvl w:val="0"/>
          <w:numId w:val="0"/>
        </w:numPr>
        <w:suppressLineNumbers w:val="0"/>
        <w:spacing w:before="0" w:beforeAutospacing="0" w:after="0" w:afterAutospacing="0" w:line="288" w:lineRule="auto"/>
        <w:ind w:leftChars="0" w:right="0" w:rightChars="0"/>
        <w:rPr>
          <w:rFonts w:hint="eastAsia" w:asciiTheme="minorEastAsia" w:hAnsiTheme="minorEastAsia" w:cstheme="minorEastAsia"/>
          <w:sz w:val="24"/>
          <w:szCs w:val="24"/>
          <w:lang w:eastAsia="zh-CN"/>
        </w:rPr>
      </w:pPr>
    </w:p>
    <w:p w14:paraId="785706C0">
      <w:pPr>
        <w:rPr>
          <w:rFonts w:asciiTheme="minorEastAsia" w:hAnsiTheme="minorEastAsia" w:cstheme="minorEastAsia"/>
          <w:sz w:val="30"/>
          <w:szCs w:val="30"/>
        </w:rPr>
      </w:pP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ZjNGQwM2VjMDVkYWI0MzAzYzkyMzg0MDk1YWNiYjgifQ=="/>
  </w:docVars>
  <w:rsids>
    <w:rsidRoot w:val="4F75575E"/>
    <w:rsid w:val="00060906"/>
    <w:rsid w:val="00094D93"/>
    <w:rsid w:val="000F213E"/>
    <w:rsid w:val="0014068F"/>
    <w:rsid w:val="001A500B"/>
    <w:rsid w:val="001B45CF"/>
    <w:rsid w:val="002F603E"/>
    <w:rsid w:val="00473B79"/>
    <w:rsid w:val="00572C55"/>
    <w:rsid w:val="0057614E"/>
    <w:rsid w:val="0059314F"/>
    <w:rsid w:val="005C0321"/>
    <w:rsid w:val="005F1981"/>
    <w:rsid w:val="0061068B"/>
    <w:rsid w:val="006860FD"/>
    <w:rsid w:val="006E0CDB"/>
    <w:rsid w:val="006F61A9"/>
    <w:rsid w:val="0072082C"/>
    <w:rsid w:val="00776CC9"/>
    <w:rsid w:val="00813CEB"/>
    <w:rsid w:val="008B3ED0"/>
    <w:rsid w:val="008F7EB6"/>
    <w:rsid w:val="0092494D"/>
    <w:rsid w:val="009B74AB"/>
    <w:rsid w:val="00A548FF"/>
    <w:rsid w:val="00AD7551"/>
    <w:rsid w:val="00B2313C"/>
    <w:rsid w:val="00BA67FE"/>
    <w:rsid w:val="00C0401D"/>
    <w:rsid w:val="00CB71BA"/>
    <w:rsid w:val="00D60B8E"/>
    <w:rsid w:val="00E03E23"/>
    <w:rsid w:val="00F50DD5"/>
    <w:rsid w:val="00FA1FF2"/>
    <w:rsid w:val="02613AEC"/>
    <w:rsid w:val="02A1499E"/>
    <w:rsid w:val="032A658C"/>
    <w:rsid w:val="03CC3F79"/>
    <w:rsid w:val="03FB1FC9"/>
    <w:rsid w:val="041F3125"/>
    <w:rsid w:val="04C53D0C"/>
    <w:rsid w:val="06E45A7E"/>
    <w:rsid w:val="07C84A57"/>
    <w:rsid w:val="07F161CF"/>
    <w:rsid w:val="08003E9A"/>
    <w:rsid w:val="0879547E"/>
    <w:rsid w:val="0947556E"/>
    <w:rsid w:val="0A607BBD"/>
    <w:rsid w:val="0AB312FF"/>
    <w:rsid w:val="0AFF2548"/>
    <w:rsid w:val="0B9A495D"/>
    <w:rsid w:val="0BA311E7"/>
    <w:rsid w:val="0BC178B3"/>
    <w:rsid w:val="0C912F49"/>
    <w:rsid w:val="0E4A4D0D"/>
    <w:rsid w:val="0EB63C0F"/>
    <w:rsid w:val="0EF93E6E"/>
    <w:rsid w:val="105B3785"/>
    <w:rsid w:val="14393EC2"/>
    <w:rsid w:val="14AF60CD"/>
    <w:rsid w:val="15125FDF"/>
    <w:rsid w:val="15825F67"/>
    <w:rsid w:val="15AD2EC2"/>
    <w:rsid w:val="17051388"/>
    <w:rsid w:val="19492971"/>
    <w:rsid w:val="19FA743D"/>
    <w:rsid w:val="1A637AC1"/>
    <w:rsid w:val="1C054074"/>
    <w:rsid w:val="1C3462AD"/>
    <w:rsid w:val="1D784655"/>
    <w:rsid w:val="20144886"/>
    <w:rsid w:val="24B05741"/>
    <w:rsid w:val="2BE11436"/>
    <w:rsid w:val="2CA9761D"/>
    <w:rsid w:val="2EEB3C38"/>
    <w:rsid w:val="2F3B1E2F"/>
    <w:rsid w:val="2FBA2D66"/>
    <w:rsid w:val="30192F71"/>
    <w:rsid w:val="31E60E88"/>
    <w:rsid w:val="323F3CA8"/>
    <w:rsid w:val="33437504"/>
    <w:rsid w:val="336562A1"/>
    <w:rsid w:val="33AA196A"/>
    <w:rsid w:val="33E903C7"/>
    <w:rsid w:val="34154055"/>
    <w:rsid w:val="353E4831"/>
    <w:rsid w:val="36513410"/>
    <w:rsid w:val="369D0E81"/>
    <w:rsid w:val="36BB1AA7"/>
    <w:rsid w:val="3745644C"/>
    <w:rsid w:val="38A005BF"/>
    <w:rsid w:val="3AC9792E"/>
    <w:rsid w:val="3D646828"/>
    <w:rsid w:val="3F0A5280"/>
    <w:rsid w:val="3F9C11C9"/>
    <w:rsid w:val="412304D7"/>
    <w:rsid w:val="4180094A"/>
    <w:rsid w:val="42B20202"/>
    <w:rsid w:val="436A564B"/>
    <w:rsid w:val="45B83BB1"/>
    <w:rsid w:val="460056BB"/>
    <w:rsid w:val="46A230FF"/>
    <w:rsid w:val="4B1F3F5B"/>
    <w:rsid w:val="4B365F50"/>
    <w:rsid w:val="4B895879"/>
    <w:rsid w:val="4D965665"/>
    <w:rsid w:val="4E087A59"/>
    <w:rsid w:val="4F75575E"/>
    <w:rsid w:val="4FA342D4"/>
    <w:rsid w:val="4FB50735"/>
    <w:rsid w:val="50156E39"/>
    <w:rsid w:val="516C0D75"/>
    <w:rsid w:val="51760B9B"/>
    <w:rsid w:val="53550280"/>
    <w:rsid w:val="54152D7B"/>
    <w:rsid w:val="541C4A07"/>
    <w:rsid w:val="54A40A57"/>
    <w:rsid w:val="550D4AB0"/>
    <w:rsid w:val="573D5120"/>
    <w:rsid w:val="59294E04"/>
    <w:rsid w:val="59CA7788"/>
    <w:rsid w:val="59D146DC"/>
    <w:rsid w:val="5A11779E"/>
    <w:rsid w:val="5A3410A5"/>
    <w:rsid w:val="5B7845FE"/>
    <w:rsid w:val="60A46858"/>
    <w:rsid w:val="62986942"/>
    <w:rsid w:val="62B54DAC"/>
    <w:rsid w:val="63F6434E"/>
    <w:rsid w:val="64CF5312"/>
    <w:rsid w:val="66434C65"/>
    <w:rsid w:val="667C4500"/>
    <w:rsid w:val="673A09E8"/>
    <w:rsid w:val="68312357"/>
    <w:rsid w:val="6B8A321B"/>
    <w:rsid w:val="6C8D009D"/>
    <w:rsid w:val="6CA0771D"/>
    <w:rsid w:val="6CA12322"/>
    <w:rsid w:val="6EE12A37"/>
    <w:rsid w:val="6EE14D36"/>
    <w:rsid w:val="6EFC76DA"/>
    <w:rsid w:val="6F9735B3"/>
    <w:rsid w:val="706C2F98"/>
    <w:rsid w:val="708929F8"/>
    <w:rsid w:val="713A7397"/>
    <w:rsid w:val="71A25330"/>
    <w:rsid w:val="71F31989"/>
    <w:rsid w:val="722F526E"/>
    <w:rsid w:val="7387550E"/>
    <w:rsid w:val="73876D67"/>
    <w:rsid w:val="739C181B"/>
    <w:rsid w:val="74025D3B"/>
    <w:rsid w:val="754D098B"/>
    <w:rsid w:val="75833349"/>
    <w:rsid w:val="75E32548"/>
    <w:rsid w:val="76DD0209"/>
    <w:rsid w:val="76ED6663"/>
    <w:rsid w:val="79342224"/>
    <w:rsid w:val="7C0927BA"/>
    <w:rsid w:val="7C601F61"/>
    <w:rsid w:val="7C8A4A97"/>
    <w:rsid w:val="7D6A7CBE"/>
    <w:rsid w:val="7D882C46"/>
    <w:rsid w:val="7F451252"/>
    <w:rsid w:val="7F6C2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szCs w:val="20"/>
    </w:rPr>
  </w:style>
  <w:style w:type="paragraph" w:styleId="3">
    <w:name w:val="Body Text"/>
    <w:basedOn w:val="1"/>
    <w:qFormat/>
    <w:uiPriority w:val="1"/>
    <w:rPr>
      <w:rFonts w:ascii="宋体" w:hAnsi="宋体" w:eastAsia="宋体" w:cs="宋体"/>
      <w:sz w:val="24"/>
      <w:szCs w:val="24"/>
      <w:lang w:val="en-US" w:eastAsia="zh-CN" w:bidi="ar-SA"/>
    </w:rPr>
  </w:style>
  <w:style w:type="paragraph" w:styleId="4">
    <w:name w:val="Balloon Text"/>
    <w:basedOn w:val="1"/>
    <w:link w:val="9"/>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59"/>
    <w:pPr>
      <w:widowControl w:val="0"/>
      <w:jc w:val="both"/>
    </w:pPr>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批注框文本 字符"/>
    <w:basedOn w:val="8"/>
    <w:link w:val="4"/>
    <w:qFormat/>
    <w:uiPriority w:val="0"/>
    <w:rPr>
      <w:rFonts w:asciiTheme="minorHAnsi" w:hAnsiTheme="minorHAnsi" w:eastAsiaTheme="minorEastAsia" w:cstheme="minorBidi"/>
      <w:kern w:val="2"/>
      <w:sz w:val="18"/>
      <w:szCs w:val="18"/>
    </w:rPr>
  </w:style>
  <w:style w:type="paragraph" w:styleId="10">
    <w:name w:val="List Paragraph"/>
    <w:basedOn w:val="1"/>
    <w:qFormat/>
    <w:uiPriority w:val="99"/>
    <w:pPr>
      <w:ind w:firstLine="420" w:firstLineChars="200"/>
    </w:pPr>
  </w:style>
  <w:style w:type="paragraph" w:customStyle="1" w:styleId="11">
    <w:name w:val="正文 New New New New New New New New New New New New New New New"/>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customStyle="1" w:styleId="12">
    <w:name w:val="正文文本 (2) + 10 pt22"/>
    <w:qFormat/>
    <w:uiPriority w:val="0"/>
    <w:rPr>
      <w:rFonts w:ascii="宋体" w:hAnsi="宋体" w:cs="宋体"/>
      <w:sz w:val="20"/>
      <w:szCs w:val="20"/>
      <w:u w:val="none"/>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744</Words>
  <Characters>808</Characters>
  <Lines>13</Lines>
  <Paragraphs>3</Paragraphs>
  <TotalTime>20</TotalTime>
  <ScaleCrop>false</ScaleCrop>
  <LinksUpToDate>false</LinksUpToDate>
  <CharactersWithSpaces>812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2023-01-17T07:26:00Z</dcterms:created>
  <dc:creator>Administrator</dc:creator>
  <cp:lastModifiedBy>在路上</cp:lastModifiedBy>
  <cp:lastPrinted>2025-09-27T03:36:00Z</cp:lastPrinted>
  <dcterms:modified xsi:type="dcterms:W3CDTF">2026-03-02T01:57:45Z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953EA63794B345A98567486AE8A84C0A_13</vt:lpwstr>
  </property>
  <property fmtid="{D5CDD505-2E9C-101B-9397-08002B2CF9AE}" pid="4" name="KSOTemplateDocerSaveRecord">
    <vt:lpwstr>eyJoZGlkIjoiMTBmZjEyZGFjNTA5ZWMzZmU0NjRjZjA3YjQ1Y2IxMTIiLCJ1c2VySWQiOiIyODM0MzMxODAifQ==</vt:lpwstr>
  </property>
</Properties>
</file>