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0FAF" w14:textId="77777777" w:rsidR="00A87B92" w:rsidRDefault="00A87B92" w:rsidP="00A87B92">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r w:rsidRPr="00A87B92">
        <w:rPr>
          <w:rFonts w:ascii="宋体" w:eastAsia="宋体" w:hAnsi="宋体" w:cs="宋体" w:hint="eastAsia"/>
          <w:b/>
          <w:bCs/>
          <w:color w:val="333333"/>
          <w:spacing w:val="8"/>
          <w:kern w:val="0"/>
          <w:sz w:val="44"/>
          <w:szCs w:val="44"/>
        </w:rPr>
        <w:t>声明函外，中小企业还要提供</w:t>
      </w:r>
    </w:p>
    <w:p w14:paraId="728CCE01" w14:textId="36C6E410" w:rsidR="00A87B92" w:rsidRPr="00A87B92" w:rsidRDefault="00A87B92" w:rsidP="00A87B92">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r w:rsidRPr="00A87B92">
        <w:rPr>
          <w:rFonts w:ascii="宋体" w:eastAsia="宋体" w:hAnsi="宋体" w:cs="宋体" w:hint="eastAsia"/>
          <w:b/>
          <w:bCs/>
          <w:color w:val="333333"/>
          <w:spacing w:val="8"/>
          <w:kern w:val="0"/>
          <w:sz w:val="44"/>
          <w:szCs w:val="44"/>
        </w:rPr>
        <w:t>其他证明材料吗？</w:t>
      </w:r>
    </w:p>
    <w:p w14:paraId="4B2586D4" w14:textId="3DBA55D6" w:rsidR="007517AA" w:rsidRPr="00A87B92" w:rsidRDefault="007517AA" w:rsidP="00A87B92">
      <w:pPr>
        <w:ind w:firstLineChars="200" w:firstLine="640"/>
        <w:rPr>
          <w:rFonts w:ascii="宋体" w:eastAsia="宋体" w:hAnsi="宋体"/>
          <w:sz w:val="32"/>
          <w:szCs w:val="32"/>
        </w:rPr>
      </w:pPr>
    </w:p>
    <w:p w14:paraId="307BC444" w14:textId="4613BAF1" w:rsidR="00A87B92" w:rsidRPr="00A87B92" w:rsidRDefault="00A87B92" w:rsidP="00A87B92">
      <w:pPr>
        <w:ind w:firstLineChars="200" w:firstLine="640"/>
        <w:rPr>
          <w:rFonts w:ascii="宋体" w:eastAsia="宋体" w:hAnsi="宋体"/>
          <w:sz w:val="32"/>
          <w:szCs w:val="32"/>
        </w:rPr>
      </w:pPr>
    </w:p>
    <w:p w14:paraId="215B5D28" w14:textId="77777777" w:rsidR="00A87B92" w:rsidRPr="00A87B92" w:rsidRDefault="00A87B92" w:rsidP="00A87B92">
      <w:pPr>
        <w:pStyle w:val="a4"/>
        <w:shd w:val="clear" w:color="auto" w:fill="FFFFFF"/>
        <w:spacing w:before="0" w:beforeAutospacing="0" w:after="0" w:afterAutospacing="0"/>
        <w:ind w:firstLineChars="200" w:firstLine="580"/>
        <w:jc w:val="both"/>
        <w:rPr>
          <w:color w:val="333333"/>
          <w:spacing w:val="-15"/>
          <w:sz w:val="32"/>
          <w:szCs w:val="32"/>
        </w:rPr>
      </w:pPr>
      <w:r w:rsidRPr="00A87B92">
        <w:rPr>
          <w:rFonts w:hint="eastAsia"/>
          <w:color w:val="333333"/>
          <w:spacing w:val="-15"/>
          <w:sz w:val="32"/>
          <w:szCs w:val="32"/>
        </w:rPr>
        <w:t>政府采购业内人士近日在易采通APP上提出一个问题：根据《政府采购促进中小企业发展暂行办法》规定，中小企业参与政府采购，只需要提供《中小企业声明函》即可。那么，采购人或采购代理机构是否可以额外要求企业提供从业人员、营业收入等相关资料信息，作为判定是否符合中小企业划分标准？对于此问题，易采通APP上回答不一。</w:t>
      </w:r>
    </w:p>
    <w:p w14:paraId="4911881F"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p>
    <w:p w14:paraId="409FD6C4"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r w:rsidRPr="00A87B92">
        <w:rPr>
          <w:rFonts w:hint="eastAsia"/>
          <w:color w:val="333333"/>
          <w:spacing w:val="-15"/>
          <w:sz w:val="32"/>
          <w:szCs w:val="32"/>
        </w:rPr>
        <w:t>观点</w:t>
      </w:r>
      <w:proofErr w:type="gramStart"/>
      <w:r w:rsidRPr="00A87B92">
        <w:rPr>
          <w:rFonts w:hint="eastAsia"/>
          <w:color w:val="333333"/>
          <w:spacing w:val="-15"/>
          <w:sz w:val="32"/>
          <w:szCs w:val="32"/>
        </w:rPr>
        <w:t>一</w:t>
      </w:r>
      <w:proofErr w:type="gramEnd"/>
      <w:r w:rsidRPr="00A87B92">
        <w:rPr>
          <w:rFonts w:hint="eastAsia"/>
          <w:color w:val="333333"/>
          <w:spacing w:val="-15"/>
          <w:sz w:val="32"/>
          <w:szCs w:val="32"/>
        </w:rPr>
        <w:t>认为，额外要求企业提供企业从业人员、营业收入等相关资料信息只是为了进一步佐证</w:t>
      </w:r>
      <w:proofErr w:type="gramStart"/>
      <w:r w:rsidRPr="00A87B92">
        <w:rPr>
          <w:rFonts w:hint="eastAsia"/>
          <w:color w:val="333333"/>
          <w:spacing w:val="-15"/>
          <w:sz w:val="32"/>
          <w:szCs w:val="32"/>
        </w:rPr>
        <w:t>供应商属不</w:t>
      </w:r>
      <w:proofErr w:type="gramEnd"/>
      <w:r w:rsidRPr="00A87B92">
        <w:rPr>
          <w:rFonts w:hint="eastAsia"/>
          <w:color w:val="333333"/>
          <w:spacing w:val="-15"/>
          <w:sz w:val="32"/>
          <w:szCs w:val="32"/>
        </w:rPr>
        <w:t>属于中小企业。</w:t>
      </w:r>
    </w:p>
    <w:p w14:paraId="4EFEFE4F"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p>
    <w:p w14:paraId="276F0620"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r w:rsidRPr="00A87B92">
        <w:rPr>
          <w:rFonts w:hint="eastAsia"/>
          <w:color w:val="007591"/>
          <w:spacing w:val="-15"/>
          <w:sz w:val="32"/>
          <w:szCs w:val="32"/>
        </w:rPr>
        <w:t>观点二认为，中小企业参与政府采购活动，只需要提供《中小企业声明函》即可，不可以额外要求企业提供从业人员、营业收入、资产总额等相关资料信息。其政策依据有二：一是《政府采购货物和服务招标投标管理办法》（财政部令第87号，以下简称“87号令”）第十七条作了明确规定；二是财政部近日下发的《关于促进政府采购公平竞争优化营商环境的通知》（财库[2019]38号，以下</w:t>
      </w:r>
      <w:r w:rsidRPr="00A87B92">
        <w:rPr>
          <w:rFonts w:hint="eastAsia"/>
          <w:color w:val="007591"/>
          <w:spacing w:val="-15"/>
          <w:sz w:val="32"/>
          <w:szCs w:val="32"/>
        </w:rPr>
        <w:lastRenderedPageBreak/>
        <w:t>简称“38号文”）明确，对于供应商依照规定提交各类声明函、承诺函的，不得要求其再提供有关部门出具的相关证明文件。</w:t>
      </w:r>
    </w:p>
    <w:p w14:paraId="694AC2E7"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p>
    <w:p w14:paraId="74240A7B"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r w:rsidRPr="00A87B92">
        <w:rPr>
          <w:rFonts w:hint="eastAsia"/>
          <w:color w:val="333333"/>
          <w:spacing w:val="-15"/>
          <w:sz w:val="32"/>
          <w:szCs w:val="32"/>
        </w:rPr>
        <w:t>针对上述问题，《政府采购信息报》记者近日采访了业界专家——山东中医药大学体育教学部党总支书记、主任虞靖彬。虞靖彬认为，如果仅按照87号令的要求，中小企业参与政府采购项目时，在提供了《中小企业声明函》后，要求企业额外提供从业人员、营业收入、资产总额等相关资料信息是</w:t>
      </w:r>
      <w:proofErr w:type="gramStart"/>
      <w:r w:rsidRPr="00A87B92">
        <w:rPr>
          <w:rFonts w:hint="eastAsia"/>
          <w:color w:val="333333"/>
          <w:spacing w:val="-15"/>
          <w:sz w:val="32"/>
          <w:szCs w:val="32"/>
        </w:rPr>
        <w:t>不</w:t>
      </w:r>
      <w:proofErr w:type="gramEnd"/>
      <w:r w:rsidRPr="00A87B92">
        <w:rPr>
          <w:rFonts w:hint="eastAsia"/>
          <w:color w:val="333333"/>
          <w:spacing w:val="-15"/>
          <w:sz w:val="32"/>
          <w:szCs w:val="32"/>
        </w:rPr>
        <w:t>违规的。因为87号令只明确“采购人、采购代理机构不得将投标人的注册资本、资产总额、营业收入、从业人员、利润、纳税额”不能作为资格要求和评审因素，这与认定企业是否为中小企业没有关系，评审因素是单独作为分值的，与中小企业的认定是两个概念，中小企业的认定是政策加分，不是评审加分，要区别对待。但根据《政府采购促进中小企业发展暂行办法》（财库[2011]118号）第五条的规定，所以不建议额外要求企业提供相关资料信息来证明是否符合中小企业划分标准。</w:t>
      </w:r>
    </w:p>
    <w:p w14:paraId="25B30679"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p>
    <w:p w14:paraId="600C181D"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r w:rsidRPr="00A87B92">
        <w:rPr>
          <w:rFonts w:hint="eastAsia"/>
          <w:color w:val="333333"/>
          <w:spacing w:val="-15"/>
          <w:sz w:val="32"/>
          <w:szCs w:val="32"/>
        </w:rPr>
        <w:t>在虞靖彬看来，“38号文”下发后，若中小企业参加政府采购项目时，在提供《中小企业声明函》后，再要求企业额外提供从业人员、营业收入等相关资料信息则是违背政策制定的初衷和意图。</w:t>
      </w:r>
    </w:p>
    <w:p w14:paraId="4B05E74D"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p>
    <w:p w14:paraId="3C875BDA"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r w:rsidRPr="00A87B92">
        <w:rPr>
          <w:rFonts w:hint="eastAsia"/>
          <w:color w:val="333333"/>
          <w:spacing w:val="-15"/>
          <w:sz w:val="32"/>
          <w:szCs w:val="32"/>
        </w:rPr>
        <w:lastRenderedPageBreak/>
        <w:t>虞靖彬进一步表示，“38号文”的制定非常及时，确实是给</w:t>
      </w:r>
      <w:proofErr w:type="gramStart"/>
      <w:r w:rsidRPr="00A87B92">
        <w:rPr>
          <w:rFonts w:hint="eastAsia"/>
          <w:color w:val="333333"/>
          <w:spacing w:val="-15"/>
          <w:sz w:val="32"/>
          <w:szCs w:val="32"/>
        </w:rPr>
        <w:t>供应商减了</w:t>
      </w:r>
      <w:proofErr w:type="gramEnd"/>
      <w:r w:rsidRPr="00A87B92">
        <w:rPr>
          <w:rFonts w:hint="eastAsia"/>
          <w:color w:val="333333"/>
          <w:spacing w:val="-15"/>
          <w:sz w:val="32"/>
          <w:szCs w:val="32"/>
        </w:rPr>
        <w:t>负，但要落实好该文件，应加快社会信用评价体系的建设。为促使参与政府采购供应商的高度自律，可以对中标供应商的政策加分项进行公示，接受社会监督，并将监督情况纳入诚信评价体系中。</w:t>
      </w:r>
    </w:p>
    <w:p w14:paraId="2FDB7CBC"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p>
    <w:p w14:paraId="124CF72A" w14:textId="77777777" w:rsidR="00A87B92" w:rsidRPr="00A87B92" w:rsidRDefault="00A87B92" w:rsidP="00A87B92">
      <w:pPr>
        <w:pStyle w:val="a4"/>
        <w:shd w:val="clear" w:color="auto" w:fill="FFFFFF"/>
        <w:spacing w:before="0" w:beforeAutospacing="0" w:after="0" w:afterAutospacing="0"/>
        <w:ind w:firstLineChars="200" w:firstLine="580"/>
        <w:jc w:val="both"/>
        <w:rPr>
          <w:rFonts w:hint="eastAsia"/>
          <w:color w:val="333333"/>
          <w:spacing w:val="-15"/>
          <w:sz w:val="32"/>
          <w:szCs w:val="32"/>
        </w:rPr>
      </w:pPr>
      <w:r w:rsidRPr="00A87B92">
        <w:rPr>
          <w:rFonts w:hint="eastAsia"/>
          <w:color w:val="333333"/>
          <w:spacing w:val="-15"/>
          <w:sz w:val="32"/>
          <w:szCs w:val="32"/>
        </w:rPr>
        <w:t>同时，为了避免评审后产生更多争议，提高政府采购效率，建议国家相关部委根据中小企业划分标准，进一步建立健全中小企业信息库，供社会各界查询，从而加快政府采购促进中小企业工作的顺利推进。</w:t>
      </w:r>
    </w:p>
    <w:p w14:paraId="08B54501" w14:textId="2111683F" w:rsidR="00A87B92" w:rsidRPr="00A87B92" w:rsidRDefault="00A87B92" w:rsidP="00A87B92">
      <w:pPr>
        <w:jc w:val="right"/>
        <w:rPr>
          <w:rFonts w:ascii="宋体" w:eastAsia="宋体" w:hAnsi="宋体" w:hint="eastAsia"/>
          <w:color w:val="000000" w:themeColor="text1"/>
          <w:sz w:val="32"/>
          <w:szCs w:val="32"/>
        </w:rPr>
      </w:pPr>
      <w:r>
        <w:rPr>
          <w:rFonts w:ascii="宋体" w:eastAsia="宋体" w:hAnsi="宋体" w:hint="eastAsia"/>
          <w:sz w:val="32"/>
          <w:szCs w:val="32"/>
        </w:rPr>
        <w:t>（来源：</w:t>
      </w:r>
      <w:r w:rsidRPr="00A87B92">
        <w:rPr>
          <w:rStyle w:val="richmediameta"/>
          <w:rFonts w:ascii="宋体" w:eastAsia="宋体" w:hAnsi="宋体" w:hint="eastAsia"/>
          <w:color w:val="000000" w:themeColor="text1"/>
          <w:spacing w:val="8"/>
          <w:sz w:val="32"/>
          <w:szCs w:val="32"/>
          <w:shd w:val="clear" w:color="auto" w:fill="FFFFFF"/>
        </w:rPr>
        <w:t>丁静</w:t>
      </w:r>
      <w:r w:rsidRPr="00A87B92">
        <w:rPr>
          <w:rStyle w:val="apple-converted-space"/>
          <w:rFonts w:ascii="宋体" w:eastAsia="宋体" w:hAnsi="宋体" w:hint="eastAsia"/>
          <w:color w:val="000000" w:themeColor="text1"/>
          <w:spacing w:val="8"/>
          <w:sz w:val="32"/>
          <w:szCs w:val="32"/>
          <w:shd w:val="clear" w:color="auto" w:fill="FFFFFF"/>
        </w:rPr>
        <w:t> </w:t>
      </w:r>
      <w:hyperlink r:id="rId4" w:history="1">
        <w:r w:rsidRPr="00A87B92">
          <w:rPr>
            <w:rStyle w:val="a3"/>
            <w:rFonts w:ascii="宋体" w:eastAsia="宋体" w:hAnsi="宋体" w:hint="eastAsia"/>
            <w:color w:val="000000" w:themeColor="text1"/>
            <w:spacing w:val="8"/>
            <w:sz w:val="32"/>
            <w:szCs w:val="32"/>
            <w:u w:val="none"/>
            <w:shd w:val="clear" w:color="auto" w:fill="FFFFFF"/>
          </w:rPr>
          <w:t>政府采购信息</w:t>
        </w:r>
      </w:hyperlink>
      <w:r>
        <w:rPr>
          <w:rStyle w:val="richmediameta"/>
          <w:rFonts w:ascii="宋体" w:eastAsia="宋体" w:hAnsi="宋体" w:hint="eastAsia"/>
          <w:color w:val="000000" w:themeColor="text1"/>
          <w:spacing w:val="8"/>
          <w:sz w:val="32"/>
          <w:szCs w:val="32"/>
          <w:shd w:val="clear" w:color="auto" w:fill="FFFFFF"/>
        </w:rPr>
        <w:t>）</w:t>
      </w:r>
    </w:p>
    <w:sectPr w:rsidR="00A87B92" w:rsidRPr="00A87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8B"/>
    <w:rsid w:val="007517AA"/>
    <w:rsid w:val="00A87B92"/>
    <w:rsid w:val="00B1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EC2D"/>
  <w15:chartTrackingRefBased/>
  <w15:docId w15:val="{34FF726C-7AB9-4F28-B576-146750B1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87B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87B92"/>
    <w:rPr>
      <w:rFonts w:ascii="宋体" w:eastAsia="宋体" w:hAnsi="宋体" w:cs="宋体"/>
      <w:b/>
      <w:bCs/>
      <w:kern w:val="0"/>
      <w:sz w:val="36"/>
      <w:szCs w:val="36"/>
    </w:rPr>
  </w:style>
  <w:style w:type="character" w:customStyle="1" w:styleId="richmediameta">
    <w:name w:val="rich_media_meta"/>
    <w:basedOn w:val="a0"/>
    <w:rsid w:val="00A87B92"/>
  </w:style>
  <w:style w:type="character" w:customStyle="1" w:styleId="apple-converted-space">
    <w:name w:val="apple-converted-space"/>
    <w:basedOn w:val="a0"/>
    <w:rsid w:val="00A87B92"/>
  </w:style>
  <w:style w:type="character" w:styleId="a3">
    <w:name w:val="Hyperlink"/>
    <w:basedOn w:val="a0"/>
    <w:uiPriority w:val="99"/>
    <w:semiHidden/>
    <w:unhideWhenUsed/>
    <w:rsid w:val="00A87B92"/>
    <w:rPr>
      <w:color w:val="0000FF"/>
      <w:u w:val="single"/>
    </w:rPr>
  </w:style>
  <w:style w:type="paragraph" w:styleId="a4">
    <w:name w:val="Normal (Web)"/>
    <w:basedOn w:val="a"/>
    <w:uiPriority w:val="99"/>
    <w:semiHidden/>
    <w:unhideWhenUsed/>
    <w:rsid w:val="00A87B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389642">
      <w:bodyDiv w:val="1"/>
      <w:marLeft w:val="0"/>
      <w:marRight w:val="0"/>
      <w:marTop w:val="0"/>
      <w:marBottom w:val="0"/>
      <w:divBdr>
        <w:top w:val="none" w:sz="0" w:space="0" w:color="auto"/>
        <w:left w:val="none" w:sz="0" w:space="0" w:color="auto"/>
        <w:bottom w:val="none" w:sz="0" w:space="0" w:color="auto"/>
        <w:right w:val="none" w:sz="0" w:space="0" w:color="auto"/>
      </w:divBdr>
    </w:div>
    <w:div w:id="56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茹</dc:creator>
  <cp:keywords/>
  <dc:description/>
  <cp:lastModifiedBy>康 茹</cp:lastModifiedBy>
  <cp:revision>2</cp:revision>
  <dcterms:created xsi:type="dcterms:W3CDTF">2020-06-06T04:29:00Z</dcterms:created>
  <dcterms:modified xsi:type="dcterms:W3CDTF">2020-06-06T04:30:00Z</dcterms:modified>
</cp:coreProperties>
</file>