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方正小标宋简体"/>
          <w:sz w:val="32"/>
          <w:szCs w:val="32"/>
        </w:rPr>
      </w:pPr>
      <w:r>
        <w:rPr>
          <w:rFonts w:hint="eastAsia" w:ascii="仿宋" w:hAnsi="仿宋" w:eastAsia="仿宋" w:cs="方正小标宋简体"/>
          <w:sz w:val="32"/>
          <w:szCs w:val="32"/>
        </w:rPr>
        <w:t>附件</w:t>
      </w:r>
      <w:r>
        <w:rPr>
          <w:rFonts w:hint="eastAsia" w:ascii="仿宋" w:hAnsi="仿宋" w:eastAsia="仿宋" w:cs="方正小标宋简体"/>
          <w:sz w:val="32"/>
          <w:szCs w:val="32"/>
          <w:lang w:val="en-US" w:eastAsia="zh-CN"/>
        </w:rPr>
        <w:t>1</w:t>
      </w:r>
      <w:r>
        <w:rPr>
          <w:rFonts w:hint="eastAsia" w:ascii="仿宋" w:hAnsi="仿宋" w:eastAsia="仿宋" w:cs="方正小标宋简体"/>
          <w:sz w:val="32"/>
          <w:szCs w:val="32"/>
        </w:rPr>
        <w:t>：</w:t>
      </w:r>
    </w:p>
    <w:p>
      <w:pPr>
        <w:jc w:val="center"/>
        <w:rPr>
          <w:rFonts w:ascii="方正小标宋简体" w:hAnsi="方正小标宋简体" w:eastAsia="方正小标宋简体" w:cs="方正小标宋简体"/>
          <w:sz w:val="44"/>
          <w:szCs w:val="52"/>
        </w:rPr>
      </w:pPr>
      <w:bookmarkStart w:id="0" w:name="_GoBack"/>
      <w:r>
        <w:rPr>
          <w:rFonts w:hint="eastAsia" w:ascii="方正小标宋简体" w:hAnsi="方正小标宋简体" w:eastAsia="方正小标宋简体" w:cs="方正小标宋简体"/>
          <w:sz w:val="44"/>
          <w:szCs w:val="52"/>
        </w:rPr>
        <w:t>内蒙古自治区政府采购电子卖场</w:t>
      </w:r>
    </w:p>
    <w:p>
      <w:pPr>
        <w:jc w:val="center"/>
        <w:rPr>
          <w:rFonts w:ascii="方正小标宋简体" w:hAnsi="方正小标宋简体" w:eastAsia="方正小标宋简体" w:cs="方正小标宋简体"/>
          <w:sz w:val="44"/>
          <w:szCs w:val="52"/>
        </w:rPr>
      </w:pPr>
      <w:r>
        <w:rPr>
          <w:rFonts w:hint="eastAsia" w:ascii="方正小标宋简体" w:hAnsi="方正小标宋简体" w:eastAsia="方正小标宋简体" w:cs="方正小标宋简体"/>
          <w:sz w:val="44"/>
          <w:szCs w:val="52"/>
        </w:rPr>
        <w:t>交易规则说明</w:t>
      </w:r>
    </w:p>
    <w:bookmarkEnd w:id="0"/>
    <w:p>
      <w:pPr>
        <w:jc w:val="center"/>
        <w:rPr>
          <w:rStyle w:val="9"/>
          <w:rFonts w:ascii="宋体" w:hAnsi="宋体" w:cs="宋体"/>
          <w:sz w:val="43"/>
          <w:szCs w:val="43"/>
          <w:shd w:val="clear" w:color="auto" w:fill="FFFFFF"/>
        </w:rPr>
      </w:pPr>
    </w:p>
    <w:p>
      <w:pPr>
        <w:ind w:firstLine="640" w:firstLineChars="200"/>
        <w:jc w:val="left"/>
        <w:rPr>
          <w:rFonts w:ascii="仿宋" w:hAnsi="仿宋" w:eastAsia="仿宋" w:cs="仿宋"/>
          <w:sz w:val="32"/>
          <w:szCs w:val="32"/>
        </w:rPr>
      </w:pPr>
      <w:r>
        <w:rPr>
          <w:rFonts w:hint="eastAsia" w:ascii="仿宋" w:hAnsi="仿宋" w:eastAsia="仿宋" w:cs="仿宋"/>
          <w:sz w:val="32"/>
          <w:szCs w:val="32"/>
        </w:rPr>
        <w:t>内蒙古自治区政府采购电子卖场（以下简称“电子卖场”）通过实施直购采购、网上竞价、网上询价、电子反拍、定点服务、主题馆等简易采购程序，着力推进全区通用类货物、服务、工程电子化采购。为了便于各类采购主体了解和掌握电子卖场交易规则、成交原则等内容，特制定本文档。</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一、总体规则</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（一）交易范围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电子卖场交易方式包括直购采购、网上竞价、网上询价、电子反拍、定点服务和主题馆等。交易范围包括：</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内蒙古自治区财政厅关于公布全区统一集中采购目录及有关政策（2020年版）的通知》（内财购〔2019〕1733号）中规定的集中采购机构采购项目（以下简称“集采目录”）采购规则标识“电子卖场”的，且未达到公开招标数额标准的，需在电子卖场中交易；</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2.集采目录外，单项或批量未达到分散采购限额标准的通用货物、服务、工程类项目，可在电子卖场中交易。</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电子卖场总体交易规则说明如下:</w:t>
      </w:r>
    </w:p>
    <w:tbl>
      <w:tblPr>
        <w:tblStyle w:val="7"/>
        <w:tblW w:w="8376" w:type="dxa"/>
        <w:tblInd w:w="79" w:type="dxa"/>
        <w:tblLayout w:type="fixed"/>
        <w:tblCellMar>
          <w:top w:w="0" w:type="dxa"/>
          <w:left w:w="108" w:type="dxa"/>
          <w:bottom w:w="0" w:type="dxa"/>
          <w:right w:w="108" w:type="dxa"/>
        </w:tblCellMar>
      </w:tblPr>
      <w:tblGrid>
        <w:gridCol w:w="384"/>
        <w:gridCol w:w="365"/>
        <w:gridCol w:w="1185"/>
        <w:gridCol w:w="1357"/>
        <w:gridCol w:w="1134"/>
        <w:gridCol w:w="1013"/>
        <w:gridCol w:w="962"/>
        <w:gridCol w:w="1004"/>
        <w:gridCol w:w="972"/>
      </w:tblGrid>
      <w:tr>
        <w:tblPrEx>
          <w:tblCellMar>
            <w:top w:w="0" w:type="dxa"/>
            <w:left w:w="108" w:type="dxa"/>
            <w:bottom w:w="0" w:type="dxa"/>
            <w:right w:w="108" w:type="dxa"/>
          </w:tblCellMar>
        </w:tblPrEx>
        <w:trPr>
          <w:trHeight w:val="370" w:hRule="atLeast"/>
          <w:tblHeader/>
        </w:trPr>
        <w:tc>
          <w:tcPr>
            <w:tcW w:w="384" w:type="dxa"/>
            <w:vMerge w:val="restart"/>
            <w:tcBorders>
              <w:top w:val="single" w:color="auto" w:sz="6" w:space="0"/>
              <w:left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序号</w:t>
            </w:r>
          </w:p>
        </w:tc>
        <w:tc>
          <w:tcPr>
            <w:tcW w:w="365" w:type="dxa"/>
            <w:vMerge w:val="restart"/>
            <w:tcBorders>
              <w:top w:val="single" w:color="auto" w:sz="6" w:space="0"/>
              <w:left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类型</w:t>
            </w:r>
          </w:p>
        </w:tc>
        <w:tc>
          <w:tcPr>
            <w:tcW w:w="1185" w:type="dxa"/>
            <w:vMerge w:val="restart"/>
            <w:tcBorders>
              <w:top w:val="single" w:color="auto" w:sz="6" w:space="0"/>
              <w:left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交易方式</w:t>
            </w:r>
          </w:p>
        </w:tc>
        <w:tc>
          <w:tcPr>
            <w:tcW w:w="2491" w:type="dxa"/>
            <w:gridSpan w:val="2"/>
            <w:tcBorders>
              <w:top w:val="single" w:color="auto" w:sz="6" w:space="0"/>
              <w:left w:val="single" w:color="auto" w:sz="6" w:space="0"/>
              <w:bottom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金额范围</w:t>
            </w:r>
          </w:p>
        </w:tc>
        <w:tc>
          <w:tcPr>
            <w:tcW w:w="1975" w:type="dxa"/>
            <w:gridSpan w:val="2"/>
            <w:tcBorders>
              <w:top w:val="single" w:color="auto" w:sz="6" w:space="0"/>
              <w:left w:val="single" w:color="auto" w:sz="6" w:space="0"/>
              <w:bottom w:val="single" w:color="auto" w:sz="6" w:space="0"/>
              <w:right w:val="single" w:color="auto" w:sz="4"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品目范围</w:t>
            </w:r>
          </w:p>
        </w:tc>
        <w:tc>
          <w:tcPr>
            <w:tcW w:w="1004" w:type="dxa"/>
            <w:vMerge w:val="restart"/>
            <w:tcBorders>
              <w:top w:val="single" w:color="auto" w:sz="6" w:space="0"/>
              <w:left w:val="single" w:color="auto" w:sz="4"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供应商参与范围</w:t>
            </w:r>
          </w:p>
        </w:tc>
        <w:tc>
          <w:tcPr>
            <w:tcW w:w="972" w:type="dxa"/>
            <w:vMerge w:val="restart"/>
            <w:tcBorders>
              <w:top w:val="single" w:color="auto" w:sz="6" w:space="0"/>
              <w:left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供应商征集方式</w:t>
            </w:r>
          </w:p>
        </w:tc>
      </w:tr>
      <w:tr>
        <w:tblPrEx>
          <w:tblCellMar>
            <w:top w:w="0" w:type="dxa"/>
            <w:left w:w="108" w:type="dxa"/>
            <w:bottom w:w="0" w:type="dxa"/>
            <w:right w:w="108" w:type="dxa"/>
          </w:tblCellMar>
        </w:tblPrEx>
        <w:trPr>
          <w:trHeight w:val="723" w:hRule="atLeast"/>
          <w:tblHeader/>
        </w:trPr>
        <w:tc>
          <w:tcPr>
            <w:tcW w:w="384" w:type="dxa"/>
            <w:vMerge w:val="continue"/>
            <w:tcBorders>
              <w:left w:val="single" w:color="auto" w:sz="6" w:space="0"/>
              <w:bottom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8"/>
                <w:szCs w:val="28"/>
              </w:rPr>
            </w:pPr>
          </w:p>
        </w:tc>
        <w:tc>
          <w:tcPr>
            <w:tcW w:w="365" w:type="dxa"/>
            <w:vMerge w:val="continue"/>
            <w:tcBorders>
              <w:left w:val="single" w:color="auto" w:sz="6" w:space="0"/>
              <w:bottom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8"/>
                <w:szCs w:val="28"/>
              </w:rPr>
            </w:pPr>
          </w:p>
        </w:tc>
        <w:tc>
          <w:tcPr>
            <w:tcW w:w="1185" w:type="dxa"/>
            <w:vMerge w:val="continue"/>
            <w:tcBorders>
              <w:left w:val="single" w:color="auto" w:sz="6" w:space="0"/>
              <w:bottom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8"/>
                <w:szCs w:val="28"/>
              </w:rPr>
            </w:pPr>
          </w:p>
        </w:tc>
        <w:tc>
          <w:tcPr>
            <w:tcW w:w="1357" w:type="dxa"/>
            <w:tcBorders>
              <w:top w:val="single" w:color="auto" w:sz="6" w:space="0"/>
              <w:left w:val="single" w:color="auto" w:sz="6" w:space="0"/>
              <w:bottom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集采</w:t>
            </w:r>
          </w:p>
          <w:p>
            <w:pPr>
              <w:autoSpaceDE w:val="0"/>
              <w:autoSpaceDN w:val="0"/>
              <w:jc w:val="center"/>
              <w:rPr>
                <w:rFonts w:ascii="仿宋_GB2312" w:hAnsi="仿宋_GB2312" w:eastAsia="仿宋_GB2312"/>
                <w:b/>
                <w:sz w:val="24"/>
              </w:rPr>
            </w:pPr>
            <w:r>
              <w:rPr>
                <w:rFonts w:hint="eastAsia" w:ascii="仿宋_GB2312" w:hAnsi="仿宋_GB2312" w:eastAsia="仿宋_GB2312"/>
                <w:b/>
                <w:sz w:val="24"/>
              </w:rPr>
              <w:t>目录内</w:t>
            </w:r>
          </w:p>
        </w:tc>
        <w:tc>
          <w:tcPr>
            <w:tcW w:w="1134" w:type="dxa"/>
            <w:tcBorders>
              <w:top w:val="single" w:color="auto" w:sz="6" w:space="0"/>
              <w:left w:val="single" w:color="auto" w:sz="6" w:space="0"/>
              <w:bottom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集采</w:t>
            </w:r>
          </w:p>
          <w:p>
            <w:pPr>
              <w:autoSpaceDE w:val="0"/>
              <w:autoSpaceDN w:val="0"/>
              <w:jc w:val="center"/>
              <w:rPr>
                <w:rFonts w:ascii="仿宋_GB2312" w:hAnsi="仿宋_GB2312" w:eastAsia="仿宋_GB2312"/>
                <w:b/>
                <w:sz w:val="24"/>
              </w:rPr>
            </w:pPr>
            <w:r>
              <w:rPr>
                <w:rFonts w:hint="eastAsia" w:ascii="仿宋_GB2312" w:hAnsi="仿宋_GB2312" w:eastAsia="仿宋_GB2312"/>
                <w:b/>
                <w:sz w:val="24"/>
              </w:rPr>
              <w:t>目录外</w:t>
            </w:r>
          </w:p>
        </w:tc>
        <w:tc>
          <w:tcPr>
            <w:tcW w:w="1013" w:type="dxa"/>
            <w:tcBorders>
              <w:top w:val="single" w:color="auto" w:sz="6" w:space="0"/>
              <w:left w:val="single" w:color="auto" w:sz="6" w:space="0"/>
              <w:bottom w:val="single" w:color="auto" w:sz="6" w:space="0"/>
              <w:right w:val="single" w:color="auto" w:sz="6"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集采</w:t>
            </w:r>
          </w:p>
          <w:p>
            <w:pPr>
              <w:autoSpaceDE w:val="0"/>
              <w:autoSpaceDN w:val="0"/>
              <w:jc w:val="center"/>
              <w:rPr>
                <w:rFonts w:ascii="仿宋_GB2312" w:hAnsi="仿宋_GB2312" w:eastAsia="仿宋_GB2312"/>
                <w:b/>
                <w:sz w:val="24"/>
              </w:rPr>
            </w:pPr>
            <w:r>
              <w:rPr>
                <w:rFonts w:hint="eastAsia" w:ascii="仿宋_GB2312" w:hAnsi="仿宋_GB2312" w:eastAsia="仿宋_GB2312"/>
                <w:b/>
                <w:sz w:val="24"/>
              </w:rPr>
              <w:t>目录内</w:t>
            </w:r>
          </w:p>
        </w:tc>
        <w:tc>
          <w:tcPr>
            <w:tcW w:w="962" w:type="dxa"/>
            <w:tcBorders>
              <w:top w:val="single" w:color="auto" w:sz="6" w:space="0"/>
              <w:left w:val="single" w:color="auto" w:sz="6" w:space="0"/>
              <w:bottom w:val="single" w:color="auto" w:sz="6" w:space="0"/>
              <w:right w:val="single" w:color="auto" w:sz="4" w:space="0"/>
            </w:tcBorders>
            <w:shd w:val="solid" w:color="99CCFF" w:fill="auto"/>
            <w:vAlign w:val="center"/>
          </w:tcPr>
          <w:p>
            <w:pPr>
              <w:autoSpaceDE w:val="0"/>
              <w:autoSpaceDN w:val="0"/>
              <w:jc w:val="center"/>
              <w:rPr>
                <w:rFonts w:ascii="仿宋_GB2312" w:hAnsi="仿宋_GB2312" w:eastAsia="仿宋_GB2312"/>
                <w:b/>
                <w:sz w:val="24"/>
              </w:rPr>
            </w:pPr>
            <w:r>
              <w:rPr>
                <w:rFonts w:hint="eastAsia" w:ascii="仿宋_GB2312" w:hAnsi="仿宋_GB2312" w:eastAsia="仿宋_GB2312"/>
                <w:b/>
                <w:sz w:val="24"/>
              </w:rPr>
              <w:t>集采</w:t>
            </w:r>
          </w:p>
          <w:p>
            <w:pPr>
              <w:autoSpaceDE w:val="0"/>
              <w:autoSpaceDN w:val="0"/>
              <w:jc w:val="center"/>
              <w:rPr>
                <w:rFonts w:ascii="仿宋_GB2312" w:hAnsi="仿宋_GB2312" w:eastAsia="仿宋_GB2312"/>
                <w:b/>
                <w:sz w:val="24"/>
              </w:rPr>
            </w:pPr>
            <w:r>
              <w:rPr>
                <w:rFonts w:hint="eastAsia" w:ascii="仿宋_GB2312" w:hAnsi="仿宋_GB2312" w:eastAsia="仿宋_GB2312"/>
                <w:b/>
                <w:sz w:val="24"/>
              </w:rPr>
              <w:t>目录外</w:t>
            </w:r>
          </w:p>
        </w:tc>
        <w:tc>
          <w:tcPr>
            <w:tcW w:w="1004" w:type="dxa"/>
            <w:vMerge w:val="continue"/>
            <w:tcBorders>
              <w:left w:val="single" w:color="auto" w:sz="4" w:space="0"/>
              <w:bottom w:val="single" w:color="auto" w:sz="6" w:space="0"/>
              <w:right w:val="single" w:color="auto" w:sz="6" w:space="0"/>
            </w:tcBorders>
            <w:shd w:val="solid" w:color="99CCFF" w:fill="auto"/>
            <w:vAlign w:val="center"/>
          </w:tcPr>
          <w:p>
            <w:pPr>
              <w:autoSpaceDE w:val="0"/>
              <w:autoSpaceDN w:val="0"/>
              <w:rPr>
                <w:rFonts w:ascii="仿宋_GB2312" w:hAnsi="仿宋_GB2312" w:eastAsia="仿宋_GB2312"/>
                <w:b/>
                <w:sz w:val="28"/>
                <w:szCs w:val="28"/>
              </w:rPr>
            </w:pPr>
          </w:p>
        </w:tc>
        <w:tc>
          <w:tcPr>
            <w:tcW w:w="972" w:type="dxa"/>
            <w:vMerge w:val="continue"/>
            <w:tcBorders>
              <w:left w:val="single" w:color="auto" w:sz="6" w:space="0"/>
              <w:bottom w:val="single" w:color="auto" w:sz="6" w:space="0"/>
              <w:right w:val="single" w:color="auto" w:sz="6" w:space="0"/>
            </w:tcBorders>
            <w:shd w:val="solid" w:color="99CCFF" w:fill="auto"/>
            <w:vAlign w:val="center"/>
          </w:tcPr>
          <w:p>
            <w:pPr>
              <w:autoSpaceDE w:val="0"/>
              <w:autoSpaceDN w:val="0"/>
              <w:rPr>
                <w:rFonts w:ascii="仿宋_GB2312" w:hAnsi="仿宋_GB2312" w:eastAsia="仿宋_GB2312"/>
                <w:b/>
                <w:sz w:val="28"/>
                <w:szCs w:val="28"/>
              </w:rPr>
            </w:pPr>
          </w:p>
        </w:tc>
      </w:tr>
      <w:tr>
        <w:tblPrEx>
          <w:tblCellMar>
            <w:top w:w="0" w:type="dxa"/>
            <w:left w:w="108" w:type="dxa"/>
            <w:bottom w:w="0" w:type="dxa"/>
            <w:right w:w="108" w:type="dxa"/>
          </w:tblCellMar>
        </w:tblPrEx>
        <w:trPr>
          <w:trHeight w:val="841" w:hRule="atLeast"/>
          <w:tblHeader/>
        </w:trPr>
        <w:tc>
          <w:tcPr>
            <w:tcW w:w="384" w:type="dxa"/>
            <w:vMerge w:val="restart"/>
            <w:tcBorders>
              <w:top w:val="single" w:color="auto" w:sz="6" w:space="0"/>
              <w:left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1</w:t>
            </w:r>
          </w:p>
        </w:tc>
        <w:tc>
          <w:tcPr>
            <w:tcW w:w="365" w:type="dxa"/>
            <w:vMerge w:val="restart"/>
            <w:tcBorders>
              <w:top w:val="single" w:color="auto" w:sz="6" w:space="0"/>
              <w:left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货物类</w:t>
            </w:r>
          </w:p>
        </w:tc>
        <w:tc>
          <w:tcPr>
            <w:tcW w:w="11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直购采购</w:t>
            </w: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0-电子卖场采购限额标准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0-分散采购限额标准</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ascii="仿宋_GB2312" w:hAnsi="仿宋_GB2312" w:eastAsia="仿宋_GB2312"/>
                <w:sz w:val="24"/>
              </w:rPr>
              <w:t>2</w:t>
            </w:r>
            <w:r>
              <w:rPr>
                <w:rFonts w:hint="eastAsia" w:ascii="仿宋_GB2312" w:hAnsi="仿宋_GB2312" w:eastAsia="仿宋_GB2312"/>
                <w:sz w:val="24"/>
              </w:rPr>
              <w:t>6个</w:t>
            </w:r>
          </w:p>
          <w:p>
            <w:pPr>
              <w:autoSpaceDE w:val="0"/>
              <w:autoSpaceDN w:val="0"/>
              <w:jc w:val="center"/>
              <w:rPr>
                <w:rFonts w:ascii="仿宋_GB2312" w:hAnsi="仿宋_GB2312" w:eastAsia="仿宋_GB2312"/>
                <w:sz w:val="24"/>
              </w:rPr>
            </w:pPr>
            <w:r>
              <w:rPr>
                <w:rFonts w:hint="eastAsia" w:ascii="仿宋_GB2312" w:hAnsi="仿宋_GB2312" w:eastAsia="仿宋_GB2312"/>
                <w:sz w:val="24"/>
              </w:rPr>
              <w:t>品目</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jc w:val="distribute"/>
              <w:rPr>
                <w:rFonts w:ascii="仿宋_GB2312" w:hAnsi="仿宋_GB2312" w:eastAsia="仿宋_GB2312"/>
                <w:sz w:val="24"/>
              </w:rPr>
            </w:pPr>
            <w:r>
              <w:rPr>
                <w:rFonts w:hint="eastAsia" w:ascii="仿宋_GB2312" w:hAnsi="仿宋_GB2312" w:eastAsia="仿宋_GB2312"/>
                <w:sz w:val="24"/>
              </w:rPr>
              <w:t>纳入电子卖场的品目</w:t>
            </w:r>
          </w:p>
        </w:tc>
        <w:tc>
          <w:tcPr>
            <w:tcW w:w="100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互联网电商</w:t>
            </w:r>
          </w:p>
        </w:tc>
        <w:tc>
          <w:tcPr>
            <w:tcW w:w="97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自治区统一公开征集</w:t>
            </w:r>
          </w:p>
        </w:tc>
      </w:tr>
      <w:tr>
        <w:tblPrEx>
          <w:tblCellMar>
            <w:top w:w="0" w:type="dxa"/>
            <w:left w:w="108" w:type="dxa"/>
            <w:bottom w:w="0" w:type="dxa"/>
            <w:right w:w="108" w:type="dxa"/>
          </w:tblCellMar>
        </w:tblPrEx>
        <w:trPr>
          <w:trHeight w:val="841" w:hRule="atLeast"/>
          <w:tblHeader/>
        </w:trPr>
        <w:tc>
          <w:tcPr>
            <w:tcW w:w="384" w:type="dxa"/>
            <w:vMerge w:val="continue"/>
            <w:tcBorders>
              <w:left w:val="single" w:color="auto" w:sz="6" w:space="0"/>
              <w:right w:val="single" w:color="auto" w:sz="6" w:space="0"/>
            </w:tcBorders>
            <w:vAlign w:val="center"/>
          </w:tcPr>
          <w:p>
            <w:pPr>
              <w:autoSpaceDE w:val="0"/>
              <w:autoSpaceDN w:val="0"/>
              <w:rPr>
                <w:rFonts w:ascii="仿宋_GB2312" w:hAnsi="仿宋_GB2312" w:eastAsia="仿宋_GB2312"/>
                <w:sz w:val="24"/>
              </w:rPr>
            </w:pPr>
          </w:p>
        </w:tc>
        <w:tc>
          <w:tcPr>
            <w:tcW w:w="365" w:type="dxa"/>
            <w:vMerge w:val="continue"/>
            <w:tcBorders>
              <w:left w:val="single" w:color="auto" w:sz="6" w:space="0"/>
              <w:right w:val="single" w:color="auto" w:sz="6" w:space="0"/>
            </w:tcBorders>
            <w:vAlign w:val="center"/>
          </w:tcPr>
          <w:p>
            <w:pPr>
              <w:autoSpaceDE w:val="0"/>
              <w:autoSpaceDN w:val="0"/>
              <w:jc w:val="center"/>
              <w:rPr>
                <w:rFonts w:ascii="仿宋_GB2312" w:hAnsi="仿宋_GB2312" w:eastAsia="仿宋_GB2312"/>
                <w:sz w:val="24"/>
              </w:rPr>
            </w:pPr>
          </w:p>
        </w:tc>
        <w:tc>
          <w:tcPr>
            <w:tcW w:w="11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网上竞价</w:t>
            </w: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w:t>
            </w:r>
            <w:r>
              <w:rPr>
                <w:rFonts w:ascii="仿宋_GB2312" w:hAnsi="仿宋_GB2312" w:eastAsia="仿宋_GB2312"/>
                <w:sz w:val="24"/>
              </w:rPr>
              <w:t>-</w:t>
            </w:r>
            <w:r>
              <w:rPr>
                <w:rFonts w:hint="eastAsia" w:ascii="仿宋_GB2312" w:hAnsi="仿宋_GB2312" w:eastAsia="仿宋_GB2312"/>
                <w:sz w:val="24"/>
              </w:rPr>
              <w:t>电子卖场采购限额标准</w:t>
            </w:r>
          </w:p>
          <w:p>
            <w:pPr>
              <w:autoSpaceDE w:val="0"/>
              <w:autoSpaceDN w:val="0"/>
              <w:rPr>
                <w:rFonts w:ascii="仿宋_GB2312" w:hAnsi="仿宋_GB2312" w:eastAsia="仿宋_GB2312"/>
                <w:sz w:val="24"/>
              </w:rPr>
            </w:pPr>
            <w:r>
              <w:rPr>
                <w:rFonts w:hint="eastAsia" w:ascii="仿宋_GB2312" w:hAnsi="仿宋_GB2312" w:eastAsia="仿宋_GB2312"/>
                <w:sz w:val="24"/>
              </w:rPr>
              <w:t>电子卖场采购限额标准-公开招标数额标准（暂停使用）</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w:t>
            </w:r>
            <w:r>
              <w:rPr>
                <w:rFonts w:ascii="仿宋_GB2312" w:hAnsi="仿宋_GB2312" w:eastAsia="仿宋_GB2312"/>
                <w:sz w:val="24"/>
              </w:rPr>
              <w:t>-</w:t>
            </w:r>
            <w:r>
              <w:rPr>
                <w:rFonts w:hint="eastAsia" w:ascii="仿宋_GB2312" w:hAnsi="仿宋_GB2312" w:eastAsia="仿宋_GB2312"/>
                <w:sz w:val="24"/>
                <w:lang w:val="en-US" w:eastAsia="zh-CN"/>
              </w:rPr>
              <w:t>分散采购限额标准</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23个</w:t>
            </w:r>
          </w:p>
          <w:p>
            <w:pPr>
              <w:autoSpaceDE w:val="0"/>
              <w:autoSpaceDN w:val="0"/>
              <w:jc w:val="center"/>
              <w:rPr>
                <w:rFonts w:ascii="仿宋_GB2312" w:hAnsi="仿宋_GB2312" w:eastAsia="仿宋_GB2312"/>
                <w:sz w:val="24"/>
              </w:rPr>
            </w:pPr>
            <w:r>
              <w:rPr>
                <w:rFonts w:hint="eastAsia" w:ascii="仿宋_GB2312" w:hAnsi="仿宋_GB2312" w:eastAsia="仿宋_GB2312"/>
                <w:sz w:val="24"/>
              </w:rPr>
              <w:t>品目</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纳入电子卖场的品目</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网上竞价供应商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各地公开征集</w:t>
            </w:r>
          </w:p>
        </w:tc>
      </w:tr>
      <w:tr>
        <w:tblPrEx>
          <w:tblCellMar>
            <w:top w:w="0" w:type="dxa"/>
            <w:left w:w="108" w:type="dxa"/>
            <w:bottom w:w="0" w:type="dxa"/>
            <w:right w:w="108" w:type="dxa"/>
          </w:tblCellMar>
        </w:tblPrEx>
        <w:trPr>
          <w:trHeight w:val="684" w:hRule="atLeast"/>
          <w:tblHeader/>
        </w:trPr>
        <w:tc>
          <w:tcPr>
            <w:tcW w:w="384" w:type="dxa"/>
            <w:vMerge w:val="continue"/>
            <w:tcBorders>
              <w:left w:val="single" w:color="auto" w:sz="6" w:space="0"/>
              <w:right w:val="single" w:color="auto" w:sz="6" w:space="0"/>
            </w:tcBorders>
            <w:vAlign w:val="center"/>
          </w:tcPr>
          <w:p>
            <w:pPr>
              <w:autoSpaceDE w:val="0"/>
              <w:autoSpaceDN w:val="0"/>
              <w:rPr>
                <w:rFonts w:ascii="仿宋_GB2312" w:hAnsi="仿宋_GB2312" w:eastAsia="仿宋_GB2312"/>
                <w:sz w:val="24"/>
              </w:rPr>
            </w:pPr>
          </w:p>
        </w:tc>
        <w:tc>
          <w:tcPr>
            <w:tcW w:w="365" w:type="dxa"/>
            <w:vMerge w:val="continue"/>
            <w:tcBorders>
              <w:left w:val="single" w:color="auto" w:sz="6" w:space="0"/>
              <w:right w:val="single" w:color="auto" w:sz="6" w:space="0"/>
            </w:tcBorders>
            <w:vAlign w:val="center"/>
          </w:tcPr>
          <w:p>
            <w:pPr>
              <w:autoSpaceDE w:val="0"/>
              <w:autoSpaceDN w:val="0"/>
              <w:jc w:val="center"/>
              <w:rPr>
                <w:rFonts w:ascii="仿宋_GB2312" w:hAnsi="仿宋_GB2312" w:eastAsia="仿宋_GB2312"/>
                <w:sz w:val="24"/>
              </w:rPr>
            </w:pPr>
          </w:p>
        </w:tc>
        <w:tc>
          <w:tcPr>
            <w:tcW w:w="11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网上询价</w:t>
            </w: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0-公开招标数额标准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23个</w:t>
            </w:r>
          </w:p>
          <w:p>
            <w:pPr>
              <w:autoSpaceDE w:val="0"/>
              <w:autoSpaceDN w:val="0"/>
              <w:jc w:val="center"/>
              <w:rPr>
                <w:rFonts w:ascii="仿宋_GB2312" w:hAnsi="仿宋_GB2312" w:eastAsia="仿宋_GB2312"/>
                <w:sz w:val="24"/>
              </w:rPr>
            </w:pPr>
            <w:r>
              <w:rPr>
                <w:rFonts w:hint="eastAsia" w:ascii="仿宋_GB2312" w:hAnsi="仿宋_GB2312" w:eastAsia="仿宋_GB2312"/>
                <w:sz w:val="24"/>
              </w:rPr>
              <w:t>品目</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一般供应商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供应商库中自行登记</w:t>
            </w:r>
          </w:p>
        </w:tc>
      </w:tr>
      <w:tr>
        <w:tblPrEx>
          <w:tblCellMar>
            <w:top w:w="0" w:type="dxa"/>
            <w:left w:w="108" w:type="dxa"/>
            <w:bottom w:w="0" w:type="dxa"/>
            <w:right w:w="108" w:type="dxa"/>
          </w:tblCellMar>
        </w:tblPrEx>
        <w:trPr>
          <w:trHeight w:val="684" w:hRule="atLeast"/>
          <w:tblHeader/>
        </w:trPr>
        <w:tc>
          <w:tcPr>
            <w:tcW w:w="384" w:type="dxa"/>
            <w:vMerge w:val="continue"/>
            <w:tcBorders>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p>
        </w:tc>
        <w:tc>
          <w:tcPr>
            <w:tcW w:w="365" w:type="dxa"/>
            <w:vMerge w:val="continue"/>
            <w:tcBorders>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p>
        </w:tc>
        <w:tc>
          <w:tcPr>
            <w:tcW w:w="11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电子反拍</w:t>
            </w: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0-电子卖场采购限额标准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0-分散采购限额标准</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ascii="仿宋_GB2312" w:hAnsi="仿宋_GB2312" w:eastAsia="仿宋_GB2312"/>
                <w:sz w:val="24"/>
              </w:rPr>
              <w:t>2</w:t>
            </w:r>
            <w:r>
              <w:rPr>
                <w:rFonts w:hint="eastAsia" w:ascii="仿宋_GB2312" w:hAnsi="仿宋_GB2312" w:eastAsia="仿宋_GB2312"/>
                <w:sz w:val="24"/>
              </w:rPr>
              <w:t>3个</w:t>
            </w:r>
          </w:p>
          <w:p>
            <w:pPr>
              <w:autoSpaceDE w:val="0"/>
              <w:autoSpaceDN w:val="0"/>
              <w:jc w:val="center"/>
              <w:rPr>
                <w:rFonts w:ascii="仿宋_GB2312" w:hAnsi="仿宋_GB2312" w:eastAsia="仿宋_GB2312"/>
                <w:sz w:val="24"/>
              </w:rPr>
            </w:pPr>
            <w:r>
              <w:rPr>
                <w:rFonts w:hint="eastAsia" w:ascii="仿宋_GB2312" w:hAnsi="仿宋_GB2312" w:eastAsia="仿宋_GB2312"/>
                <w:sz w:val="24"/>
              </w:rPr>
              <w:t>品目</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纳入电子卖场的品目</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入驻电子卖场的所有供应商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各地公开征集</w:t>
            </w:r>
          </w:p>
        </w:tc>
      </w:tr>
      <w:tr>
        <w:tblPrEx>
          <w:tblCellMar>
            <w:top w:w="0" w:type="dxa"/>
            <w:left w:w="108" w:type="dxa"/>
            <w:bottom w:w="0" w:type="dxa"/>
            <w:right w:w="108" w:type="dxa"/>
          </w:tblCellMar>
        </w:tblPrEx>
        <w:trPr>
          <w:trHeight w:val="882" w:hRule="atLeast"/>
          <w:tblHeader/>
        </w:trPr>
        <w:tc>
          <w:tcPr>
            <w:tcW w:w="38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2</w:t>
            </w:r>
          </w:p>
        </w:tc>
        <w:tc>
          <w:tcPr>
            <w:tcW w:w="36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服务类</w:t>
            </w:r>
          </w:p>
        </w:tc>
        <w:tc>
          <w:tcPr>
            <w:tcW w:w="1185"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定点服务</w:t>
            </w: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0-公开招标数额标准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0-分散采购限额标准</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6个</w:t>
            </w:r>
          </w:p>
          <w:p>
            <w:pPr>
              <w:autoSpaceDE w:val="0"/>
              <w:autoSpaceDN w:val="0"/>
              <w:jc w:val="center"/>
              <w:rPr>
                <w:rFonts w:ascii="仿宋_GB2312" w:hAnsi="仿宋_GB2312" w:eastAsia="仿宋_GB2312"/>
                <w:sz w:val="24"/>
              </w:rPr>
            </w:pPr>
            <w:r>
              <w:rPr>
                <w:rFonts w:hint="eastAsia" w:ascii="仿宋_GB2312" w:hAnsi="仿宋_GB2312" w:eastAsia="仿宋_GB2312"/>
                <w:sz w:val="24"/>
              </w:rPr>
              <w:t>品目</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纳入电子卖场的品目</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定点服务供应商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各地公开征集</w:t>
            </w:r>
          </w:p>
        </w:tc>
      </w:tr>
      <w:tr>
        <w:tblPrEx>
          <w:tblCellMar>
            <w:top w:w="0" w:type="dxa"/>
            <w:left w:w="108" w:type="dxa"/>
            <w:bottom w:w="0" w:type="dxa"/>
            <w:right w:w="108" w:type="dxa"/>
          </w:tblCellMar>
        </w:tblPrEx>
        <w:trPr>
          <w:trHeight w:val="854" w:hRule="atLeast"/>
          <w:tblHeader/>
        </w:trPr>
        <w:tc>
          <w:tcPr>
            <w:tcW w:w="38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3</w:t>
            </w:r>
          </w:p>
        </w:tc>
        <w:tc>
          <w:tcPr>
            <w:tcW w:w="36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家具用具</w:t>
            </w:r>
          </w:p>
        </w:tc>
        <w:tc>
          <w:tcPr>
            <w:tcW w:w="1185" w:type="dxa"/>
            <w:vMerge w:val="restart"/>
            <w:tcBorders>
              <w:top w:val="single" w:color="auto" w:sz="6" w:space="0"/>
              <w:left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主题馆</w:t>
            </w: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0-公开招标数额标准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ascii="仿宋_GB2312" w:hAnsi="仿宋_GB2312" w:eastAsia="仿宋_GB2312"/>
                <w:sz w:val="24"/>
              </w:rPr>
              <w:t>36</w:t>
            </w:r>
            <w:r>
              <w:rPr>
                <w:rFonts w:hint="eastAsia" w:ascii="仿宋_GB2312" w:hAnsi="仿宋_GB2312" w:eastAsia="仿宋_GB2312"/>
                <w:sz w:val="24"/>
              </w:rPr>
              <w:t>个</w:t>
            </w:r>
          </w:p>
          <w:p>
            <w:pPr>
              <w:autoSpaceDE w:val="0"/>
              <w:autoSpaceDN w:val="0"/>
              <w:jc w:val="center"/>
              <w:rPr>
                <w:rFonts w:ascii="仿宋_GB2312" w:hAnsi="仿宋_GB2312" w:eastAsia="仿宋_GB2312"/>
                <w:sz w:val="24"/>
              </w:rPr>
            </w:pPr>
            <w:r>
              <w:rPr>
                <w:rFonts w:hint="eastAsia" w:ascii="仿宋_GB2312" w:hAnsi="仿宋_GB2312" w:eastAsia="仿宋_GB2312"/>
                <w:sz w:val="24"/>
              </w:rPr>
              <w:t>品目</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互联网电商、家具用具供应商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自治区统一公开征集、各地公开征集</w:t>
            </w:r>
          </w:p>
        </w:tc>
      </w:tr>
      <w:tr>
        <w:tblPrEx>
          <w:tblCellMar>
            <w:top w:w="0" w:type="dxa"/>
            <w:left w:w="108" w:type="dxa"/>
            <w:bottom w:w="0" w:type="dxa"/>
            <w:right w:w="108" w:type="dxa"/>
          </w:tblCellMar>
        </w:tblPrEx>
        <w:trPr>
          <w:trHeight w:val="854" w:hRule="atLeast"/>
          <w:tblHeader/>
        </w:trPr>
        <w:tc>
          <w:tcPr>
            <w:tcW w:w="38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4</w:t>
            </w:r>
          </w:p>
        </w:tc>
        <w:tc>
          <w:tcPr>
            <w:tcW w:w="36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乘用车</w:t>
            </w:r>
          </w:p>
        </w:tc>
        <w:tc>
          <w:tcPr>
            <w:tcW w:w="1185" w:type="dxa"/>
            <w:vMerge w:val="continue"/>
            <w:tcBorders>
              <w:left w:val="single" w:color="auto" w:sz="6" w:space="0"/>
              <w:right w:val="single" w:color="auto" w:sz="6" w:space="0"/>
            </w:tcBorders>
            <w:vAlign w:val="center"/>
          </w:tcPr>
          <w:p>
            <w:pPr>
              <w:autoSpaceDE w:val="0"/>
              <w:autoSpaceDN w:val="0"/>
              <w:rPr>
                <w:rFonts w:ascii="仿宋_GB2312" w:hAnsi="仿宋_GB2312" w:eastAsia="仿宋_GB2312"/>
                <w:sz w:val="24"/>
              </w:rPr>
            </w:pP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0-公开招标数额标准</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ascii="仿宋_GB2312" w:hAnsi="仿宋_GB2312" w:eastAsia="仿宋_GB2312"/>
                <w:sz w:val="24"/>
              </w:rPr>
              <w:t>6</w:t>
            </w:r>
            <w:r>
              <w:rPr>
                <w:rFonts w:hint="eastAsia" w:ascii="仿宋_GB2312" w:hAnsi="仿宋_GB2312" w:eastAsia="仿宋_GB2312"/>
                <w:sz w:val="24"/>
              </w:rPr>
              <w:t>个</w:t>
            </w:r>
          </w:p>
          <w:p>
            <w:pPr>
              <w:autoSpaceDE w:val="0"/>
              <w:autoSpaceDN w:val="0"/>
              <w:jc w:val="center"/>
              <w:rPr>
                <w:rFonts w:ascii="仿宋_GB2312" w:hAnsi="仿宋_GB2312" w:eastAsia="仿宋_GB2312"/>
                <w:sz w:val="24"/>
              </w:rPr>
            </w:pPr>
            <w:r>
              <w:rPr>
                <w:rFonts w:hint="eastAsia" w:ascii="仿宋_GB2312" w:hAnsi="仿宋_GB2312" w:eastAsia="仿宋_GB2312"/>
                <w:sz w:val="24"/>
              </w:rPr>
              <w:t>品目</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汽车馆供应商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各地公开征集</w:t>
            </w:r>
          </w:p>
        </w:tc>
      </w:tr>
      <w:tr>
        <w:tblPrEx>
          <w:tblCellMar>
            <w:top w:w="0" w:type="dxa"/>
            <w:left w:w="108" w:type="dxa"/>
            <w:bottom w:w="0" w:type="dxa"/>
            <w:right w:w="108" w:type="dxa"/>
          </w:tblCellMar>
        </w:tblPrEx>
        <w:trPr>
          <w:trHeight w:val="90" w:hRule="atLeast"/>
          <w:tblHeader/>
        </w:trPr>
        <w:tc>
          <w:tcPr>
            <w:tcW w:w="38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5</w:t>
            </w:r>
          </w:p>
        </w:tc>
        <w:tc>
          <w:tcPr>
            <w:tcW w:w="36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灯具馆</w:t>
            </w:r>
          </w:p>
        </w:tc>
        <w:tc>
          <w:tcPr>
            <w:tcW w:w="1185" w:type="dxa"/>
            <w:vMerge w:val="continue"/>
            <w:tcBorders>
              <w:left w:val="single" w:color="auto" w:sz="6" w:space="0"/>
              <w:bottom w:val="single" w:color="auto" w:sz="4" w:space="0"/>
              <w:right w:val="single" w:color="auto" w:sz="6" w:space="0"/>
            </w:tcBorders>
            <w:vAlign w:val="center"/>
          </w:tcPr>
          <w:p>
            <w:pPr>
              <w:autoSpaceDE w:val="0"/>
              <w:autoSpaceDN w:val="0"/>
              <w:rPr>
                <w:rFonts w:ascii="仿宋_GB2312" w:hAnsi="仿宋_GB2312" w:eastAsia="仿宋_GB2312"/>
                <w:sz w:val="24"/>
              </w:rPr>
            </w:pP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0-分散采购限额标准</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无</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纳入电子卖场的品目</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灯具馆供应商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各地公开征集</w:t>
            </w:r>
          </w:p>
        </w:tc>
      </w:tr>
      <w:tr>
        <w:tblPrEx>
          <w:tblCellMar>
            <w:top w:w="0" w:type="dxa"/>
            <w:left w:w="108" w:type="dxa"/>
            <w:bottom w:w="0" w:type="dxa"/>
            <w:right w:w="108" w:type="dxa"/>
          </w:tblCellMar>
        </w:tblPrEx>
        <w:trPr>
          <w:trHeight w:val="854" w:hRule="atLeast"/>
          <w:tblHeader/>
        </w:trPr>
        <w:tc>
          <w:tcPr>
            <w:tcW w:w="38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6</w:t>
            </w:r>
          </w:p>
        </w:tc>
        <w:tc>
          <w:tcPr>
            <w:tcW w:w="365"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乡村振兴馆</w:t>
            </w:r>
          </w:p>
        </w:tc>
        <w:tc>
          <w:tcPr>
            <w:tcW w:w="1185" w:type="dxa"/>
            <w:vMerge w:val="continue"/>
            <w:tcBorders>
              <w:top w:val="single" w:color="auto" w:sz="4" w:space="0"/>
              <w:left w:val="single" w:color="auto" w:sz="6" w:space="0"/>
              <w:bottom w:val="single" w:color="auto" w:sz="4" w:space="0"/>
              <w:right w:val="single" w:color="auto" w:sz="6" w:space="0"/>
            </w:tcBorders>
            <w:vAlign w:val="center"/>
          </w:tcPr>
          <w:p>
            <w:pPr>
              <w:autoSpaceDE w:val="0"/>
              <w:autoSpaceDN w:val="0"/>
              <w:rPr>
                <w:rFonts w:ascii="仿宋_GB2312" w:hAnsi="仿宋_GB2312" w:eastAsia="仿宋_GB2312"/>
                <w:sz w:val="24"/>
              </w:rPr>
            </w:pP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0-分散采购限额标准</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无</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纳入电子卖场的品目</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乡村振兴馆供应商和电商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自治区统一公开征集、各地公开征集</w:t>
            </w:r>
          </w:p>
        </w:tc>
      </w:tr>
      <w:tr>
        <w:tblPrEx>
          <w:tblCellMar>
            <w:top w:w="0" w:type="dxa"/>
            <w:left w:w="108" w:type="dxa"/>
            <w:bottom w:w="0" w:type="dxa"/>
            <w:right w:w="108" w:type="dxa"/>
          </w:tblCellMar>
        </w:tblPrEx>
        <w:trPr>
          <w:trHeight w:val="854" w:hRule="atLeast"/>
          <w:tblHeader/>
        </w:trPr>
        <w:tc>
          <w:tcPr>
            <w:tcW w:w="38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7</w:t>
            </w:r>
          </w:p>
        </w:tc>
        <w:tc>
          <w:tcPr>
            <w:tcW w:w="1550"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工程类</w:t>
            </w:r>
          </w:p>
        </w:tc>
        <w:tc>
          <w:tcPr>
            <w:tcW w:w="1357"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无</w:t>
            </w:r>
          </w:p>
        </w:tc>
        <w:tc>
          <w:tcPr>
            <w:tcW w:w="1134"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0</w:t>
            </w:r>
            <w:r>
              <w:rPr>
                <w:rFonts w:ascii="仿宋_GB2312" w:hAnsi="仿宋_GB2312" w:eastAsia="仿宋_GB2312"/>
                <w:sz w:val="24"/>
              </w:rPr>
              <w:t>-</w:t>
            </w:r>
            <w:r>
              <w:rPr>
                <w:rFonts w:hint="eastAsia" w:ascii="仿宋_GB2312" w:hAnsi="仿宋_GB2312" w:eastAsia="仿宋_GB2312"/>
                <w:sz w:val="24"/>
              </w:rPr>
              <w:t>分散采购限额标准</w:t>
            </w:r>
          </w:p>
        </w:tc>
        <w:tc>
          <w:tcPr>
            <w:tcW w:w="1013" w:type="dxa"/>
            <w:tcBorders>
              <w:top w:val="single" w:color="auto" w:sz="6" w:space="0"/>
              <w:left w:val="single" w:color="auto" w:sz="6" w:space="0"/>
              <w:bottom w:val="single" w:color="auto" w:sz="6" w:space="0"/>
              <w:right w:val="single" w:color="auto" w:sz="6" w:space="0"/>
            </w:tcBorders>
            <w:vAlign w:val="center"/>
          </w:tcPr>
          <w:p>
            <w:pPr>
              <w:autoSpaceDE w:val="0"/>
              <w:autoSpaceDN w:val="0"/>
              <w:jc w:val="center"/>
              <w:rPr>
                <w:rFonts w:ascii="仿宋_GB2312" w:hAnsi="仿宋_GB2312" w:eastAsia="仿宋_GB2312"/>
                <w:sz w:val="24"/>
              </w:rPr>
            </w:pPr>
            <w:r>
              <w:rPr>
                <w:rFonts w:hint="eastAsia" w:ascii="仿宋_GB2312" w:hAnsi="仿宋_GB2312" w:eastAsia="仿宋_GB2312"/>
                <w:sz w:val="24"/>
              </w:rPr>
              <w:t>无</w:t>
            </w:r>
          </w:p>
        </w:tc>
        <w:tc>
          <w:tcPr>
            <w:tcW w:w="962" w:type="dxa"/>
            <w:tcBorders>
              <w:top w:val="single" w:color="auto" w:sz="6" w:space="0"/>
              <w:left w:val="single" w:color="auto" w:sz="6"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纳入电子卖场的品目</w:t>
            </w:r>
          </w:p>
        </w:tc>
        <w:tc>
          <w:tcPr>
            <w:tcW w:w="1004" w:type="dxa"/>
            <w:tcBorders>
              <w:top w:val="single" w:color="auto" w:sz="6" w:space="0"/>
              <w:left w:val="single" w:color="auto" w:sz="6" w:space="0"/>
              <w:bottom w:val="single" w:color="auto" w:sz="6" w:space="0"/>
              <w:right w:val="single" w:color="auto" w:sz="4"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工程类供应商</w:t>
            </w:r>
          </w:p>
        </w:tc>
        <w:tc>
          <w:tcPr>
            <w:tcW w:w="972" w:type="dxa"/>
            <w:tcBorders>
              <w:top w:val="single" w:color="auto" w:sz="6" w:space="0"/>
              <w:left w:val="single" w:color="auto" w:sz="4" w:space="0"/>
              <w:bottom w:val="single" w:color="auto" w:sz="6" w:space="0"/>
              <w:right w:val="single" w:color="auto" w:sz="6" w:space="0"/>
            </w:tcBorders>
            <w:vAlign w:val="center"/>
          </w:tcPr>
          <w:p>
            <w:pPr>
              <w:autoSpaceDE w:val="0"/>
              <w:autoSpaceDN w:val="0"/>
              <w:rPr>
                <w:rFonts w:ascii="仿宋_GB2312" w:hAnsi="仿宋_GB2312" w:eastAsia="仿宋_GB2312"/>
                <w:sz w:val="24"/>
              </w:rPr>
            </w:pPr>
            <w:r>
              <w:rPr>
                <w:rFonts w:hint="eastAsia" w:ascii="仿宋_GB2312" w:hAnsi="仿宋_GB2312" w:eastAsia="仿宋_GB2312"/>
                <w:sz w:val="24"/>
              </w:rPr>
              <w:t>各地公开征集</w:t>
            </w:r>
          </w:p>
        </w:tc>
      </w:tr>
    </w:tbl>
    <w:p>
      <w:pPr>
        <w:ind w:firstLine="640" w:firstLineChars="200"/>
        <w:rPr>
          <w:rFonts w:ascii="仿宋" w:hAnsi="仿宋" w:eastAsia="仿宋" w:cs="仿宋"/>
          <w:sz w:val="32"/>
          <w:szCs w:val="32"/>
        </w:rPr>
      </w:pPr>
      <w:r>
        <w:rPr>
          <w:rFonts w:hint="eastAsia" w:ascii="仿宋" w:hAnsi="仿宋" w:eastAsia="仿宋" w:cs="仿宋"/>
          <w:sz w:val="32"/>
          <w:szCs w:val="32"/>
        </w:rPr>
        <w:t xml:space="preserve">说明：本文中的品目依据《政府采购品目分类目录（2022 年印发）》及《全区统一集中采购目录及有关政策（2020 年版）》文件整理。 </w:t>
      </w:r>
    </w:p>
    <w:p>
      <w:pPr>
        <w:ind w:firstLine="643" w:firstLineChars="200"/>
        <w:jc w:val="left"/>
        <w:outlineLvl w:val="0"/>
        <w:rPr>
          <w:rFonts w:ascii="黑体" w:hAnsi="黑体" w:eastAsia="黑体" w:cs="仿宋"/>
          <w:sz w:val="32"/>
          <w:szCs w:val="32"/>
        </w:rPr>
      </w:pPr>
      <w:r>
        <w:rPr>
          <w:rFonts w:hint="eastAsia" w:ascii="黑体" w:hAnsi="黑体" w:eastAsia="黑体" w:cs="仿宋"/>
          <w:b/>
          <w:bCs/>
          <w:sz w:val="32"/>
          <w:szCs w:val="32"/>
        </w:rPr>
        <w:t>二、直购采购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适用于电子卖场中通过“直购采购”功能开展的货物类采购。</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（一）交易规则</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（1）集采目录外纳入电子卖场的政府采购品目；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（2）单项或批量金额未达到分散采购限额标准；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（3）供应商为自治区统一公开征集的互联网电商；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（4）通过选择已上架的货物类商品直接与供应商开展采购活动；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（6）采购合同不在线上管理，采购人可使用电子卖场提供的结算单与供应商完成资金结算；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（7）如需签订合同，可按照本单位内部控制要求与供应商线下签订。</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（1）集采目录内采购规则为“电子卖场”的</w:t>
      </w:r>
      <w:r>
        <w:rPr>
          <w:rFonts w:ascii="仿宋" w:hAnsi="仿宋" w:eastAsia="仿宋" w:cs="仿宋"/>
          <w:sz w:val="32"/>
          <w:szCs w:val="32"/>
        </w:rPr>
        <w:t>2</w:t>
      </w:r>
      <w:r>
        <w:rPr>
          <w:rFonts w:hint="eastAsia" w:ascii="仿宋" w:hAnsi="仿宋" w:eastAsia="仿宋" w:cs="仿宋"/>
          <w:sz w:val="32"/>
          <w:szCs w:val="32"/>
        </w:rPr>
        <w:t>6个货物类政府采购品目；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（2）单项或批量金额未达到电子卖场采购限额标准；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（3）供应商为自治区统一公开征集的互联网电商；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（4）通过选择已上架的货物类商品直接与供应商开展采购活动；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（6）采购合同采用线上管理，采购人与供应商线上签订合同，完成资金结算。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w:t>
      </w:r>
      <w:r>
        <w:rPr>
          <w:rFonts w:ascii="仿宋" w:hAnsi="仿宋" w:eastAsia="仿宋" w:cs="仿宋"/>
          <w:sz w:val="32"/>
          <w:szCs w:val="32"/>
        </w:rPr>
        <w:t>2</w:t>
      </w:r>
      <w:r>
        <w:rPr>
          <w:rFonts w:hint="eastAsia" w:ascii="仿宋" w:hAnsi="仿宋" w:eastAsia="仿宋" w:cs="仿宋"/>
          <w:sz w:val="32"/>
          <w:szCs w:val="32"/>
        </w:rPr>
        <w:t>6个商品品目如下表所示：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380"/>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44"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序号</w:t>
            </w:r>
          </w:p>
        </w:tc>
        <w:tc>
          <w:tcPr>
            <w:tcW w:w="4380"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编码</w:t>
            </w:r>
          </w:p>
        </w:tc>
        <w:tc>
          <w:tcPr>
            <w:tcW w:w="3098"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5</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台式计算机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3</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便携式计算机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4</w:t>
            </w:r>
          </w:p>
        </w:tc>
        <w:tc>
          <w:tcPr>
            <w:tcW w:w="4380" w:type="dxa"/>
          </w:tcPr>
          <w:p>
            <w:pPr>
              <w:autoSpaceDE w:val="0"/>
              <w:autoSpaceDN w:val="0"/>
              <w:rPr>
                <w:rFonts w:ascii="仿宋" w:hAnsi="仿宋" w:eastAsia="仿宋" w:cs="仿宋"/>
                <w:sz w:val="24"/>
              </w:rPr>
            </w:pPr>
            <w:r>
              <w:rPr>
                <w:rFonts w:ascii="仿宋" w:hAnsi="仿宋" w:eastAsia="仿宋" w:cs="仿宋"/>
                <w:sz w:val="24"/>
              </w:rPr>
              <w:t>A02021001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3</w:t>
            </w:r>
            <w:r>
              <w:rPr>
                <w:rFonts w:hint="eastAsia" w:ascii="仿宋" w:hAnsi="仿宋" w:eastAsia="仿宋" w:cs="仿宋"/>
                <w:sz w:val="24"/>
              </w:rPr>
              <w:t>黑白打印机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5</w:t>
            </w:r>
          </w:p>
        </w:tc>
        <w:tc>
          <w:tcPr>
            <w:tcW w:w="4380" w:type="dxa"/>
          </w:tcPr>
          <w:p>
            <w:pPr>
              <w:autoSpaceDE w:val="0"/>
              <w:autoSpaceDN w:val="0"/>
              <w:rPr>
                <w:rFonts w:ascii="仿宋" w:hAnsi="仿宋" w:eastAsia="仿宋" w:cs="仿宋"/>
                <w:sz w:val="24"/>
              </w:rPr>
            </w:pPr>
            <w:r>
              <w:rPr>
                <w:rFonts w:ascii="仿宋" w:hAnsi="仿宋" w:eastAsia="仿宋" w:cs="仿宋"/>
                <w:sz w:val="24"/>
              </w:rPr>
              <w:t>A02021002</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3</w:t>
            </w:r>
            <w:r>
              <w:rPr>
                <w:rFonts w:hint="eastAsia" w:ascii="仿宋" w:hAnsi="仿宋" w:eastAsia="仿宋" w:cs="仿宋"/>
                <w:sz w:val="24"/>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6</w:t>
            </w:r>
          </w:p>
        </w:tc>
        <w:tc>
          <w:tcPr>
            <w:tcW w:w="4380" w:type="dxa"/>
          </w:tcPr>
          <w:p>
            <w:pPr>
              <w:autoSpaceDE w:val="0"/>
              <w:autoSpaceDN w:val="0"/>
              <w:rPr>
                <w:rFonts w:ascii="仿宋" w:hAnsi="仿宋" w:eastAsia="仿宋" w:cs="仿宋"/>
                <w:sz w:val="24"/>
              </w:rPr>
            </w:pPr>
            <w:r>
              <w:rPr>
                <w:rFonts w:ascii="仿宋" w:hAnsi="仿宋" w:eastAsia="仿宋" w:cs="仿宋"/>
                <w:sz w:val="24"/>
              </w:rPr>
              <w:t>A02021003</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4</w:t>
            </w:r>
            <w:r>
              <w:rPr>
                <w:rFonts w:hint="eastAsia" w:ascii="仿宋" w:hAnsi="仿宋" w:eastAsia="仿宋" w:cs="仿宋"/>
                <w:sz w:val="24"/>
              </w:rPr>
              <w:t>黑白打印机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7</w:t>
            </w:r>
          </w:p>
        </w:tc>
        <w:tc>
          <w:tcPr>
            <w:tcW w:w="4380" w:type="dxa"/>
          </w:tcPr>
          <w:p>
            <w:pPr>
              <w:autoSpaceDE w:val="0"/>
              <w:autoSpaceDN w:val="0"/>
              <w:rPr>
                <w:rFonts w:ascii="仿宋" w:hAnsi="仿宋" w:eastAsia="仿宋" w:cs="仿宋"/>
                <w:sz w:val="24"/>
              </w:rPr>
            </w:pPr>
            <w:r>
              <w:rPr>
                <w:rFonts w:ascii="仿宋" w:hAnsi="仿宋" w:eastAsia="仿宋" w:cs="仿宋"/>
                <w:sz w:val="24"/>
              </w:rPr>
              <w:t>A02021004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4</w:t>
            </w:r>
            <w:r>
              <w:rPr>
                <w:rFonts w:hint="eastAsia" w:ascii="仿宋" w:hAnsi="仿宋" w:eastAsia="仿宋" w:cs="仿宋"/>
                <w:sz w:val="24"/>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8</w:t>
            </w:r>
          </w:p>
        </w:tc>
        <w:tc>
          <w:tcPr>
            <w:tcW w:w="4380" w:type="dxa"/>
          </w:tcPr>
          <w:p>
            <w:pPr>
              <w:autoSpaceDE w:val="0"/>
              <w:autoSpaceDN w:val="0"/>
              <w:rPr>
                <w:rFonts w:ascii="仿宋" w:hAnsi="仿宋" w:eastAsia="仿宋" w:cs="仿宋"/>
                <w:sz w:val="24"/>
              </w:rPr>
            </w:pPr>
            <w:r>
              <w:rPr>
                <w:rFonts w:ascii="仿宋" w:hAnsi="仿宋" w:eastAsia="仿宋" w:cs="仿宋"/>
                <w:sz w:val="24"/>
              </w:rPr>
              <w:t>A02021005</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D </w:t>
            </w:r>
            <w:r>
              <w:rPr>
                <w:rFonts w:hint="eastAsia" w:ascii="仿宋" w:hAnsi="仿宋" w:eastAsia="仿宋" w:cs="仿宋"/>
                <w:sz w:val="24"/>
              </w:rPr>
              <w:t>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ascii="仿宋" w:hAnsi="仿宋" w:eastAsia="仿宋" w:cs="仿宋"/>
                <w:sz w:val="24"/>
              </w:rPr>
              <w:t>9</w:t>
            </w:r>
          </w:p>
        </w:tc>
        <w:tc>
          <w:tcPr>
            <w:tcW w:w="4380" w:type="dxa"/>
          </w:tcPr>
          <w:p>
            <w:pPr>
              <w:autoSpaceDE w:val="0"/>
              <w:autoSpaceDN w:val="0"/>
              <w:rPr>
                <w:rFonts w:ascii="仿宋" w:hAnsi="仿宋" w:eastAsia="仿宋" w:cs="仿宋"/>
                <w:sz w:val="24"/>
              </w:rPr>
            </w:pPr>
            <w:r>
              <w:rPr>
                <w:rFonts w:ascii="仿宋" w:hAnsi="仿宋" w:eastAsia="仿宋" w:cs="仿宋"/>
                <w:sz w:val="24"/>
              </w:rPr>
              <w:t>A02021104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ascii="仿宋" w:hAnsi="仿宋" w:eastAsia="仿宋" w:cs="仿宋"/>
                <w:sz w:val="24"/>
              </w:rPr>
              <w:t>10</w:t>
            </w:r>
          </w:p>
        </w:tc>
        <w:tc>
          <w:tcPr>
            <w:tcW w:w="4380" w:type="dxa"/>
          </w:tcPr>
          <w:p>
            <w:pPr>
              <w:autoSpaceDE w:val="0"/>
              <w:autoSpaceDN w:val="0"/>
              <w:rPr>
                <w:rFonts w:ascii="仿宋" w:hAnsi="仿宋" w:eastAsia="仿宋" w:cs="仿宋"/>
                <w:sz w:val="24"/>
              </w:rPr>
            </w:pPr>
            <w:r>
              <w:rPr>
                <w:rFonts w:ascii="仿宋" w:hAnsi="仿宋" w:eastAsia="仿宋" w:cs="仿宋"/>
                <w:sz w:val="24"/>
              </w:rPr>
              <w:t>A02021118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扫描仪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trPr>
        <w:tc>
          <w:tcPr>
            <w:tcW w:w="1044" w:type="dxa"/>
          </w:tcPr>
          <w:p>
            <w:pPr>
              <w:autoSpaceDE w:val="0"/>
              <w:autoSpaceDN w:val="0"/>
              <w:jc w:val="center"/>
              <w:rPr>
                <w:rFonts w:ascii="仿宋" w:hAnsi="仿宋" w:eastAsia="仿宋" w:cs="仿宋"/>
                <w:sz w:val="24"/>
              </w:rPr>
            </w:pPr>
            <w:r>
              <w:rPr>
                <w:rFonts w:ascii="仿宋" w:hAnsi="仿宋" w:eastAsia="仿宋" w:cs="仿宋"/>
                <w:sz w:val="24"/>
              </w:rPr>
              <w:t>11</w:t>
            </w:r>
          </w:p>
        </w:tc>
        <w:tc>
          <w:tcPr>
            <w:tcW w:w="4380" w:type="dxa"/>
          </w:tcPr>
          <w:p>
            <w:pPr>
              <w:autoSpaceDE w:val="0"/>
              <w:autoSpaceDN w:val="0"/>
              <w:rPr>
                <w:rFonts w:ascii="仿宋" w:hAnsi="仿宋" w:eastAsia="仿宋" w:cs="仿宋"/>
                <w:sz w:val="24"/>
              </w:rPr>
            </w:pPr>
            <w:r>
              <w:rPr>
                <w:rFonts w:ascii="仿宋" w:hAnsi="仿宋" w:eastAsia="仿宋" w:cs="仿宋"/>
                <w:sz w:val="24"/>
              </w:rPr>
              <w:t>A02020100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复印机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4380" w:type="dxa"/>
          </w:tcPr>
          <w:p>
            <w:pPr>
              <w:autoSpaceDE w:val="0"/>
              <w:autoSpaceDN w:val="0"/>
              <w:rPr>
                <w:rFonts w:ascii="仿宋" w:hAnsi="仿宋" w:eastAsia="仿宋" w:cs="仿宋"/>
                <w:sz w:val="24"/>
              </w:rPr>
            </w:pPr>
            <w:r>
              <w:rPr>
                <w:rFonts w:ascii="仿宋" w:hAnsi="仿宋" w:eastAsia="仿宋" w:cs="仿宋"/>
                <w:sz w:val="24"/>
              </w:rPr>
              <w:t>A02020200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4380" w:type="dxa"/>
          </w:tcPr>
          <w:p>
            <w:pPr>
              <w:autoSpaceDE w:val="0"/>
              <w:autoSpaceDN w:val="0"/>
              <w:rPr>
                <w:rFonts w:ascii="仿宋" w:hAnsi="仿宋" w:eastAsia="仿宋" w:cs="仿宋"/>
                <w:sz w:val="24"/>
              </w:rPr>
            </w:pPr>
            <w:r>
              <w:rPr>
                <w:rFonts w:ascii="仿宋" w:hAnsi="仿宋" w:eastAsia="仿宋" w:cs="仿宋"/>
                <w:sz w:val="24"/>
              </w:rPr>
              <w:t>A02020400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多功能一体机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4380" w:type="dxa"/>
          </w:tcPr>
          <w:p>
            <w:pPr>
              <w:autoSpaceDE w:val="0"/>
              <w:autoSpaceDN w:val="0"/>
              <w:rPr>
                <w:rFonts w:ascii="仿宋" w:hAnsi="仿宋" w:eastAsia="仿宋" w:cs="仿宋"/>
                <w:sz w:val="24"/>
              </w:rPr>
            </w:pPr>
            <w:r>
              <w:rPr>
                <w:rFonts w:ascii="仿宋" w:hAnsi="仿宋" w:eastAsia="仿宋" w:cs="仿宋"/>
                <w:sz w:val="24"/>
              </w:rPr>
              <w:t>A02021103</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LED 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4380" w:type="dxa"/>
          </w:tcPr>
          <w:p>
            <w:pPr>
              <w:autoSpaceDE w:val="0"/>
              <w:autoSpaceDN w:val="0"/>
              <w:rPr>
                <w:rFonts w:ascii="仿宋" w:hAnsi="仿宋" w:eastAsia="仿宋" w:cs="仿宋"/>
                <w:sz w:val="24"/>
              </w:rPr>
            </w:pPr>
            <w:r>
              <w:rPr>
                <w:rFonts w:ascii="仿宋" w:hAnsi="仿宋" w:eastAsia="仿宋" w:cs="仿宋"/>
                <w:sz w:val="24"/>
              </w:rPr>
              <w:t>A02020800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ascii="仿宋" w:hAnsi="仿宋" w:eastAsia="仿宋" w:cs="仿宋"/>
                <w:sz w:val="24"/>
              </w:rPr>
              <w:t>16</w:t>
            </w:r>
          </w:p>
        </w:tc>
        <w:tc>
          <w:tcPr>
            <w:tcW w:w="4380" w:type="dxa"/>
          </w:tcPr>
          <w:p>
            <w:pPr>
              <w:autoSpaceDE w:val="0"/>
              <w:autoSpaceDN w:val="0"/>
              <w:rPr>
                <w:rFonts w:ascii="仿宋" w:hAnsi="仿宋" w:eastAsia="仿宋" w:cs="仿宋"/>
                <w:sz w:val="24"/>
              </w:rPr>
            </w:pPr>
            <w:r>
              <w:rPr>
                <w:rFonts w:ascii="仿宋" w:hAnsi="仿宋" w:eastAsia="仿宋" w:cs="仿宋"/>
                <w:sz w:val="24"/>
              </w:rPr>
              <w:t>A02021301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碎纸机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7</w:t>
            </w:r>
          </w:p>
        </w:tc>
        <w:tc>
          <w:tcPr>
            <w:tcW w:w="4380" w:type="dxa"/>
          </w:tcPr>
          <w:p>
            <w:pPr>
              <w:autoSpaceDE w:val="0"/>
              <w:autoSpaceDN w:val="0"/>
              <w:rPr>
                <w:rFonts w:ascii="仿宋" w:hAnsi="仿宋" w:eastAsia="仿宋" w:cs="仿宋"/>
                <w:sz w:val="24"/>
              </w:rPr>
            </w:pPr>
            <w:r>
              <w:rPr>
                <w:rFonts w:ascii="仿宋" w:hAnsi="仿宋" w:eastAsia="仿宋" w:cs="仿宋"/>
                <w:sz w:val="24"/>
              </w:rPr>
              <w:t>A02061504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8</w:t>
            </w:r>
          </w:p>
        </w:tc>
        <w:tc>
          <w:tcPr>
            <w:tcW w:w="4380" w:type="dxa"/>
          </w:tcPr>
          <w:p>
            <w:pPr>
              <w:autoSpaceDE w:val="0"/>
              <w:autoSpaceDN w:val="0"/>
              <w:rPr>
                <w:rFonts w:ascii="仿宋" w:hAnsi="仿宋" w:eastAsia="仿宋" w:cs="仿宋"/>
                <w:sz w:val="24"/>
              </w:rPr>
            </w:pPr>
            <w:r>
              <w:rPr>
                <w:rFonts w:ascii="仿宋" w:hAnsi="仿宋" w:eastAsia="仿宋" w:cs="仿宋"/>
                <w:sz w:val="24"/>
              </w:rPr>
              <w:t>A02061804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空调机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9</w:t>
            </w:r>
          </w:p>
        </w:tc>
        <w:tc>
          <w:tcPr>
            <w:tcW w:w="4380" w:type="dxa"/>
          </w:tcPr>
          <w:p>
            <w:pPr>
              <w:autoSpaceDE w:val="0"/>
              <w:autoSpaceDN w:val="0"/>
              <w:rPr>
                <w:rFonts w:ascii="仿宋" w:hAnsi="仿宋" w:eastAsia="仿宋" w:cs="仿宋"/>
                <w:sz w:val="24"/>
              </w:rPr>
            </w:pPr>
            <w:r>
              <w:rPr>
                <w:rFonts w:ascii="仿宋" w:hAnsi="仿宋" w:eastAsia="仿宋" w:cs="仿宋"/>
                <w:sz w:val="24"/>
              </w:rPr>
              <w:t>A05040101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复印纸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ascii="仿宋" w:hAnsi="仿宋" w:eastAsia="仿宋" w:cs="仿宋"/>
                <w:sz w:val="24"/>
              </w:rPr>
              <w:t>20</w:t>
            </w:r>
          </w:p>
        </w:tc>
        <w:tc>
          <w:tcPr>
            <w:tcW w:w="4380" w:type="dxa"/>
          </w:tcPr>
          <w:p>
            <w:pPr>
              <w:rPr>
                <w:rFonts w:ascii="仿宋" w:hAnsi="仿宋" w:eastAsia="仿宋"/>
                <w:sz w:val="24"/>
              </w:rPr>
            </w:pPr>
            <w:r>
              <w:rPr>
                <w:rFonts w:hint="eastAsia" w:ascii="仿宋" w:hAnsi="仿宋" w:eastAsia="仿宋"/>
                <w:sz w:val="24"/>
              </w:rPr>
              <w:t>A05010200</w:t>
            </w:r>
          </w:p>
        </w:tc>
        <w:tc>
          <w:tcPr>
            <w:tcW w:w="3098" w:type="dxa"/>
          </w:tcPr>
          <w:p>
            <w:pPr>
              <w:rPr>
                <w:rFonts w:ascii="仿宋" w:hAnsi="仿宋" w:eastAsia="仿宋"/>
                <w:sz w:val="24"/>
              </w:rPr>
            </w:pPr>
            <w:r>
              <w:rPr>
                <w:rFonts w:hint="eastAsia" w:ascii="仿宋" w:hAnsi="仿宋" w:eastAsia="仿宋"/>
                <w:sz w:val="24"/>
              </w:rPr>
              <w:t>台、桌类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1</w:t>
            </w:r>
          </w:p>
        </w:tc>
        <w:tc>
          <w:tcPr>
            <w:tcW w:w="4380" w:type="dxa"/>
          </w:tcPr>
          <w:p>
            <w:pPr>
              <w:autoSpaceDE w:val="0"/>
              <w:autoSpaceDN w:val="0"/>
              <w:jc w:val="left"/>
              <w:rPr>
                <w:rFonts w:ascii="仿宋" w:hAnsi="仿宋" w:eastAsia="仿宋" w:cs="仿宋"/>
                <w:sz w:val="24"/>
              </w:rPr>
            </w:pPr>
            <w:r>
              <w:rPr>
                <w:rFonts w:hint="eastAsia" w:ascii="仿宋" w:hAnsi="仿宋" w:eastAsia="仿宋" w:cs="仿宋"/>
                <w:sz w:val="24"/>
              </w:rPr>
              <w:t>A05010500</w:t>
            </w:r>
          </w:p>
        </w:tc>
        <w:tc>
          <w:tcPr>
            <w:tcW w:w="3098" w:type="dxa"/>
          </w:tcPr>
          <w:p>
            <w:pPr>
              <w:autoSpaceDE w:val="0"/>
              <w:autoSpaceDN w:val="0"/>
              <w:jc w:val="left"/>
              <w:rPr>
                <w:rFonts w:ascii="仿宋" w:hAnsi="仿宋" w:eastAsia="仿宋" w:cs="仿宋"/>
                <w:sz w:val="24"/>
              </w:rPr>
            </w:pPr>
            <w:r>
              <w:rPr>
                <w:rFonts w:hint="eastAsia" w:ascii="仿宋" w:hAnsi="仿宋" w:eastAsia="仿宋" w:cs="仿宋"/>
                <w:sz w:val="24"/>
              </w:rPr>
              <w:t>柜类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w:t>
            </w:r>
            <w:r>
              <w:rPr>
                <w:rFonts w:ascii="仿宋" w:hAnsi="仿宋" w:eastAsia="仿宋" w:cs="仿宋"/>
                <w:sz w:val="24"/>
              </w:rPr>
              <w:t>2</w:t>
            </w:r>
          </w:p>
        </w:tc>
        <w:tc>
          <w:tcPr>
            <w:tcW w:w="4380" w:type="dxa"/>
          </w:tcPr>
          <w:p>
            <w:pPr>
              <w:rPr>
                <w:rFonts w:ascii="仿宋" w:hAnsi="仿宋" w:eastAsia="仿宋"/>
                <w:sz w:val="24"/>
              </w:rPr>
            </w:pPr>
            <w:r>
              <w:rPr>
                <w:rFonts w:hint="eastAsia" w:ascii="仿宋" w:hAnsi="仿宋" w:eastAsia="仿宋"/>
                <w:sz w:val="24"/>
              </w:rPr>
              <w:t>A05010300</w:t>
            </w:r>
          </w:p>
        </w:tc>
        <w:tc>
          <w:tcPr>
            <w:tcW w:w="3098" w:type="dxa"/>
          </w:tcPr>
          <w:p>
            <w:pPr>
              <w:rPr>
                <w:rFonts w:ascii="仿宋" w:hAnsi="仿宋" w:eastAsia="仿宋"/>
                <w:sz w:val="24"/>
              </w:rPr>
            </w:pPr>
            <w:r>
              <w:rPr>
                <w:rFonts w:hint="eastAsia" w:ascii="仿宋" w:hAnsi="仿宋" w:eastAsia="仿宋"/>
                <w:sz w:val="24"/>
              </w:rPr>
              <w:t>椅凳类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23</w:t>
            </w:r>
          </w:p>
        </w:tc>
        <w:tc>
          <w:tcPr>
            <w:tcW w:w="4380" w:type="dxa"/>
          </w:tcPr>
          <w:p>
            <w:pPr>
              <w:autoSpaceDE w:val="0"/>
              <w:autoSpaceDN w:val="0"/>
              <w:jc w:val="left"/>
              <w:rPr>
                <w:rFonts w:ascii="仿宋" w:hAnsi="仿宋" w:eastAsia="仿宋" w:cs="仿宋"/>
                <w:sz w:val="24"/>
              </w:rPr>
            </w:pPr>
            <w:r>
              <w:rPr>
                <w:rFonts w:hint="eastAsia" w:ascii="仿宋" w:hAnsi="仿宋" w:eastAsia="仿宋" w:cs="仿宋"/>
                <w:sz w:val="24"/>
              </w:rPr>
              <w:t>A02021006</w:t>
            </w:r>
          </w:p>
        </w:tc>
        <w:tc>
          <w:tcPr>
            <w:tcW w:w="3098" w:type="dxa"/>
          </w:tcPr>
          <w:p>
            <w:pPr>
              <w:autoSpaceDE w:val="0"/>
              <w:autoSpaceDN w:val="0"/>
              <w:jc w:val="left"/>
              <w:rPr>
                <w:rFonts w:ascii="仿宋" w:hAnsi="仿宋" w:eastAsia="仿宋" w:cs="仿宋"/>
                <w:sz w:val="24"/>
              </w:rPr>
            </w:pPr>
            <w:r>
              <w:rPr>
                <w:rFonts w:hint="eastAsia" w:ascii="仿宋" w:hAnsi="仿宋" w:eastAsia="仿宋" w:cs="仿宋"/>
                <w:sz w:val="24"/>
              </w:rPr>
              <w:t>票据打印机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24</w:t>
            </w:r>
          </w:p>
        </w:tc>
        <w:tc>
          <w:tcPr>
            <w:tcW w:w="4380" w:type="dxa"/>
          </w:tcPr>
          <w:p>
            <w:pPr>
              <w:autoSpaceDE w:val="0"/>
              <w:autoSpaceDN w:val="0"/>
              <w:jc w:val="left"/>
              <w:rPr>
                <w:rFonts w:ascii="仿宋" w:hAnsi="仿宋" w:eastAsia="仿宋" w:cs="仿宋"/>
                <w:sz w:val="24"/>
              </w:rPr>
            </w:pPr>
            <w:r>
              <w:rPr>
                <w:rFonts w:hint="eastAsia" w:ascii="仿宋" w:hAnsi="仿宋" w:eastAsia="仿宋" w:cs="仿宋"/>
                <w:sz w:val="24"/>
              </w:rPr>
              <w:t>A02021008</w:t>
            </w:r>
          </w:p>
        </w:tc>
        <w:tc>
          <w:tcPr>
            <w:tcW w:w="3098" w:type="dxa"/>
          </w:tcPr>
          <w:p>
            <w:pPr>
              <w:autoSpaceDE w:val="0"/>
              <w:autoSpaceDN w:val="0"/>
              <w:jc w:val="left"/>
              <w:rPr>
                <w:rFonts w:ascii="仿宋" w:hAnsi="仿宋" w:eastAsia="仿宋" w:cs="仿宋"/>
                <w:sz w:val="24"/>
              </w:rPr>
            </w:pPr>
            <w:r>
              <w:rPr>
                <w:rFonts w:hint="eastAsia" w:ascii="仿宋" w:hAnsi="仿宋" w:eastAsia="仿宋" w:cs="仿宋"/>
                <w:sz w:val="24"/>
              </w:rPr>
              <w:t>地址打印机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25</w:t>
            </w:r>
          </w:p>
        </w:tc>
        <w:tc>
          <w:tcPr>
            <w:tcW w:w="4380" w:type="dxa"/>
          </w:tcPr>
          <w:p>
            <w:pPr>
              <w:autoSpaceDE w:val="0"/>
              <w:autoSpaceDN w:val="0"/>
              <w:jc w:val="left"/>
              <w:rPr>
                <w:rFonts w:ascii="仿宋" w:hAnsi="仿宋" w:eastAsia="仿宋" w:cs="仿宋"/>
                <w:sz w:val="24"/>
              </w:rPr>
            </w:pPr>
            <w:r>
              <w:rPr>
                <w:rFonts w:hint="eastAsia" w:ascii="仿宋" w:hAnsi="仿宋" w:eastAsia="仿宋" w:cs="仿宋"/>
                <w:sz w:val="24"/>
              </w:rPr>
              <w:t>A02021099</w:t>
            </w:r>
          </w:p>
        </w:tc>
        <w:tc>
          <w:tcPr>
            <w:tcW w:w="3098" w:type="dxa"/>
          </w:tcPr>
          <w:p>
            <w:pPr>
              <w:autoSpaceDE w:val="0"/>
              <w:autoSpaceDN w:val="0"/>
              <w:jc w:val="left"/>
              <w:rPr>
                <w:rFonts w:ascii="仿宋" w:hAnsi="仿宋" w:eastAsia="仿宋" w:cs="仿宋"/>
                <w:sz w:val="24"/>
              </w:rPr>
            </w:pPr>
            <w:r>
              <w:rPr>
                <w:rFonts w:hint="eastAsia" w:ascii="仿宋" w:hAnsi="仿宋" w:eastAsia="仿宋" w:cs="仿宋"/>
                <w:sz w:val="24"/>
              </w:rPr>
              <w:t>其他打印机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blHeader/>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26</w:t>
            </w:r>
          </w:p>
        </w:tc>
        <w:tc>
          <w:tcPr>
            <w:tcW w:w="4380" w:type="dxa"/>
            <w:vAlign w:val="center"/>
          </w:tcPr>
          <w:p>
            <w:pPr>
              <w:autoSpaceDE w:val="0"/>
              <w:autoSpaceDN w:val="0"/>
              <w:jc w:val="left"/>
              <w:rPr>
                <w:rFonts w:ascii="仿宋" w:hAnsi="仿宋" w:eastAsia="仿宋" w:cs="仿宋"/>
                <w:sz w:val="24"/>
              </w:rPr>
            </w:pPr>
            <w:r>
              <w:rPr>
                <w:rFonts w:hint="eastAsia" w:ascii="仿宋" w:hAnsi="仿宋" w:eastAsia="仿宋" w:cs="仿宋"/>
                <w:sz w:val="24"/>
              </w:rPr>
              <w:t>A02021007</w:t>
            </w:r>
          </w:p>
        </w:tc>
        <w:tc>
          <w:tcPr>
            <w:tcW w:w="3098" w:type="dxa"/>
            <w:vAlign w:val="center"/>
          </w:tcPr>
          <w:p>
            <w:pPr>
              <w:autoSpaceDE w:val="0"/>
              <w:autoSpaceDN w:val="0"/>
              <w:jc w:val="left"/>
              <w:rPr>
                <w:rFonts w:ascii="仿宋" w:hAnsi="仿宋" w:eastAsia="仿宋" w:cs="仿宋"/>
                <w:sz w:val="24"/>
              </w:rPr>
            </w:pPr>
            <w:r>
              <w:rPr>
                <w:rFonts w:hint="eastAsia" w:ascii="仿宋" w:hAnsi="仿宋" w:eastAsia="仿宋" w:cs="仿宋"/>
                <w:sz w:val="24"/>
              </w:rPr>
              <w:t>条码打印机</w:t>
            </w:r>
          </w:p>
        </w:tc>
      </w:tr>
    </w:tbl>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（2）金额上限：自治区本级小于100万元，盟市级小于80万元，旗县级小于60万元（分散采购限额标准）。</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（2）金额上限：小于30万元（电子卖场采购限额标准）。</w:t>
      </w:r>
    </w:p>
    <w:p>
      <w:pPr>
        <w:ind w:left="638" w:leftChars="304"/>
        <w:jc w:val="left"/>
        <w:outlineLvl w:val="1"/>
        <w:rPr>
          <w:rFonts w:ascii="楷体" w:hAnsi="楷体" w:eastAsia="楷体" w:cs="仿宋"/>
          <w:b/>
          <w:bCs/>
          <w:sz w:val="32"/>
          <w:szCs w:val="32"/>
        </w:rPr>
      </w:pPr>
      <w:r>
        <w:rPr>
          <w:rFonts w:hint="eastAsia" w:ascii="楷体" w:hAnsi="楷体" w:eastAsia="楷体" w:cs="仿宋"/>
          <w:b/>
          <w:bCs/>
          <w:sz w:val="32"/>
          <w:szCs w:val="32"/>
        </w:rPr>
        <w:t>（三）采购计划规则</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无须关联采购计划。</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（1）必须关联采购计划；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（2）采购计划必须为“电子卖场计划”且实施形式必须为“电商直购”</w:t>
      </w:r>
      <w:r>
        <w:rPr>
          <w:rFonts w:ascii="仿宋" w:hAnsi="仿宋" w:eastAsia="仿宋" w:cs="仿宋"/>
          <w:sz w:val="32"/>
          <w:szCs w:val="32"/>
        </w:rPr>
        <w:t>。</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ascii="仿宋" w:hAnsi="仿宋" w:eastAsia="仿宋" w:cs="仿宋"/>
          <w:sz w:val="32"/>
          <w:szCs w:val="32"/>
        </w:rPr>
        <w:t>供应商</w:t>
      </w:r>
      <w:r>
        <w:rPr>
          <w:rFonts w:hint="eastAsia" w:ascii="仿宋" w:hAnsi="仿宋" w:eastAsia="仿宋" w:cs="仿宋"/>
          <w:sz w:val="32"/>
          <w:szCs w:val="32"/>
        </w:rPr>
        <w:t>在电子卖场中线上</w:t>
      </w:r>
      <w:r>
        <w:rPr>
          <w:rFonts w:ascii="仿宋" w:hAnsi="仿宋" w:eastAsia="仿宋" w:cs="仿宋"/>
          <w:sz w:val="32"/>
          <w:szCs w:val="32"/>
        </w:rPr>
        <w:t>确认订单后视为成交。</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（五）其他规则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集采目录内的直接订购项目，电子卖场不发布采购公告，采购人确认收货后，由系统自动发布成交公告；</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三、网上竞价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适用于电子卖场中通过“网上竞价”功能开展的货物类采购。</w:t>
      </w:r>
    </w:p>
    <w:p>
      <w:pPr>
        <w:numPr>
          <w:ilvl w:val="0"/>
          <w:numId w:val="1"/>
        </w:num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交易规则</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（1）集采目录外纳入电子卖场的政府采购品目；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（2）单项或批量金额未达到分散采购限额标准；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（3）供应商为各级公开征集的网上竞价供应商；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（4）通过选择已上架的货物类商品直接与供应商开展采购活动；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（6）采购合同不在线上管理，采购人可使用电子卖场提供的结算单与供应商完成资金结算；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（7）如需签订合同，可按照本单位内部控制要求与供应商线下签订。</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1.集采目录内采购规则为“电子卖场”的23个货物类政府采购品目；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2.单项或批量金额未达到电子卖场采购限额标准(公开招标数额标准暂停使用）；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3.供应商为各地公开征集的网上竞价供应商；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4.电子卖场中网上竞价采购活动开展方式是直接订购；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5.直接订购是指采购人直接选择商品对应的供应商为供货供应商；</w:t>
      </w:r>
    </w:p>
    <w:p>
      <w:pPr>
        <w:ind w:firstLine="640" w:firstLineChars="200"/>
        <w:jc w:val="lef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.单项或批量金额未达到电子卖场限额标准的，采购人可通过直接订购确定成交供应商；</w:t>
      </w:r>
    </w:p>
    <w:p>
      <w:pPr>
        <w:ind w:firstLine="640" w:firstLineChars="200"/>
        <w:jc w:val="lef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.电子卖场通过电子订单对交易活动进行跟踪与管理；</w:t>
      </w:r>
    </w:p>
    <w:p>
      <w:pPr>
        <w:ind w:firstLine="640" w:firstLineChars="200"/>
        <w:jc w:val="left"/>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.采购合同采用线上管理，采购人与供应商线上签订合同，完成资金结算。</w:t>
      </w:r>
    </w:p>
    <w:p>
      <w:pPr>
        <w:ind w:firstLine="640" w:firstLineChars="200"/>
        <w:jc w:val="left"/>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.23个商品品目如下表所示：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380"/>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44"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序号</w:t>
            </w:r>
          </w:p>
        </w:tc>
        <w:tc>
          <w:tcPr>
            <w:tcW w:w="4380"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编码</w:t>
            </w:r>
          </w:p>
        </w:tc>
        <w:tc>
          <w:tcPr>
            <w:tcW w:w="3098"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5</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台式计算机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3</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便携式计算机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4</w:t>
            </w:r>
          </w:p>
        </w:tc>
        <w:tc>
          <w:tcPr>
            <w:tcW w:w="4380" w:type="dxa"/>
          </w:tcPr>
          <w:p>
            <w:pPr>
              <w:autoSpaceDE w:val="0"/>
              <w:autoSpaceDN w:val="0"/>
              <w:rPr>
                <w:rFonts w:ascii="仿宋" w:hAnsi="仿宋" w:eastAsia="仿宋" w:cs="仿宋"/>
                <w:sz w:val="24"/>
              </w:rPr>
            </w:pPr>
            <w:r>
              <w:rPr>
                <w:rFonts w:ascii="仿宋" w:hAnsi="仿宋" w:eastAsia="仿宋" w:cs="仿宋"/>
                <w:sz w:val="24"/>
              </w:rPr>
              <w:t>A02021001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3</w:t>
            </w:r>
            <w:r>
              <w:rPr>
                <w:rFonts w:hint="eastAsia" w:ascii="仿宋" w:hAnsi="仿宋" w:eastAsia="仿宋" w:cs="仿宋"/>
                <w:sz w:val="24"/>
              </w:rPr>
              <w:t>黑白打印机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5</w:t>
            </w:r>
          </w:p>
        </w:tc>
        <w:tc>
          <w:tcPr>
            <w:tcW w:w="4380" w:type="dxa"/>
          </w:tcPr>
          <w:p>
            <w:pPr>
              <w:autoSpaceDE w:val="0"/>
              <w:autoSpaceDN w:val="0"/>
              <w:rPr>
                <w:rFonts w:ascii="仿宋" w:hAnsi="仿宋" w:eastAsia="仿宋" w:cs="仿宋"/>
                <w:sz w:val="24"/>
              </w:rPr>
            </w:pPr>
            <w:r>
              <w:rPr>
                <w:rFonts w:ascii="仿宋" w:hAnsi="仿宋" w:eastAsia="仿宋" w:cs="仿宋"/>
                <w:sz w:val="24"/>
              </w:rPr>
              <w:t>A02021002</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3</w:t>
            </w:r>
            <w:r>
              <w:rPr>
                <w:rFonts w:hint="eastAsia" w:ascii="仿宋" w:hAnsi="仿宋" w:eastAsia="仿宋" w:cs="仿宋"/>
                <w:sz w:val="24"/>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6</w:t>
            </w:r>
          </w:p>
        </w:tc>
        <w:tc>
          <w:tcPr>
            <w:tcW w:w="4380" w:type="dxa"/>
          </w:tcPr>
          <w:p>
            <w:pPr>
              <w:autoSpaceDE w:val="0"/>
              <w:autoSpaceDN w:val="0"/>
              <w:rPr>
                <w:rFonts w:ascii="仿宋" w:hAnsi="仿宋" w:eastAsia="仿宋" w:cs="仿宋"/>
                <w:sz w:val="24"/>
              </w:rPr>
            </w:pPr>
            <w:r>
              <w:rPr>
                <w:rFonts w:ascii="仿宋" w:hAnsi="仿宋" w:eastAsia="仿宋" w:cs="仿宋"/>
                <w:sz w:val="24"/>
              </w:rPr>
              <w:t>A02021003</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4</w:t>
            </w:r>
            <w:r>
              <w:rPr>
                <w:rFonts w:hint="eastAsia" w:ascii="仿宋" w:hAnsi="仿宋" w:eastAsia="仿宋" w:cs="仿宋"/>
                <w:sz w:val="24"/>
              </w:rPr>
              <w:t>黑白打印机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7</w:t>
            </w:r>
          </w:p>
        </w:tc>
        <w:tc>
          <w:tcPr>
            <w:tcW w:w="4380" w:type="dxa"/>
          </w:tcPr>
          <w:p>
            <w:pPr>
              <w:autoSpaceDE w:val="0"/>
              <w:autoSpaceDN w:val="0"/>
              <w:rPr>
                <w:rFonts w:ascii="仿宋" w:hAnsi="仿宋" w:eastAsia="仿宋" w:cs="仿宋"/>
                <w:sz w:val="24"/>
              </w:rPr>
            </w:pPr>
            <w:r>
              <w:rPr>
                <w:rFonts w:ascii="仿宋" w:hAnsi="仿宋" w:eastAsia="仿宋" w:cs="仿宋"/>
                <w:sz w:val="24"/>
              </w:rPr>
              <w:t>A02021004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4</w:t>
            </w:r>
            <w:r>
              <w:rPr>
                <w:rFonts w:hint="eastAsia" w:ascii="仿宋" w:hAnsi="仿宋" w:eastAsia="仿宋" w:cs="仿宋"/>
                <w:sz w:val="24"/>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8</w:t>
            </w:r>
          </w:p>
        </w:tc>
        <w:tc>
          <w:tcPr>
            <w:tcW w:w="4380" w:type="dxa"/>
          </w:tcPr>
          <w:p>
            <w:pPr>
              <w:autoSpaceDE w:val="0"/>
              <w:autoSpaceDN w:val="0"/>
              <w:rPr>
                <w:rFonts w:ascii="仿宋" w:hAnsi="仿宋" w:eastAsia="仿宋" w:cs="仿宋"/>
                <w:sz w:val="24"/>
              </w:rPr>
            </w:pPr>
            <w:r>
              <w:rPr>
                <w:rFonts w:ascii="仿宋" w:hAnsi="仿宋" w:eastAsia="仿宋" w:cs="仿宋"/>
                <w:sz w:val="24"/>
              </w:rPr>
              <w:t>A02021005</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D </w:t>
            </w:r>
            <w:r>
              <w:rPr>
                <w:rFonts w:hint="eastAsia" w:ascii="仿宋" w:hAnsi="仿宋" w:eastAsia="仿宋" w:cs="仿宋"/>
                <w:sz w:val="24"/>
              </w:rPr>
              <w:t>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9</w:t>
            </w:r>
          </w:p>
        </w:tc>
        <w:tc>
          <w:tcPr>
            <w:tcW w:w="4380" w:type="dxa"/>
          </w:tcPr>
          <w:p>
            <w:pPr>
              <w:autoSpaceDE w:val="0"/>
              <w:autoSpaceDN w:val="0"/>
              <w:rPr>
                <w:rFonts w:ascii="仿宋" w:hAnsi="仿宋" w:eastAsia="仿宋" w:cs="仿宋"/>
                <w:sz w:val="24"/>
              </w:rPr>
            </w:pPr>
            <w:r>
              <w:rPr>
                <w:rFonts w:ascii="仿宋" w:hAnsi="仿宋" w:eastAsia="仿宋" w:cs="仿宋"/>
                <w:sz w:val="24"/>
              </w:rPr>
              <w:t>A02021104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10</w:t>
            </w:r>
          </w:p>
        </w:tc>
        <w:tc>
          <w:tcPr>
            <w:tcW w:w="4380" w:type="dxa"/>
          </w:tcPr>
          <w:p>
            <w:pPr>
              <w:autoSpaceDE w:val="0"/>
              <w:autoSpaceDN w:val="0"/>
              <w:rPr>
                <w:rFonts w:ascii="仿宋" w:hAnsi="仿宋" w:eastAsia="仿宋" w:cs="仿宋"/>
                <w:sz w:val="24"/>
              </w:rPr>
            </w:pPr>
            <w:r>
              <w:rPr>
                <w:rFonts w:ascii="仿宋" w:hAnsi="仿宋" w:eastAsia="仿宋" w:cs="仿宋"/>
                <w:sz w:val="24"/>
              </w:rPr>
              <w:t>A02021118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扫描仪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11</w:t>
            </w:r>
          </w:p>
        </w:tc>
        <w:tc>
          <w:tcPr>
            <w:tcW w:w="4380" w:type="dxa"/>
          </w:tcPr>
          <w:p>
            <w:pPr>
              <w:autoSpaceDE w:val="0"/>
              <w:autoSpaceDN w:val="0"/>
              <w:rPr>
                <w:rFonts w:ascii="仿宋" w:hAnsi="仿宋" w:eastAsia="仿宋" w:cs="仿宋"/>
                <w:sz w:val="24"/>
              </w:rPr>
            </w:pPr>
            <w:r>
              <w:rPr>
                <w:rFonts w:ascii="仿宋" w:hAnsi="仿宋" w:eastAsia="仿宋" w:cs="仿宋"/>
                <w:sz w:val="24"/>
              </w:rPr>
              <w:t>A02020100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复印机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4380" w:type="dxa"/>
          </w:tcPr>
          <w:p>
            <w:pPr>
              <w:autoSpaceDE w:val="0"/>
              <w:autoSpaceDN w:val="0"/>
              <w:rPr>
                <w:rFonts w:ascii="仿宋" w:hAnsi="仿宋" w:eastAsia="仿宋" w:cs="仿宋"/>
                <w:sz w:val="24"/>
              </w:rPr>
            </w:pPr>
            <w:r>
              <w:rPr>
                <w:rFonts w:ascii="仿宋" w:hAnsi="仿宋" w:eastAsia="仿宋" w:cs="仿宋"/>
                <w:sz w:val="24"/>
              </w:rPr>
              <w:t>A02020200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4380" w:type="dxa"/>
          </w:tcPr>
          <w:p>
            <w:pPr>
              <w:autoSpaceDE w:val="0"/>
              <w:autoSpaceDN w:val="0"/>
              <w:rPr>
                <w:rFonts w:ascii="仿宋" w:hAnsi="仿宋" w:eastAsia="仿宋" w:cs="仿宋"/>
                <w:sz w:val="24"/>
              </w:rPr>
            </w:pPr>
            <w:r>
              <w:rPr>
                <w:rFonts w:ascii="仿宋" w:hAnsi="仿宋" w:eastAsia="仿宋" w:cs="仿宋"/>
                <w:sz w:val="24"/>
              </w:rPr>
              <w:t>A02020400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多功能一体机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4380" w:type="dxa"/>
          </w:tcPr>
          <w:p>
            <w:pPr>
              <w:autoSpaceDE w:val="0"/>
              <w:autoSpaceDN w:val="0"/>
              <w:rPr>
                <w:rFonts w:ascii="仿宋" w:hAnsi="仿宋" w:eastAsia="仿宋" w:cs="仿宋"/>
                <w:sz w:val="24"/>
              </w:rPr>
            </w:pPr>
            <w:r>
              <w:rPr>
                <w:rFonts w:ascii="仿宋" w:hAnsi="仿宋" w:eastAsia="仿宋" w:cs="仿宋"/>
                <w:sz w:val="24"/>
              </w:rPr>
              <w:t>A02021103</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LED 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4380" w:type="dxa"/>
          </w:tcPr>
          <w:p>
            <w:pPr>
              <w:autoSpaceDE w:val="0"/>
              <w:autoSpaceDN w:val="0"/>
              <w:rPr>
                <w:rFonts w:ascii="仿宋" w:hAnsi="仿宋" w:eastAsia="仿宋" w:cs="仿宋"/>
                <w:sz w:val="24"/>
              </w:rPr>
            </w:pPr>
            <w:r>
              <w:rPr>
                <w:rFonts w:ascii="仿宋" w:hAnsi="仿宋" w:eastAsia="仿宋" w:cs="仿宋"/>
                <w:sz w:val="24"/>
              </w:rPr>
              <w:t>A02020800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16</w:t>
            </w:r>
          </w:p>
        </w:tc>
        <w:tc>
          <w:tcPr>
            <w:tcW w:w="4380" w:type="dxa"/>
          </w:tcPr>
          <w:p>
            <w:pPr>
              <w:autoSpaceDE w:val="0"/>
              <w:autoSpaceDN w:val="0"/>
              <w:rPr>
                <w:rFonts w:ascii="仿宋" w:hAnsi="仿宋" w:eastAsia="仿宋" w:cs="仿宋"/>
                <w:sz w:val="24"/>
              </w:rPr>
            </w:pPr>
            <w:r>
              <w:rPr>
                <w:rFonts w:ascii="仿宋" w:hAnsi="仿宋" w:eastAsia="仿宋" w:cs="仿宋"/>
                <w:sz w:val="24"/>
              </w:rPr>
              <w:t>A02021301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碎纸机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7</w:t>
            </w:r>
          </w:p>
        </w:tc>
        <w:tc>
          <w:tcPr>
            <w:tcW w:w="4380" w:type="dxa"/>
          </w:tcPr>
          <w:p>
            <w:pPr>
              <w:autoSpaceDE w:val="0"/>
              <w:autoSpaceDN w:val="0"/>
              <w:rPr>
                <w:rFonts w:ascii="仿宋" w:hAnsi="仿宋" w:eastAsia="仿宋" w:cs="仿宋"/>
                <w:sz w:val="24"/>
              </w:rPr>
            </w:pPr>
            <w:r>
              <w:rPr>
                <w:rFonts w:ascii="仿宋" w:hAnsi="仿宋" w:eastAsia="仿宋" w:cs="仿宋"/>
                <w:sz w:val="24"/>
              </w:rPr>
              <w:t>A02061504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8</w:t>
            </w:r>
          </w:p>
        </w:tc>
        <w:tc>
          <w:tcPr>
            <w:tcW w:w="4380" w:type="dxa"/>
          </w:tcPr>
          <w:p>
            <w:pPr>
              <w:autoSpaceDE w:val="0"/>
              <w:autoSpaceDN w:val="0"/>
              <w:rPr>
                <w:rFonts w:ascii="仿宋" w:hAnsi="仿宋" w:eastAsia="仿宋" w:cs="仿宋"/>
                <w:sz w:val="24"/>
              </w:rPr>
            </w:pPr>
            <w:r>
              <w:rPr>
                <w:rFonts w:ascii="仿宋" w:hAnsi="仿宋" w:eastAsia="仿宋" w:cs="仿宋"/>
                <w:sz w:val="24"/>
              </w:rPr>
              <w:t>A02061804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空调机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9</w:t>
            </w:r>
          </w:p>
        </w:tc>
        <w:tc>
          <w:tcPr>
            <w:tcW w:w="4380" w:type="dxa"/>
          </w:tcPr>
          <w:p>
            <w:pPr>
              <w:autoSpaceDE w:val="0"/>
              <w:autoSpaceDN w:val="0"/>
              <w:rPr>
                <w:rFonts w:ascii="仿宋" w:hAnsi="仿宋" w:eastAsia="仿宋" w:cs="仿宋"/>
                <w:sz w:val="24"/>
              </w:rPr>
            </w:pPr>
            <w:r>
              <w:rPr>
                <w:rFonts w:ascii="仿宋" w:hAnsi="仿宋" w:eastAsia="仿宋" w:cs="仿宋"/>
                <w:sz w:val="24"/>
              </w:rPr>
              <w:t>A05040101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复印纸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20</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A02021006</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票据打印机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21</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A02021008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地址打印机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22</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A02021099</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其他打印机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23</w:t>
            </w:r>
          </w:p>
        </w:tc>
        <w:tc>
          <w:tcPr>
            <w:tcW w:w="4380" w:type="dxa"/>
            <w:vAlign w:val="center"/>
          </w:tcPr>
          <w:p>
            <w:pPr>
              <w:autoSpaceDE w:val="0"/>
              <w:autoSpaceDN w:val="0"/>
              <w:rPr>
                <w:rFonts w:ascii="仿宋" w:hAnsi="仿宋" w:eastAsia="仿宋" w:cs="仿宋"/>
                <w:sz w:val="24"/>
              </w:rPr>
            </w:pPr>
            <w:r>
              <w:rPr>
                <w:rFonts w:hint="eastAsia" w:ascii="仿宋" w:hAnsi="仿宋" w:eastAsia="仿宋" w:cs="仿宋"/>
                <w:sz w:val="24"/>
              </w:rPr>
              <w:t>A02021007</w:t>
            </w:r>
          </w:p>
        </w:tc>
        <w:tc>
          <w:tcPr>
            <w:tcW w:w="3098" w:type="dxa"/>
            <w:vAlign w:val="center"/>
          </w:tcPr>
          <w:p>
            <w:pPr>
              <w:autoSpaceDE w:val="0"/>
              <w:autoSpaceDN w:val="0"/>
              <w:rPr>
                <w:rFonts w:ascii="仿宋" w:hAnsi="仿宋" w:eastAsia="仿宋" w:cs="仿宋"/>
                <w:sz w:val="24"/>
              </w:rPr>
            </w:pPr>
            <w:r>
              <w:rPr>
                <w:rFonts w:hint="eastAsia" w:ascii="仿宋" w:hAnsi="仿宋" w:eastAsia="仿宋" w:cs="仿宋"/>
                <w:sz w:val="24"/>
              </w:rPr>
              <w:t>条码打印机</w:t>
            </w:r>
          </w:p>
        </w:tc>
      </w:tr>
    </w:tbl>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（2）金额上限：自治区本级小于100万元，盟市级小于80万元，旗县级小于60万元（分散采购限额标准）。</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left="638" w:leftChars="304"/>
        <w:jc w:val="left"/>
        <w:outlineLvl w:val="1"/>
        <w:rPr>
          <w:rFonts w:ascii="仿宋" w:hAnsi="仿宋" w:eastAsia="仿宋" w:cs="仿宋"/>
          <w:sz w:val="32"/>
          <w:szCs w:val="32"/>
        </w:rPr>
      </w:pPr>
      <w:r>
        <w:rPr>
          <w:rFonts w:hint="eastAsia" w:ascii="仿宋" w:hAnsi="仿宋" w:eastAsia="仿宋" w:cs="仿宋"/>
          <w:sz w:val="32"/>
          <w:szCs w:val="32"/>
        </w:rPr>
        <w:t>（2）金额上限：电子卖场采购限额标准(公开招标数额标准暂停使用）</w:t>
      </w:r>
    </w:p>
    <w:p>
      <w:pPr>
        <w:ind w:left="638" w:leftChars="304"/>
        <w:jc w:val="left"/>
        <w:outlineLvl w:val="1"/>
        <w:rPr>
          <w:rFonts w:ascii="楷体" w:hAnsi="楷体" w:eastAsia="楷体" w:cs="仿宋"/>
          <w:b/>
          <w:bCs/>
          <w:sz w:val="32"/>
          <w:szCs w:val="32"/>
        </w:rPr>
      </w:pPr>
      <w:r>
        <w:rPr>
          <w:rFonts w:hint="eastAsia" w:ascii="楷体" w:hAnsi="楷体" w:eastAsia="楷体" w:cs="仿宋"/>
          <w:b/>
          <w:bCs/>
          <w:sz w:val="32"/>
          <w:szCs w:val="32"/>
        </w:rPr>
        <w:t>（三）采购计划规则</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无须关联采购计划。</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（1）必须关联采购计划；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（2）采购计划必须为“电子卖场计划”且实施形式必须为“竞价项目”</w:t>
      </w:r>
      <w:r>
        <w:rPr>
          <w:rFonts w:ascii="仿宋" w:hAnsi="仿宋" w:eastAsia="仿宋" w:cs="仿宋"/>
          <w:sz w:val="32"/>
          <w:szCs w:val="32"/>
        </w:rPr>
        <w:t>。</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ascii="仿宋" w:hAnsi="仿宋" w:eastAsia="仿宋" w:cs="仿宋"/>
          <w:sz w:val="32"/>
          <w:szCs w:val="32"/>
        </w:rPr>
        <w:t>供应商确认订单后视为成交。</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（五）其他规则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直接订购项目，电子卖场不发布采购公告，采购人确认收货后，由系统自动发布成交公告；</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四、网上询价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适用于电子卖场已上架商品无法满足采购人特定需求的，通过“网上询价”功能开展的货物类采购。</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1.集采目录内采购规则为“电子卖场”的23个货物类政府采购品目；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2.单项或批量金额未达到公开招标数额标准；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3.供应商为一般供应商；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4.网上询价是指电子卖场中已上架的货物类商品无法满足采购人特定需求的，采购人在电子卖场中公开发起线上电子化交易活动，通过最低价法确定成交供应商的交易方式。具体规则如下：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(1)采购人通过电子卖场“网上询价”功能录入采购需求及商务要求，生成网上询价项目；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(2)电子卖场根据网上询价项目自动生成和发布网上询价公告，明确项目要求、参与条件及报名时间；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(3)网上询价项目报名时间不得少于3个工作日，供应商通过线上报价方式参与采购活动；</w:t>
      </w:r>
    </w:p>
    <w:p>
      <w:pPr>
        <w:ind w:firstLine="640" w:firstLineChars="200"/>
        <w:jc w:val="left"/>
        <w:rPr>
          <w:rFonts w:ascii="仿宋" w:hAnsi="仿宋" w:eastAsia="仿宋" w:cs="仿宋"/>
          <w:b/>
          <w:bCs/>
          <w:sz w:val="32"/>
          <w:szCs w:val="32"/>
        </w:rPr>
      </w:pPr>
      <w:r>
        <w:rPr>
          <w:rFonts w:hint="eastAsia" w:ascii="仿宋" w:hAnsi="仿宋" w:eastAsia="仿宋" w:cs="仿宋"/>
          <w:sz w:val="32"/>
          <w:szCs w:val="32"/>
        </w:rPr>
        <w:t>(4)报名截止后，报名且报价供应商数量大于等于3家，系统自动按照网上询价成交原则（详见“网上询价成交原则”章节）确定成交供应商。小于3家的，系统自动做废标处理并发布废标公告。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6.采购合同采用线上管理，采购人与供应商线上签订合同，完成资金结算。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7.23个商品品目如下表所示：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380"/>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1044"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序号</w:t>
            </w:r>
          </w:p>
        </w:tc>
        <w:tc>
          <w:tcPr>
            <w:tcW w:w="4380"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编码</w:t>
            </w:r>
          </w:p>
        </w:tc>
        <w:tc>
          <w:tcPr>
            <w:tcW w:w="3098"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5</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台式计算机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3</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便携式计算机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4</w:t>
            </w:r>
          </w:p>
        </w:tc>
        <w:tc>
          <w:tcPr>
            <w:tcW w:w="4380" w:type="dxa"/>
          </w:tcPr>
          <w:p>
            <w:pPr>
              <w:autoSpaceDE w:val="0"/>
              <w:autoSpaceDN w:val="0"/>
              <w:rPr>
                <w:rFonts w:ascii="仿宋" w:hAnsi="仿宋" w:eastAsia="仿宋" w:cs="仿宋"/>
                <w:sz w:val="24"/>
              </w:rPr>
            </w:pPr>
            <w:r>
              <w:rPr>
                <w:rFonts w:ascii="仿宋" w:hAnsi="仿宋" w:eastAsia="仿宋" w:cs="仿宋"/>
                <w:sz w:val="24"/>
              </w:rPr>
              <w:t>A02021001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3</w:t>
            </w:r>
            <w:r>
              <w:rPr>
                <w:rFonts w:hint="eastAsia" w:ascii="仿宋" w:hAnsi="仿宋" w:eastAsia="仿宋" w:cs="仿宋"/>
                <w:sz w:val="24"/>
              </w:rPr>
              <w:t>黑白打印机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5</w:t>
            </w:r>
          </w:p>
        </w:tc>
        <w:tc>
          <w:tcPr>
            <w:tcW w:w="4380" w:type="dxa"/>
          </w:tcPr>
          <w:p>
            <w:pPr>
              <w:autoSpaceDE w:val="0"/>
              <w:autoSpaceDN w:val="0"/>
              <w:rPr>
                <w:rFonts w:ascii="仿宋" w:hAnsi="仿宋" w:eastAsia="仿宋" w:cs="仿宋"/>
                <w:sz w:val="24"/>
              </w:rPr>
            </w:pPr>
            <w:r>
              <w:rPr>
                <w:rFonts w:ascii="仿宋" w:hAnsi="仿宋" w:eastAsia="仿宋" w:cs="仿宋"/>
                <w:sz w:val="24"/>
              </w:rPr>
              <w:t>A02021002</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3</w:t>
            </w:r>
            <w:r>
              <w:rPr>
                <w:rFonts w:hint="eastAsia" w:ascii="仿宋" w:hAnsi="仿宋" w:eastAsia="仿宋" w:cs="仿宋"/>
                <w:sz w:val="24"/>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6</w:t>
            </w:r>
          </w:p>
        </w:tc>
        <w:tc>
          <w:tcPr>
            <w:tcW w:w="4380" w:type="dxa"/>
          </w:tcPr>
          <w:p>
            <w:pPr>
              <w:autoSpaceDE w:val="0"/>
              <w:autoSpaceDN w:val="0"/>
              <w:rPr>
                <w:rFonts w:ascii="仿宋" w:hAnsi="仿宋" w:eastAsia="仿宋" w:cs="仿宋"/>
                <w:sz w:val="24"/>
              </w:rPr>
            </w:pPr>
            <w:r>
              <w:rPr>
                <w:rFonts w:ascii="仿宋" w:hAnsi="仿宋" w:eastAsia="仿宋" w:cs="仿宋"/>
                <w:sz w:val="24"/>
              </w:rPr>
              <w:t>A02021003</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4</w:t>
            </w:r>
            <w:r>
              <w:rPr>
                <w:rFonts w:hint="eastAsia" w:ascii="仿宋" w:hAnsi="仿宋" w:eastAsia="仿宋" w:cs="仿宋"/>
                <w:sz w:val="24"/>
              </w:rPr>
              <w:t>黑白打印机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7</w:t>
            </w:r>
          </w:p>
        </w:tc>
        <w:tc>
          <w:tcPr>
            <w:tcW w:w="4380" w:type="dxa"/>
          </w:tcPr>
          <w:p>
            <w:pPr>
              <w:autoSpaceDE w:val="0"/>
              <w:autoSpaceDN w:val="0"/>
              <w:rPr>
                <w:rFonts w:ascii="仿宋" w:hAnsi="仿宋" w:eastAsia="仿宋" w:cs="仿宋"/>
                <w:sz w:val="24"/>
              </w:rPr>
            </w:pPr>
            <w:r>
              <w:rPr>
                <w:rFonts w:ascii="仿宋" w:hAnsi="仿宋" w:eastAsia="仿宋" w:cs="仿宋"/>
                <w:sz w:val="24"/>
              </w:rPr>
              <w:t>A02021004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4</w:t>
            </w:r>
            <w:r>
              <w:rPr>
                <w:rFonts w:hint="eastAsia" w:ascii="仿宋" w:hAnsi="仿宋" w:eastAsia="仿宋" w:cs="仿宋"/>
                <w:sz w:val="24"/>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8</w:t>
            </w:r>
          </w:p>
        </w:tc>
        <w:tc>
          <w:tcPr>
            <w:tcW w:w="4380" w:type="dxa"/>
          </w:tcPr>
          <w:p>
            <w:pPr>
              <w:autoSpaceDE w:val="0"/>
              <w:autoSpaceDN w:val="0"/>
              <w:rPr>
                <w:rFonts w:ascii="仿宋" w:hAnsi="仿宋" w:eastAsia="仿宋" w:cs="仿宋"/>
                <w:sz w:val="24"/>
              </w:rPr>
            </w:pPr>
            <w:r>
              <w:rPr>
                <w:rFonts w:ascii="仿宋" w:hAnsi="仿宋" w:eastAsia="仿宋" w:cs="仿宋"/>
                <w:sz w:val="24"/>
              </w:rPr>
              <w:t>A02021005</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D </w:t>
            </w:r>
            <w:r>
              <w:rPr>
                <w:rFonts w:hint="eastAsia" w:ascii="仿宋" w:hAnsi="仿宋" w:eastAsia="仿宋" w:cs="仿宋"/>
                <w:sz w:val="24"/>
              </w:rPr>
              <w:t>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ascii="仿宋" w:hAnsi="仿宋" w:eastAsia="仿宋" w:cs="仿宋"/>
                <w:sz w:val="24"/>
              </w:rPr>
              <w:t>9</w:t>
            </w:r>
          </w:p>
        </w:tc>
        <w:tc>
          <w:tcPr>
            <w:tcW w:w="4380" w:type="dxa"/>
          </w:tcPr>
          <w:p>
            <w:pPr>
              <w:autoSpaceDE w:val="0"/>
              <w:autoSpaceDN w:val="0"/>
              <w:rPr>
                <w:rFonts w:ascii="仿宋" w:hAnsi="仿宋" w:eastAsia="仿宋" w:cs="仿宋"/>
                <w:sz w:val="24"/>
              </w:rPr>
            </w:pPr>
            <w:r>
              <w:rPr>
                <w:rFonts w:ascii="仿宋" w:hAnsi="仿宋" w:eastAsia="仿宋" w:cs="仿宋"/>
                <w:sz w:val="24"/>
              </w:rPr>
              <w:t>A02021104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ascii="仿宋" w:hAnsi="仿宋" w:eastAsia="仿宋" w:cs="仿宋"/>
                <w:sz w:val="24"/>
              </w:rPr>
              <w:t>10</w:t>
            </w:r>
          </w:p>
        </w:tc>
        <w:tc>
          <w:tcPr>
            <w:tcW w:w="4380" w:type="dxa"/>
          </w:tcPr>
          <w:p>
            <w:pPr>
              <w:autoSpaceDE w:val="0"/>
              <w:autoSpaceDN w:val="0"/>
              <w:rPr>
                <w:rFonts w:ascii="仿宋" w:hAnsi="仿宋" w:eastAsia="仿宋" w:cs="仿宋"/>
                <w:sz w:val="24"/>
              </w:rPr>
            </w:pPr>
            <w:r>
              <w:rPr>
                <w:rFonts w:ascii="仿宋" w:hAnsi="仿宋" w:eastAsia="仿宋" w:cs="仿宋"/>
                <w:sz w:val="24"/>
              </w:rPr>
              <w:t>A02021118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扫描仪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ascii="仿宋" w:hAnsi="仿宋" w:eastAsia="仿宋" w:cs="仿宋"/>
                <w:sz w:val="24"/>
              </w:rPr>
              <w:t>11</w:t>
            </w:r>
          </w:p>
        </w:tc>
        <w:tc>
          <w:tcPr>
            <w:tcW w:w="4380" w:type="dxa"/>
          </w:tcPr>
          <w:p>
            <w:pPr>
              <w:autoSpaceDE w:val="0"/>
              <w:autoSpaceDN w:val="0"/>
              <w:rPr>
                <w:rFonts w:ascii="仿宋" w:hAnsi="仿宋" w:eastAsia="仿宋" w:cs="仿宋"/>
                <w:sz w:val="24"/>
              </w:rPr>
            </w:pPr>
            <w:r>
              <w:rPr>
                <w:rFonts w:ascii="仿宋" w:hAnsi="仿宋" w:eastAsia="仿宋" w:cs="仿宋"/>
                <w:sz w:val="24"/>
              </w:rPr>
              <w:t>A02020100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复印机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4380" w:type="dxa"/>
          </w:tcPr>
          <w:p>
            <w:pPr>
              <w:autoSpaceDE w:val="0"/>
              <w:autoSpaceDN w:val="0"/>
              <w:rPr>
                <w:rFonts w:ascii="仿宋" w:hAnsi="仿宋" w:eastAsia="仿宋" w:cs="仿宋"/>
                <w:sz w:val="24"/>
              </w:rPr>
            </w:pPr>
            <w:r>
              <w:rPr>
                <w:rFonts w:ascii="仿宋" w:hAnsi="仿宋" w:eastAsia="仿宋" w:cs="仿宋"/>
                <w:sz w:val="24"/>
              </w:rPr>
              <w:t>A02020200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4380" w:type="dxa"/>
          </w:tcPr>
          <w:p>
            <w:pPr>
              <w:autoSpaceDE w:val="0"/>
              <w:autoSpaceDN w:val="0"/>
              <w:rPr>
                <w:rFonts w:ascii="仿宋" w:hAnsi="仿宋" w:eastAsia="仿宋" w:cs="仿宋"/>
                <w:sz w:val="24"/>
              </w:rPr>
            </w:pPr>
            <w:r>
              <w:rPr>
                <w:rFonts w:ascii="仿宋" w:hAnsi="仿宋" w:eastAsia="仿宋" w:cs="仿宋"/>
                <w:sz w:val="24"/>
              </w:rPr>
              <w:t>A02020400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多功能一体机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4380" w:type="dxa"/>
          </w:tcPr>
          <w:p>
            <w:pPr>
              <w:autoSpaceDE w:val="0"/>
              <w:autoSpaceDN w:val="0"/>
              <w:rPr>
                <w:rFonts w:ascii="仿宋" w:hAnsi="仿宋" w:eastAsia="仿宋" w:cs="仿宋"/>
                <w:sz w:val="24"/>
              </w:rPr>
            </w:pPr>
            <w:r>
              <w:rPr>
                <w:rFonts w:ascii="仿宋" w:hAnsi="仿宋" w:eastAsia="仿宋" w:cs="仿宋"/>
                <w:sz w:val="24"/>
              </w:rPr>
              <w:t>A02021103</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LED 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4380" w:type="dxa"/>
          </w:tcPr>
          <w:p>
            <w:pPr>
              <w:autoSpaceDE w:val="0"/>
              <w:autoSpaceDN w:val="0"/>
              <w:rPr>
                <w:rFonts w:ascii="仿宋" w:hAnsi="仿宋" w:eastAsia="仿宋" w:cs="仿宋"/>
                <w:sz w:val="24"/>
              </w:rPr>
            </w:pPr>
            <w:r>
              <w:rPr>
                <w:rFonts w:ascii="仿宋" w:hAnsi="仿宋" w:eastAsia="仿宋" w:cs="仿宋"/>
                <w:sz w:val="24"/>
              </w:rPr>
              <w:t>A02020800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ascii="仿宋" w:hAnsi="仿宋" w:eastAsia="仿宋" w:cs="仿宋"/>
                <w:sz w:val="24"/>
              </w:rPr>
              <w:t>16</w:t>
            </w:r>
          </w:p>
        </w:tc>
        <w:tc>
          <w:tcPr>
            <w:tcW w:w="4380" w:type="dxa"/>
          </w:tcPr>
          <w:p>
            <w:pPr>
              <w:autoSpaceDE w:val="0"/>
              <w:autoSpaceDN w:val="0"/>
              <w:rPr>
                <w:rFonts w:ascii="仿宋" w:hAnsi="仿宋" w:eastAsia="仿宋" w:cs="仿宋"/>
                <w:sz w:val="24"/>
              </w:rPr>
            </w:pPr>
            <w:r>
              <w:rPr>
                <w:rFonts w:ascii="仿宋" w:hAnsi="仿宋" w:eastAsia="仿宋" w:cs="仿宋"/>
                <w:sz w:val="24"/>
              </w:rPr>
              <w:t>A02021301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碎纸机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7</w:t>
            </w:r>
          </w:p>
        </w:tc>
        <w:tc>
          <w:tcPr>
            <w:tcW w:w="4380" w:type="dxa"/>
          </w:tcPr>
          <w:p>
            <w:pPr>
              <w:autoSpaceDE w:val="0"/>
              <w:autoSpaceDN w:val="0"/>
              <w:rPr>
                <w:rFonts w:ascii="仿宋" w:hAnsi="仿宋" w:eastAsia="仿宋" w:cs="仿宋"/>
                <w:sz w:val="24"/>
              </w:rPr>
            </w:pPr>
            <w:r>
              <w:rPr>
                <w:rFonts w:ascii="仿宋" w:hAnsi="仿宋" w:eastAsia="仿宋" w:cs="仿宋"/>
                <w:sz w:val="24"/>
              </w:rPr>
              <w:t>A02061504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8</w:t>
            </w:r>
          </w:p>
        </w:tc>
        <w:tc>
          <w:tcPr>
            <w:tcW w:w="4380" w:type="dxa"/>
          </w:tcPr>
          <w:p>
            <w:pPr>
              <w:autoSpaceDE w:val="0"/>
              <w:autoSpaceDN w:val="0"/>
              <w:rPr>
                <w:rFonts w:ascii="仿宋" w:hAnsi="仿宋" w:eastAsia="仿宋" w:cs="仿宋"/>
                <w:sz w:val="24"/>
              </w:rPr>
            </w:pPr>
            <w:r>
              <w:rPr>
                <w:rFonts w:ascii="仿宋" w:hAnsi="仿宋" w:eastAsia="仿宋" w:cs="仿宋"/>
                <w:sz w:val="24"/>
              </w:rPr>
              <w:t>A02061804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空调机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9</w:t>
            </w:r>
          </w:p>
        </w:tc>
        <w:tc>
          <w:tcPr>
            <w:tcW w:w="4380" w:type="dxa"/>
          </w:tcPr>
          <w:p>
            <w:pPr>
              <w:autoSpaceDE w:val="0"/>
              <w:autoSpaceDN w:val="0"/>
              <w:rPr>
                <w:rFonts w:ascii="仿宋" w:hAnsi="仿宋" w:eastAsia="仿宋" w:cs="仿宋"/>
                <w:sz w:val="24"/>
              </w:rPr>
            </w:pPr>
            <w:r>
              <w:rPr>
                <w:rFonts w:ascii="仿宋" w:hAnsi="仿宋" w:eastAsia="仿宋" w:cs="仿宋"/>
                <w:sz w:val="24"/>
              </w:rPr>
              <w:t>A05040101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复印纸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20</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A02021006</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票据打印机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21</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A02021008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地址打印机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22</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A02021099</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其他打印机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23</w:t>
            </w:r>
          </w:p>
        </w:tc>
        <w:tc>
          <w:tcPr>
            <w:tcW w:w="4380" w:type="dxa"/>
            <w:vAlign w:val="center"/>
          </w:tcPr>
          <w:p>
            <w:pPr>
              <w:autoSpaceDE w:val="0"/>
              <w:autoSpaceDN w:val="0"/>
              <w:rPr>
                <w:rFonts w:ascii="仿宋" w:hAnsi="仿宋" w:eastAsia="仿宋" w:cs="仿宋"/>
                <w:sz w:val="24"/>
              </w:rPr>
            </w:pPr>
            <w:r>
              <w:rPr>
                <w:rFonts w:hint="eastAsia" w:ascii="仿宋" w:hAnsi="仿宋" w:eastAsia="仿宋" w:cs="仿宋"/>
                <w:sz w:val="24"/>
              </w:rPr>
              <w:t>A02021007</w:t>
            </w:r>
          </w:p>
        </w:tc>
        <w:tc>
          <w:tcPr>
            <w:tcW w:w="3098" w:type="dxa"/>
            <w:vAlign w:val="center"/>
          </w:tcPr>
          <w:p>
            <w:pPr>
              <w:autoSpaceDE w:val="0"/>
              <w:autoSpaceDN w:val="0"/>
              <w:rPr>
                <w:rFonts w:ascii="仿宋" w:hAnsi="仿宋" w:eastAsia="仿宋" w:cs="仿宋"/>
                <w:sz w:val="24"/>
              </w:rPr>
            </w:pPr>
            <w:r>
              <w:rPr>
                <w:rFonts w:hint="eastAsia" w:ascii="仿宋" w:hAnsi="仿宋" w:eastAsia="仿宋" w:cs="仿宋"/>
                <w:sz w:val="24"/>
              </w:rPr>
              <w:t>条码打印机</w:t>
            </w:r>
          </w:p>
        </w:tc>
      </w:tr>
    </w:tbl>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2.金额上限：小于400万元（公开招标数额标准）。</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（三）计划规则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1.必须关联采购计划；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2.采购计划必须为“电子卖场计划”且实施形式必须为“网上询价”。</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报名且</w:t>
      </w:r>
      <w:r>
        <w:rPr>
          <w:rFonts w:ascii="仿宋" w:hAnsi="仿宋" w:eastAsia="仿宋" w:cs="仿宋"/>
          <w:sz w:val="32"/>
          <w:szCs w:val="32"/>
        </w:rPr>
        <w:t>报价供应商不足三家时，作废标处理</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报名且</w:t>
      </w:r>
      <w:r>
        <w:rPr>
          <w:rFonts w:ascii="仿宋" w:hAnsi="仿宋" w:eastAsia="仿宋" w:cs="仿宋"/>
          <w:sz w:val="32"/>
          <w:szCs w:val="32"/>
        </w:rPr>
        <w:t>报价供应商满足三家的，报价不同时，以报价最低的供应商为成交供应商；报价相同时，以报价时间最早的供应商为成交供应商</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ascii="仿宋" w:hAnsi="仿宋" w:eastAsia="仿宋" w:cs="仿宋"/>
          <w:sz w:val="32"/>
          <w:szCs w:val="32"/>
        </w:rPr>
        <w:t>3.采购人选择</w:t>
      </w:r>
      <w:r>
        <w:rPr>
          <w:rFonts w:hint="eastAsia" w:ascii="仿宋" w:hAnsi="仿宋" w:eastAsia="仿宋" w:cs="仿宋"/>
          <w:sz w:val="32"/>
          <w:szCs w:val="32"/>
        </w:rPr>
        <w:t>非排名第一报价</w:t>
      </w:r>
      <w:r>
        <w:rPr>
          <w:rFonts w:ascii="仿宋" w:hAnsi="仿宋" w:eastAsia="仿宋" w:cs="仿宋"/>
          <w:sz w:val="32"/>
          <w:szCs w:val="32"/>
        </w:rPr>
        <w:t>供应商为成交供应商的应说明理由，选择理由将在结果公</w:t>
      </w:r>
      <w:r>
        <w:rPr>
          <w:rFonts w:hint="eastAsia" w:ascii="仿宋" w:hAnsi="仿宋" w:eastAsia="仿宋" w:cs="仿宋"/>
          <w:sz w:val="32"/>
          <w:szCs w:val="32"/>
        </w:rPr>
        <w:t>告</w:t>
      </w:r>
      <w:r>
        <w:rPr>
          <w:rFonts w:ascii="仿宋" w:hAnsi="仿宋" w:eastAsia="仿宋" w:cs="仿宋"/>
          <w:sz w:val="32"/>
          <w:szCs w:val="32"/>
        </w:rPr>
        <w:t>中进行公</w:t>
      </w:r>
      <w:r>
        <w:rPr>
          <w:rFonts w:hint="eastAsia" w:ascii="仿宋" w:hAnsi="仿宋" w:eastAsia="仿宋" w:cs="仿宋"/>
          <w:sz w:val="32"/>
          <w:szCs w:val="32"/>
        </w:rPr>
        <w:t>告</w:t>
      </w:r>
      <w:r>
        <w:rPr>
          <w:rFonts w:ascii="仿宋" w:hAnsi="仿宋" w:eastAsia="仿宋" w:cs="仿宋"/>
          <w:sz w:val="32"/>
          <w:szCs w:val="32"/>
        </w:rPr>
        <w:t>。</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（五）其他规则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1.网上询价项目，电子卖场自动发布采购公告，供应商确认采购结果后，系统自动发布成交公告；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2.网上询价项目废标时，系统自动发布废标公告。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3.网上询价项目不可以指定品牌、型号。</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五、电子反拍</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适用于电子卖场中通过“电子反拍”功能开展的货物类采购。</w:t>
      </w:r>
    </w:p>
    <w:p>
      <w:pPr>
        <w:numPr>
          <w:ilvl w:val="0"/>
          <w:numId w:val="2"/>
        </w:numPr>
        <w:jc w:val="left"/>
        <w:outlineLvl w:val="1"/>
        <w:rPr>
          <w:rFonts w:ascii="楷体" w:hAnsi="楷体" w:eastAsia="楷体" w:cs="仿宋"/>
          <w:b/>
          <w:bCs/>
          <w:sz w:val="32"/>
          <w:szCs w:val="32"/>
        </w:rPr>
      </w:pPr>
      <w:r>
        <w:rPr>
          <w:rFonts w:hint="eastAsia" w:ascii="楷体" w:hAnsi="楷体" w:eastAsia="楷体" w:cs="仿宋"/>
          <w:b/>
          <w:bCs/>
          <w:sz w:val="32"/>
          <w:szCs w:val="32"/>
        </w:rPr>
        <w:t>交易规则</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（1）集采目录外纳入电子卖场的政府采购品目；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（2）单项或批量金额未达到分散采购限额标准；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（3）供应商为入驻电子卖场的所有供应商；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（4）通过选择已上架的货物类商品采用全网公开反向竞价的方式开展采购活动；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（6）采购合同不在线上管理，采购人可使用电子卖场提供的结算单与供应商完成资金结算；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（7）如需签订合同，可按照本单位内部控制要求与供应商线下签订。</w:t>
      </w:r>
    </w:p>
    <w:p>
      <w:pPr>
        <w:ind w:firstLine="643" w:firstLineChars="200"/>
        <w:jc w:val="left"/>
        <w:rPr>
          <w:rFonts w:ascii="仿宋" w:hAnsi="仿宋" w:eastAsia="仿宋" w:cs="仿宋"/>
          <w:b/>
          <w:sz w:val="32"/>
          <w:szCs w:val="32"/>
        </w:rPr>
      </w:pPr>
      <w:r>
        <w:rPr>
          <w:rFonts w:hint="eastAsia" w:ascii="仿宋" w:hAnsi="仿宋" w:eastAsia="仿宋" w:cs="仿宋"/>
          <w:b/>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（1）集采目录内采购规则为“电子卖场”的23个货物类政府采购品目；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（2）单项或批量金额未达到电子卖场采购限额标准；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（3）供应商为入驻电子卖场的所有供应商；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（4）通过选择已上架的货物类商品采用全网公开反向竞价的方式开展采购活动；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（6）采购合同采用线上管理，采购人与供应商线上签订合同，完成资金结算。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（7）23个商品品目如下表所示：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4380"/>
        <w:gridCol w:w="30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blHeader/>
        </w:trPr>
        <w:tc>
          <w:tcPr>
            <w:tcW w:w="1044" w:type="dxa"/>
            <w:shd w:val="solid" w:color="99CCFF" w:fill="auto"/>
          </w:tcPr>
          <w:p>
            <w:pPr>
              <w:autoSpaceDE w:val="0"/>
              <w:autoSpaceDN w:val="0"/>
              <w:rPr>
                <w:rFonts w:ascii="仿宋" w:hAnsi="仿宋" w:eastAsia="仿宋" w:cs="仿宋"/>
                <w:b/>
                <w:bCs/>
                <w:sz w:val="24"/>
              </w:rPr>
            </w:pPr>
            <w:r>
              <w:rPr>
                <w:rFonts w:hint="eastAsia" w:ascii="仿宋" w:hAnsi="仿宋" w:eastAsia="仿宋" w:cs="仿宋"/>
                <w:b/>
                <w:bCs/>
                <w:sz w:val="24"/>
              </w:rPr>
              <w:t>序号</w:t>
            </w:r>
          </w:p>
        </w:tc>
        <w:tc>
          <w:tcPr>
            <w:tcW w:w="4380" w:type="dxa"/>
            <w:shd w:val="solid" w:color="99CCFF" w:fill="auto"/>
          </w:tcPr>
          <w:p>
            <w:pPr>
              <w:autoSpaceDE w:val="0"/>
              <w:autoSpaceDN w:val="0"/>
              <w:rPr>
                <w:rFonts w:ascii="仿宋" w:hAnsi="仿宋" w:eastAsia="仿宋" w:cs="仿宋"/>
                <w:b/>
                <w:bCs/>
                <w:sz w:val="24"/>
              </w:rPr>
            </w:pPr>
            <w:r>
              <w:rPr>
                <w:rFonts w:hint="eastAsia" w:ascii="仿宋" w:hAnsi="仿宋" w:eastAsia="仿宋" w:cs="仿宋"/>
                <w:b/>
                <w:bCs/>
                <w:sz w:val="24"/>
              </w:rPr>
              <w:t>编码</w:t>
            </w:r>
          </w:p>
        </w:tc>
        <w:tc>
          <w:tcPr>
            <w:tcW w:w="3098" w:type="dxa"/>
            <w:shd w:val="solid" w:color="99CCFF" w:fill="auto"/>
          </w:tcPr>
          <w:p>
            <w:pPr>
              <w:autoSpaceDE w:val="0"/>
              <w:autoSpaceDN w:val="0"/>
              <w:rPr>
                <w:rFonts w:ascii="仿宋" w:hAnsi="仿宋" w:eastAsia="仿宋" w:cs="仿宋"/>
                <w:b/>
                <w:bCs/>
                <w:sz w:val="24"/>
              </w:rPr>
            </w:pPr>
            <w:r>
              <w:rPr>
                <w:rFonts w:hint="eastAsia" w:ascii="仿宋" w:hAnsi="仿宋" w:eastAsia="仿宋" w:cs="仿宋"/>
                <w:b/>
                <w:bCs/>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5</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台式计算机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3</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A0201010</w:t>
            </w:r>
            <w:r>
              <w:rPr>
                <w:rFonts w:ascii="仿宋" w:hAnsi="仿宋" w:eastAsia="仿宋" w:cs="仿宋"/>
                <w:sz w:val="24"/>
              </w:rPr>
              <w:t>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便携式计算机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4</w:t>
            </w:r>
          </w:p>
        </w:tc>
        <w:tc>
          <w:tcPr>
            <w:tcW w:w="4380" w:type="dxa"/>
          </w:tcPr>
          <w:p>
            <w:pPr>
              <w:autoSpaceDE w:val="0"/>
              <w:autoSpaceDN w:val="0"/>
              <w:rPr>
                <w:rFonts w:ascii="仿宋" w:hAnsi="仿宋" w:eastAsia="仿宋" w:cs="仿宋"/>
                <w:sz w:val="24"/>
              </w:rPr>
            </w:pPr>
            <w:r>
              <w:rPr>
                <w:rFonts w:ascii="仿宋" w:hAnsi="仿宋" w:eastAsia="仿宋" w:cs="仿宋"/>
                <w:sz w:val="24"/>
              </w:rPr>
              <w:t>A02021001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3</w:t>
            </w:r>
            <w:r>
              <w:rPr>
                <w:rFonts w:hint="eastAsia" w:ascii="仿宋" w:hAnsi="仿宋" w:eastAsia="仿宋" w:cs="仿宋"/>
                <w:sz w:val="24"/>
              </w:rPr>
              <w:t>黑白打印机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5</w:t>
            </w:r>
          </w:p>
        </w:tc>
        <w:tc>
          <w:tcPr>
            <w:tcW w:w="4380" w:type="dxa"/>
          </w:tcPr>
          <w:p>
            <w:pPr>
              <w:autoSpaceDE w:val="0"/>
              <w:autoSpaceDN w:val="0"/>
              <w:rPr>
                <w:rFonts w:ascii="仿宋" w:hAnsi="仿宋" w:eastAsia="仿宋" w:cs="仿宋"/>
                <w:sz w:val="24"/>
              </w:rPr>
            </w:pPr>
            <w:r>
              <w:rPr>
                <w:rFonts w:ascii="仿宋" w:hAnsi="仿宋" w:eastAsia="仿宋" w:cs="仿宋"/>
                <w:sz w:val="24"/>
              </w:rPr>
              <w:t>A02021002</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3</w:t>
            </w:r>
            <w:r>
              <w:rPr>
                <w:rFonts w:hint="eastAsia" w:ascii="仿宋" w:hAnsi="仿宋" w:eastAsia="仿宋" w:cs="仿宋"/>
                <w:sz w:val="24"/>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6</w:t>
            </w:r>
          </w:p>
        </w:tc>
        <w:tc>
          <w:tcPr>
            <w:tcW w:w="4380" w:type="dxa"/>
          </w:tcPr>
          <w:p>
            <w:pPr>
              <w:autoSpaceDE w:val="0"/>
              <w:autoSpaceDN w:val="0"/>
              <w:rPr>
                <w:rFonts w:ascii="仿宋" w:hAnsi="仿宋" w:eastAsia="仿宋" w:cs="仿宋"/>
                <w:sz w:val="24"/>
              </w:rPr>
            </w:pPr>
            <w:r>
              <w:rPr>
                <w:rFonts w:ascii="仿宋" w:hAnsi="仿宋" w:eastAsia="仿宋" w:cs="仿宋"/>
                <w:sz w:val="24"/>
              </w:rPr>
              <w:t>A02021003</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4</w:t>
            </w:r>
            <w:r>
              <w:rPr>
                <w:rFonts w:hint="eastAsia" w:ascii="仿宋" w:hAnsi="仿宋" w:eastAsia="仿宋" w:cs="仿宋"/>
                <w:sz w:val="24"/>
              </w:rPr>
              <w:t>黑白打印机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7</w:t>
            </w:r>
          </w:p>
        </w:tc>
        <w:tc>
          <w:tcPr>
            <w:tcW w:w="4380" w:type="dxa"/>
          </w:tcPr>
          <w:p>
            <w:pPr>
              <w:autoSpaceDE w:val="0"/>
              <w:autoSpaceDN w:val="0"/>
              <w:rPr>
                <w:rFonts w:ascii="仿宋" w:hAnsi="仿宋" w:eastAsia="仿宋" w:cs="仿宋"/>
                <w:sz w:val="24"/>
              </w:rPr>
            </w:pPr>
            <w:r>
              <w:rPr>
                <w:rFonts w:ascii="仿宋" w:hAnsi="仿宋" w:eastAsia="仿宋" w:cs="仿宋"/>
                <w:sz w:val="24"/>
              </w:rPr>
              <w:t>A02021004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A</w:t>
            </w:r>
            <w:r>
              <w:rPr>
                <w:rFonts w:ascii="仿宋" w:hAnsi="仿宋" w:eastAsia="仿宋" w:cs="仿宋"/>
                <w:sz w:val="24"/>
              </w:rPr>
              <w:t>4</w:t>
            </w:r>
            <w:r>
              <w:rPr>
                <w:rFonts w:hint="eastAsia" w:ascii="仿宋" w:hAnsi="仿宋" w:eastAsia="仿宋" w:cs="仿宋"/>
                <w:sz w:val="24"/>
              </w:rPr>
              <w:t>彩色打印机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8</w:t>
            </w:r>
          </w:p>
        </w:tc>
        <w:tc>
          <w:tcPr>
            <w:tcW w:w="4380" w:type="dxa"/>
          </w:tcPr>
          <w:p>
            <w:pPr>
              <w:autoSpaceDE w:val="0"/>
              <w:autoSpaceDN w:val="0"/>
              <w:rPr>
                <w:rFonts w:ascii="仿宋" w:hAnsi="仿宋" w:eastAsia="仿宋" w:cs="仿宋"/>
                <w:sz w:val="24"/>
              </w:rPr>
            </w:pPr>
            <w:r>
              <w:rPr>
                <w:rFonts w:ascii="仿宋" w:hAnsi="仿宋" w:eastAsia="仿宋" w:cs="仿宋"/>
                <w:sz w:val="24"/>
              </w:rPr>
              <w:t>A02021005</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3</w:t>
            </w:r>
            <w:r>
              <w:rPr>
                <w:rFonts w:ascii="仿宋" w:hAnsi="仿宋" w:eastAsia="仿宋" w:cs="仿宋"/>
                <w:sz w:val="24"/>
              </w:rPr>
              <w:t xml:space="preserve">D </w:t>
            </w:r>
            <w:r>
              <w:rPr>
                <w:rFonts w:hint="eastAsia" w:ascii="仿宋" w:hAnsi="仿宋" w:eastAsia="仿宋" w:cs="仿宋"/>
                <w:sz w:val="24"/>
              </w:rPr>
              <w:t>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9</w:t>
            </w:r>
          </w:p>
        </w:tc>
        <w:tc>
          <w:tcPr>
            <w:tcW w:w="4380" w:type="dxa"/>
          </w:tcPr>
          <w:p>
            <w:pPr>
              <w:autoSpaceDE w:val="0"/>
              <w:autoSpaceDN w:val="0"/>
              <w:rPr>
                <w:rFonts w:ascii="仿宋" w:hAnsi="仿宋" w:eastAsia="仿宋" w:cs="仿宋"/>
                <w:sz w:val="24"/>
              </w:rPr>
            </w:pPr>
            <w:r>
              <w:rPr>
                <w:rFonts w:ascii="仿宋" w:hAnsi="仿宋" w:eastAsia="仿宋" w:cs="仿宋"/>
                <w:sz w:val="24"/>
              </w:rPr>
              <w:t>A02021104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液晶显示器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10</w:t>
            </w:r>
          </w:p>
        </w:tc>
        <w:tc>
          <w:tcPr>
            <w:tcW w:w="4380" w:type="dxa"/>
          </w:tcPr>
          <w:p>
            <w:pPr>
              <w:autoSpaceDE w:val="0"/>
              <w:autoSpaceDN w:val="0"/>
              <w:rPr>
                <w:rFonts w:ascii="仿宋" w:hAnsi="仿宋" w:eastAsia="仿宋" w:cs="仿宋"/>
                <w:sz w:val="24"/>
              </w:rPr>
            </w:pPr>
            <w:r>
              <w:rPr>
                <w:rFonts w:ascii="仿宋" w:hAnsi="仿宋" w:eastAsia="仿宋" w:cs="仿宋"/>
                <w:sz w:val="24"/>
              </w:rPr>
              <w:t>A02021118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扫描仪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11</w:t>
            </w:r>
          </w:p>
        </w:tc>
        <w:tc>
          <w:tcPr>
            <w:tcW w:w="4380" w:type="dxa"/>
          </w:tcPr>
          <w:p>
            <w:pPr>
              <w:autoSpaceDE w:val="0"/>
              <w:autoSpaceDN w:val="0"/>
              <w:rPr>
                <w:rFonts w:ascii="仿宋" w:hAnsi="仿宋" w:eastAsia="仿宋" w:cs="仿宋"/>
                <w:sz w:val="24"/>
              </w:rPr>
            </w:pPr>
            <w:r>
              <w:rPr>
                <w:rFonts w:ascii="仿宋" w:hAnsi="仿宋" w:eastAsia="仿宋" w:cs="仿宋"/>
                <w:sz w:val="24"/>
              </w:rPr>
              <w:t>A02020100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复印机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2</w:t>
            </w:r>
          </w:p>
        </w:tc>
        <w:tc>
          <w:tcPr>
            <w:tcW w:w="4380" w:type="dxa"/>
          </w:tcPr>
          <w:p>
            <w:pPr>
              <w:autoSpaceDE w:val="0"/>
              <w:autoSpaceDN w:val="0"/>
              <w:rPr>
                <w:rFonts w:ascii="仿宋" w:hAnsi="仿宋" w:eastAsia="仿宋" w:cs="仿宋"/>
                <w:sz w:val="24"/>
              </w:rPr>
            </w:pPr>
            <w:r>
              <w:rPr>
                <w:rFonts w:ascii="仿宋" w:hAnsi="仿宋" w:eastAsia="仿宋" w:cs="仿宋"/>
                <w:sz w:val="24"/>
              </w:rPr>
              <w:t>A02020200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投影仪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3</w:t>
            </w:r>
          </w:p>
        </w:tc>
        <w:tc>
          <w:tcPr>
            <w:tcW w:w="4380" w:type="dxa"/>
          </w:tcPr>
          <w:p>
            <w:pPr>
              <w:autoSpaceDE w:val="0"/>
              <w:autoSpaceDN w:val="0"/>
              <w:rPr>
                <w:rFonts w:ascii="仿宋" w:hAnsi="仿宋" w:eastAsia="仿宋" w:cs="仿宋"/>
                <w:sz w:val="24"/>
              </w:rPr>
            </w:pPr>
            <w:r>
              <w:rPr>
                <w:rFonts w:ascii="仿宋" w:hAnsi="仿宋" w:eastAsia="仿宋" w:cs="仿宋"/>
                <w:sz w:val="24"/>
              </w:rPr>
              <w:t>A02020400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多功能一体机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4</w:t>
            </w:r>
          </w:p>
        </w:tc>
        <w:tc>
          <w:tcPr>
            <w:tcW w:w="4380" w:type="dxa"/>
          </w:tcPr>
          <w:p>
            <w:pPr>
              <w:autoSpaceDE w:val="0"/>
              <w:autoSpaceDN w:val="0"/>
              <w:rPr>
                <w:rFonts w:ascii="仿宋" w:hAnsi="仿宋" w:eastAsia="仿宋" w:cs="仿宋"/>
                <w:sz w:val="24"/>
              </w:rPr>
            </w:pPr>
            <w:r>
              <w:rPr>
                <w:rFonts w:ascii="仿宋" w:hAnsi="仿宋" w:eastAsia="仿宋" w:cs="仿宋"/>
                <w:sz w:val="24"/>
              </w:rPr>
              <w:t>A02021103</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LED 显示屏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5</w:t>
            </w:r>
          </w:p>
        </w:tc>
        <w:tc>
          <w:tcPr>
            <w:tcW w:w="4380" w:type="dxa"/>
          </w:tcPr>
          <w:p>
            <w:pPr>
              <w:autoSpaceDE w:val="0"/>
              <w:autoSpaceDN w:val="0"/>
              <w:rPr>
                <w:rFonts w:ascii="仿宋" w:hAnsi="仿宋" w:eastAsia="仿宋" w:cs="仿宋"/>
                <w:sz w:val="24"/>
              </w:rPr>
            </w:pPr>
            <w:r>
              <w:rPr>
                <w:rFonts w:ascii="仿宋" w:hAnsi="仿宋" w:eastAsia="仿宋" w:cs="仿宋"/>
                <w:sz w:val="24"/>
              </w:rPr>
              <w:t>A02020800</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触控一体机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16</w:t>
            </w:r>
          </w:p>
        </w:tc>
        <w:tc>
          <w:tcPr>
            <w:tcW w:w="4380" w:type="dxa"/>
          </w:tcPr>
          <w:p>
            <w:pPr>
              <w:autoSpaceDE w:val="0"/>
              <w:autoSpaceDN w:val="0"/>
              <w:rPr>
                <w:rFonts w:ascii="仿宋" w:hAnsi="仿宋" w:eastAsia="仿宋" w:cs="仿宋"/>
                <w:sz w:val="24"/>
              </w:rPr>
            </w:pPr>
            <w:r>
              <w:rPr>
                <w:rFonts w:ascii="仿宋" w:hAnsi="仿宋" w:eastAsia="仿宋" w:cs="仿宋"/>
                <w:sz w:val="24"/>
              </w:rPr>
              <w:t>A02021301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碎纸机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7</w:t>
            </w:r>
          </w:p>
        </w:tc>
        <w:tc>
          <w:tcPr>
            <w:tcW w:w="4380" w:type="dxa"/>
          </w:tcPr>
          <w:p>
            <w:pPr>
              <w:autoSpaceDE w:val="0"/>
              <w:autoSpaceDN w:val="0"/>
              <w:rPr>
                <w:rFonts w:ascii="仿宋" w:hAnsi="仿宋" w:eastAsia="仿宋" w:cs="仿宋"/>
                <w:sz w:val="24"/>
              </w:rPr>
            </w:pPr>
            <w:r>
              <w:rPr>
                <w:rFonts w:ascii="仿宋" w:hAnsi="仿宋" w:eastAsia="仿宋" w:cs="仿宋"/>
                <w:sz w:val="24"/>
              </w:rPr>
              <w:t>A02061504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不间断电源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8</w:t>
            </w:r>
          </w:p>
        </w:tc>
        <w:tc>
          <w:tcPr>
            <w:tcW w:w="4380" w:type="dxa"/>
          </w:tcPr>
          <w:p>
            <w:pPr>
              <w:autoSpaceDE w:val="0"/>
              <w:autoSpaceDN w:val="0"/>
              <w:rPr>
                <w:rFonts w:ascii="仿宋" w:hAnsi="仿宋" w:eastAsia="仿宋" w:cs="仿宋"/>
                <w:sz w:val="24"/>
              </w:rPr>
            </w:pPr>
            <w:r>
              <w:rPr>
                <w:rFonts w:ascii="仿宋" w:hAnsi="仿宋" w:eastAsia="仿宋" w:cs="仿宋"/>
                <w:sz w:val="24"/>
              </w:rPr>
              <w:t>A02061804</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空调机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r>
              <w:rPr>
                <w:rFonts w:ascii="仿宋" w:hAnsi="仿宋" w:eastAsia="仿宋" w:cs="仿宋"/>
                <w:sz w:val="24"/>
              </w:rPr>
              <w:t>9</w:t>
            </w:r>
          </w:p>
        </w:tc>
        <w:tc>
          <w:tcPr>
            <w:tcW w:w="4380" w:type="dxa"/>
          </w:tcPr>
          <w:p>
            <w:pPr>
              <w:autoSpaceDE w:val="0"/>
              <w:autoSpaceDN w:val="0"/>
              <w:rPr>
                <w:rFonts w:ascii="仿宋" w:hAnsi="仿宋" w:eastAsia="仿宋" w:cs="仿宋"/>
                <w:sz w:val="24"/>
              </w:rPr>
            </w:pPr>
            <w:r>
              <w:rPr>
                <w:rFonts w:ascii="仿宋" w:hAnsi="仿宋" w:eastAsia="仿宋" w:cs="仿宋"/>
                <w:sz w:val="24"/>
              </w:rPr>
              <w:t>A05040101</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复印纸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20</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A02021006</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票据打印机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21</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A02021008</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地址打印机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22</w:t>
            </w:r>
          </w:p>
        </w:tc>
        <w:tc>
          <w:tcPr>
            <w:tcW w:w="4380" w:type="dxa"/>
          </w:tcPr>
          <w:p>
            <w:pPr>
              <w:autoSpaceDE w:val="0"/>
              <w:autoSpaceDN w:val="0"/>
              <w:rPr>
                <w:rFonts w:ascii="仿宋" w:hAnsi="仿宋" w:eastAsia="仿宋" w:cs="仿宋"/>
                <w:sz w:val="24"/>
              </w:rPr>
            </w:pPr>
            <w:r>
              <w:rPr>
                <w:rFonts w:hint="eastAsia" w:ascii="仿宋" w:hAnsi="仿宋" w:eastAsia="仿宋" w:cs="仿宋"/>
                <w:sz w:val="24"/>
              </w:rPr>
              <w:t>A02021099</w:t>
            </w:r>
          </w:p>
        </w:tc>
        <w:tc>
          <w:tcPr>
            <w:tcW w:w="3098" w:type="dxa"/>
          </w:tcPr>
          <w:p>
            <w:pPr>
              <w:autoSpaceDE w:val="0"/>
              <w:autoSpaceDN w:val="0"/>
              <w:rPr>
                <w:rFonts w:ascii="仿宋" w:hAnsi="仿宋" w:eastAsia="仿宋" w:cs="仿宋"/>
                <w:sz w:val="24"/>
              </w:rPr>
            </w:pPr>
            <w:r>
              <w:rPr>
                <w:rFonts w:hint="eastAsia" w:ascii="仿宋" w:hAnsi="仿宋" w:eastAsia="仿宋" w:cs="仿宋"/>
                <w:sz w:val="24"/>
              </w:rPr>
              <w:t>其他打印机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23</w:t>
            </w:r>
          </w:p>
        </w:tc>
        <w:tc>
          <w:tcPr>
            <w:tcW w:w="4380" w:type="dxa"/>
            <w:vAlign w:val="center"/>
          </w:tcPr>
          <w:p>
            <w:pPr>
              <w:autoSpaceDE w:val="0"/>
              <w:autoSpaceDN w:val="0"/>
              <w:rPr>
                <w:rFonts w:ascii="仿宋" w:hAnsi="仿宋" w:eastAsia="仿宋" w:cs="仿宋"/>
                <w:sz w:val="24"/>
              </w:rPr>
            </w:pPr>
            <w:r>
              <w:rPr>
                <w:rFonts w:hint="eastAsia" w:ascii="仿宋" w:hAnsi="仿宋" w:eastAsia="仿宋" w:cs="仿宋"/>
                <w:sz w:val="24"/>
              </w:rPr>
              <w:t>A02021007</w:t>
            </w:r>
          </w:p>
        </w:tc>
        <w:tc>
          <w:tcPr>
            <w:tcW w:w="3098" w:type="dxa"/>
            <w:vAlign w:val="center"/>
          </w:tcPr>
          <w:p>
            <w:pPr>
              <w:autoSpaceDE w:val="0"/>
              <w:autoSpaceDN w:val="0"/>
              <w:rPr>
                <w:rFonts w:ascii="仿宋" w:hAnsi="仿宋" w:eastAsia="仿宋" w:cs="仿宋"/>
                <w:sz w:val="24"/>
              </w:rPr>
            </w:pPr>
            <w:r>
              <w:rPr>
                <w:rFonts w:hint="eastAsia" w:ascii="仿宋" w:hAnsi="仿宋" w:eastAsia="仿宋" w:cs="仿宋"/>
                <w:sz w:val="24"/>
              </w:rPr>
              <w:t>条码打印机</w:t>
            </w:r>
          </w:p>
        </w:tc>
      </w:tr>
    </w:tbl>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（2）金额上限：自治区本级小于100万元，盟市级小于80万元，旗县级小于60万元（分散采购限额标准）。</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（2）金额上限：小于30万元（电子卖场采购限额标准）。</w:t>
      </w:r>
    </w:p>
    <w:p>
      <w:pPr>
        <w:ind w:left="638" w:leftChars="304"/>
        <w:jc w:val="left"/>
        <w:outlineLvl w:val="1"/>
        <w:rPr>
          <w:rFonts w:ascii="楷体" w:hAnsi="楷体" w:eastAsia="楷体" w:cs="仿宋"/>
          <w:b/>
          <w:bCs/>
          <w:sz w:val="32"/>
          <w:szCs w:val="32"/>
        </w:rPr>
      </w:pPr>
      <w:r>
        <w:rPr>
          <w:rFonts w:hint="eastAsia" w:ascii="楷体" w:hAnsi="楷体" w:eastAsia="楷体" w:cs="仿宋"/>
          <w:b/>
          <w:bCs/>
          <w:sz w:val="32"/>
          <w:szCs w:val="32"/>
        </w:rPr>
        <w:t>（三）采购计划规则</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无须关联采购计划。</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（1）必须关联采购计划；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（2）采购计划必须为“电子卖场计划”且实施形式必须为“电子反拍”</w:t>
      </w:r>
      <w:r>
        <w:rPr>
          <w:rFonts w:ascii="仿宋" w:hAnsi="仿宋" w:eastAsia="仿宋" w:cs="仿宋"/>
          <w:sz w:val="32"/>
          <w:szCs w:val="32"/>
        </w:rPr>
        <w:t>。</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1.报价时间截止后，报价供应商不足三家时，作废标处理。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2.报价供应商满足三家的，报价不同时，以报价最低的供应商为成交供应商；报价相同时，以报价时间最早的供应商为成交供应商。</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（五）其他规则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1.电子反拍项目，电子卖场发布采购公告，采购项目成交后，由系统自动发布成交公告；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 电子反拍项目废标时，系统自动发布废标公告。</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六、定点服务</w:t>
      </w:r>
    </w:p>
    <w:p>
      <w:pPr>
        <w:jc w:val="left"/>
        <w:rPr>
          <w:rFonts w:ascii="仿宋" w:hAnsi="仿宋" w:eastAsia="仿宋" w:cs="仿宋"/>
          <w:sz w:val="32"/>
          <w:szCs w:val="32"/>
        </w:rPr>
      </w:pPr>
      <w:r>
        <w:rPr>
          <w:rFonts w:hint="eastAsia" w:ascii="仿宋" w:hAnsi="仿宋" w:eastAsia="仿宋" w:cs="仿宋"/>
          <w:sz w:val="32"/>
          <w:szCs w:val="32"/>
        </w:rPr>
        <w:t xml:space="preserve">   适用于电子卖场中通过“定点服务”功能开展的服务类采购。</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1.集采目录内采购规则为“电子卖场”的</w:t>
      </w:r>
      <w:r>
        <w:rPr>
          <w:rFonts w:ascii="仿宋" w:hAnsi="仿宋" w:eastAsia="仿宋" w:cs="仿宋"/>
          <w:sz w:val="32"/>
          <w:szCs w:val="32"/>
        </w:rPr>
        <w:t>6</w:t>
      </w:r>
      <w:r>
        <w:rPr>
          <w:rFonts w:hint="eastAsia" w:ascii="仿宋" w:hAnsi="仿宋" w:eastAsia="仿宋" w:cs="仿宋"/>
          <w:sz w:val="32"/>
          <w:szCs w:val="32"/>
        </w:rPr>
        <w:t>个服务类采购品目和集采目录外纳入“电子卖场”采购的19个服务类采购品目；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2.集采目录内单项或批量金额未达到公开招标数额标准；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3.采目录外单项或批量金额未达到分散采购限额标准；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4.供应商为各地公开征集的定点服务供应商；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5.电子卖场中定点服务采购活动开展方式分为两种，分别是：定向采购和网上竞价；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6.定向采购是指采购人直接选择各类服务对应的供应商为服务供应商；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7.网上竞价是指采购人在电子卖场中必须邀请三家以上供应商定向选取或采用全网公开的两种竞价方式发起线上电子化交易活动，通过最低价法确定成交供应商的交易方式。具体规则如下：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(1)采购人通过电子卖场“定点服务”功能录入定点服务采购需求及商务要求，选择“定向选取”或“全网公开”的定点规则方式，生成定点项目；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(2)“定向选取”的网上竞价项目，采购人必须邀请三家以上供应商定向选取，定点服务供应商通过线上报价参与采购活动；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(3)“全网公开”的网上竞价项目，电子卖场自动生成和发布网上竞价公告，明确项目要求、参与条件及报名时间；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(4)“全网公开”网上竞价项目，报名时间不得少于3个工作日，定点服务供应商通过线上报价方式参与采购活动；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(5)报名截止后，报名且报价供应商数量大于等于3家，系统自动按照定点服务网上竞价成交原则（详见“定点服务网上竞价成交原则”章节）确定成交供应商。小于3家的，系统自动做废标处理并发布废标公告；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8.单项或批量金额未达到电子卖场限额标准的，采购人可定向选择一家供应商或通过网上竞价的方式确定成交供应商；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9.单项或批量金额达到电子卖场限额标准的，但未达到公开招标数额标准的，采购人必须通过网上竞价方式确定成交供应商；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10.单项或批量金额未达到分散采购限额标准的，采购人可按照单位内控制度要求，定向选择一家供应商或通过网上竞价的方式确定成交供应商；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11.电子卖场通过电子订单对交易活动进行跟踪与管理；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12.对于集中采购目录内的定点项目，采购合同采用线上管理，采购人与供应商线上签订合同，完成资金结算；对于集中采购目录外的定点项目，采购合同不在线上管理，采购人可使用电子卖场提供的结算单与供应商完成资金结算或如需签订合同，可按照本单位内部控制要求与供应商线下签订。</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13.25个服务类品目如下表所示：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1696"/>
        <w:gridCol w:w="57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blHeader/>
        </w:trPr>
        <w:tc>
          <w:tcPr>
            <w:tcW w:w="1044"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序号</w:t>
            </w:r>
          </w:p>
        </w:tc>
        <w:tc>
          <w:tcPr>
            <w:tcW w:w="1696"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编码</w:t>
            </w:r>
          </w:p>
        </w:tc>
        <w:tc>
          <w:tcPr>
            <w:tcW w:w="5782"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p>
        </w:tc>
        <w:tc>
          <w:tcPr>
            <w:tcW w:w="1696" w:type="dxa"/>
          </w:tcPr>
          <w:p>
            <w:pPr>
              <w:autoSpaceDE w:val="0"/>
              <w:autoSpaceDN w:val="0"/>
              <w:rPr>
                <w:rFonts w:ascii="仿宋" w:hAnsi="仿宋" w:eastAsia="仿宋" w:cs="仿宋"/>
                <w:sz w:val="24"/>
              </w:rPr>
            </w:pPr>
            <w:r>
              <w:rPr>
                <w:rFonts w:ascii="仿宋" w:hAnsi="仿宋" w:eastAsia="仿宋" w:cs="仿宋"/>
                <w:sz w:val="24"/>
              </w:rPr>
              <w:t>C17010200</w:t>
            </w:r>
          </w:p>
        </w:tc>
        <w:tc>
          <w:tcPr>
            <w:tcW w:w="5782" w:type="dxa"/>
          </w:tcPr>
          <w:p>
            <w:pPr>
              <w:autoSpaceDE w:val="0"/>
              <w:autoSpaceDN w:val="0"/>
              <w:rPr>
                <w:rFonts w:ascii="仿宋" w:hAnsi="仿宋" w:eastAsia="仿宋" w:cs="仿宋"/>
                <w:sz w:val="24"/>
              </w:rPr>
            </w:pPr>
            <w:r>
              <w:rPr>
                <w:rFonts w:hint="eastAsia" w:ascii="仿宋" w:hAnsi="仿宋" w:eastAsia="仿宋" w:cs="仿宋"/>
                <w:sz w:val="24"/>
              </w:rPr>
              <w:t>网络接入服务（互联网接入服务）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2</w:t>
            </w:r>
          </w:p>
        </w:tc>
        <w:tc>
          <w:tcPr>
            <w:tcW w:w="1696" w:type="dxa"/>
          </w:tcPr>
          <w:p>
            <w:pPr>
              <w:autoSpaceDE w:val="0"/>
              <w:autoSpaceDN w:val="0"/>
              <w:rPr>
                <w:rFonts w:ascii="仿宋" w:hAnsi="仿宋" w:eastAsia="仿宋" w:cs="仿宋"/>
                <w:sz w:val="24"/>
              </w:rPr>
            </w:pPr>
            <w:r>
              <w:rPr>
                <w:rFonts w:ascii="仿宋" w:hAnsi="仿宋" w:eastAsia="仿宋" w:cs="仿宋"/>
                <w:sz w:val="24"/>
              </w:rPr>
              <w:t>C23120301</w:t>
            </w:r>
          </w:p>
        </w:tc>
        <w:tc>
          <w:tcPr>
            <w:tcW w:w="5782" w:type="dxa"/>
          </w:tcPr>
          <w:p>
            <w:pPr>
              <w:autoSpaceDE w:val="0"/>
              <w:autoSpaceDN w:val="0"/>
              <w:rPr>
                <w:rFonts w:ascii="仿宋" w:hAnsi="仿宋" w:eastAsia="仿宋" w:cs="仿宋"/>
                <w:sz w:val="24"/>
              </w:rPr>
            </w:pPr>
            <w:r>
              <w:rPr>
                <w:rFonts w:hint="eastAsia" w:ascii="仿宋" w:hAnsi="仿宋" w:eastAsia="仿宋" w:cs="仿宋"/>
                <w:sz w:val="24"/>
              </w:rPr>
              <w:t>车辆维修和保养服务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3</w:t>
            </w:r>
          </w:p>
        </w:tc>
        <w:tc>
          <w:tcPr>
            <w:tcW w:w="1696" w:type="dxa"/>
          </w:tcPr>
          <w:p>
            <w:pPr>
              <w:autoSpaceDE w:val="0"/>
              <w:autoSpaceDN w:val="0"/>
              <w:rPr>
                <w:rFonts w:ascii="仿宋" w:hAnsi="仿宋" w:eastAsia="仿宋" w:cs="仿宋"/>
                <w:sz w:val="24"/>
              </w:rPr>
            </w:pPr>
            <w:r>
              <w:rPr>
                <w:rFonts w:ascii="仿宋" w:hAnsi="仿宋" w:eastAsia="仿宋" w:cs="仿宋"/>
                <w:sz w:val="24"/>
              </w:rPr>
              <w:t>C23120302</w:t>
            </w:r>
          </w:p>
        </w:tc>
        <w:tc>
          <w:tcPr>
            <w:tcW w:w="5782" w:type="dxa"/>
          </w:tcPr>
          <w:p>
            <w:pPr>
              <w:autoSpaceDE w:val="0"/>
              <w:autoSpaceDN w:val="0"/>
              <w:rPr>
                <w:rFonts w:ascii="仿宋" w:hAnsi="仿宋" w:eastAsia="仿宋" w:cs="仿宋"/>
                <w:sz w:val="24"/>
              </w:rPr>
            </w:pPr>
            <w:r>
              <w:rPr>
                <w:rFonts w:hint="eastAsia" w:ascii="仿宋" w:hAnsi="仿宋" w:eastAsia="仿宋" w:cs="仿宋"/>
                <w:sz w:val="24"/>
              </w:rPr>
              <w:t>车辆加油、添加燃料服务（车辆加油服务）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4</w:t>
            </w:r>
          </w:p>
        </w:tc>
        <w:tc>
          <w:tcPr>
            <w:tcW w:w="1696" w:type="dxa"/>
          </w:tcPr>
          <w:p>
            <w:pPr>
              <w:autoSpaceDE w:val="0"/>
              <w:autoSpaceDN w:val="0"/>
              <w:rPr>
                <w:rFonts w:ascii="仿宋" w:hAnsi="仿宋" w:eastAsia="仿宋" w:cs="仿宋"/>
                <w:sz w:val="24"/>
              </w:rPr>
            </w:pPr>
            <w:r>
              <w:rPr>
                <w:rFonts w:ascii="仿宋" w:hAnsi="仿宋" w:eastAsia="仿宋" w:cs="仿宋"/>
                <w:sz w:val="24"/>
              </w:rPr>
              <w:t>C23090100</w:t>
            </w:r>
          </w:p>
        </w:tc>
        <w:tc>
          <w:tcPr>
            <w:tcW w:w="5782" w:type="dxa"/>
          </w:tcPr>
          <w:p>
            <w:pPr>
              <w:autoSpaceDE w:val="0"/>
              <w:autoSpaceDN w:val="0"/>
              <w:rPr>
                <w:rFonts w:ascii="仿宋" w:hAnsi="仿宋" w:eastAsia="仿宋" w:cs="仿宋"/>
                <w:sz w:val="24"/>
              </w:rPr>
            </w:pPr>
            <w:r>
              <w:rPr>
                <w:rFonts w:hint="eastAsia" w:ascii="仿宋" w:hAnsi="仿宋" w:eastAsia="仿宋" w:cs="仿宋"/>
                <w:sz w:val="24"/>
              </w:rPr>
              <w:t>印刷服务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5</w:t>
            </w:r>
          </w:p>
        </w:tc>
        <w:tc>
          <w:tcPr>
            <w:tcW w:w="1696" w:type="dxa"/>
          </w:tcPr>
          <w:p>
            <w:pPr>
              <w:autoSpaceDE w:val="0"/>
              <w:autoSpaceDN w:val="0"/>
              <w:rPr>
                <w:rFonts w:ascii="仿宋" w:hAnsi="仿宋" w:eastAsia="仿宋" w:cs="仿宋"/>
                <w:sz w:val="24"/>
              </w:rPr>
            </w:pPr>
            <w:r>
              <w:rPr>
                <w:rFonts w:ascii="仿宋" w:hAnsi="仿宋" w:eastAsia="仿宋" w:cs="仿宋"/>
                <w:sz w:val="24"/>
              </w:rPr>
              <w:t>C21040000</w:t>
            </w:r>
          </w:p>
        </w:tc>
        <w:tc>
          <w:tcPr>
            <w:tcW w:w="5782" w:type="dxa"/>
          </w:tcPr>
          <w:p>
            <w:pPr>
              <w:autoSpaceDE w:val="0"/>
              <w:autoSpaceDN w:val="0"/>
              <w:rPr>
                <w:rFonts w:ascii="仿宋" w:hAnsi="仿宋" w:eastAsia="仿宋" w:cs="仿宋"/>
                <w:sz w:val="24"/>
              </w:rPr>
            </w:pPr>
            <w:r>
              <w:rPr>
                <w:rFonts w:hint="eastAsia" w:ascii="仿宋" w:hAnsi="仿宋" w:eastAsia="仿宋" w:cs="仿宋"/>
                <w:sz w:val="24"/>
              </w:rPr>
              <w:t>物业管理服务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6</w:t>
            </w:r>
          </w:p>
        </w:tc>
        <w:tc>
          <w:tcPr>
            <w:tcW w:w="1696" w:type="dxa"/>
          </w:tcPr>
          <w:p>
            <w:pPr>
              <w:autoSpaceDE w:val="0"/>
              <w:autoSpaceDN w:val="0"/>
              <w:rPr>
                <w:rFonts w:ascii="仿宋" w:hAnsi="仿宋" w:eastAsia="仿宋" w:cs="仿宋"/>
                <w:sz w:val="24"/>
              </w:rPr>
            </w:pPr>
            <w:r>
              <w:rPr>
                <w:rFonts w:ascii="仿宋" w:hAnsi="仿宋" w:eastAsia="仿宋" w:cs="仿宋"/>
                <w:sz w:val="24"/>
              </w:rPr>
              <w:t>C18040102</w:t>
            </w:r>
          </w:p>
        </w:tc>
        <w:tc>
          <w:tcPr>
            <w:tcW w:w="5782" w:type="dxa"/>
          </w:tcPr>
          <w:p>
            <w:pPr>
              <w:autoSpaceDE w:val="0"/>
              <w:autoSpaceDN w:val="0"/>
              <w:rPr>
                <w:rFonts w:ascii="仿宋" w:hAnsi="仿宋" w:eastAsia="仿宋" w:cs="仿宋"/>
                <w:sz w:val="24"/>
              </w:rPr>
            </w:pPr>
            <w:r>
              <w:rPr>
                <w:rFonts w:hint="eastAsia" w:ascii="仿宋" w:hAnsi="仿宋" w:eastAsia="仿宋" w:cs="仿宋"/>
                <w:sz w:val="24"/>
              </w:rPr>
              <w:t>财产保险服务（机动车保险服务）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7</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C23010000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法律服务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8</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C23020000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会计服务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9</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C23030000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审计服务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10</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C05040300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保安服务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11</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C23121100</w:t>
            </w:r>
          </w:p>
        </w:tc>
        <w:tc>
          <w:tcPr>
            <w:tcW w:w="5782" w:type="dxa"/>
            <w:vAlign w:val="bottom"/>
          </w:tcPr>
          <w:p>
            <w:pPr>
              <w:autoSpaceDE w:val="0"/>
              <w:autoSpaceDN w:val="0"/>
              <w:rPr>
                <w:rFonts w:ascii="仿宋" w:hAnsi="仿宋" w:eastAsia="仿宋" w:cs="仿宋"/>
                <w:sz w:val="24"/>
              </w:rPr>
            </w:pPr>
            <w:r>
              <w:rPr>
                <w:rFonts w:ascii="仿宋" w:hAnsi="仿宋" w:eastAsia="仿宋" w:cs="仿宋"/>
                <w:sz w:val="24"/>
              </w:rPr>
              <w:t>消防设备维修和保养服务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12</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C23110300</w:t>
            </w:r>
          </w:p>
        </w:tc>
        <w:tc>
          <w:tcPr>
            <w:tcW w:w="5782" w:type="dxa"/>
            <w:vAlign w:val="bottom"/>
          </w:tcPr>
          <w:p>
            <w:pPr>
              <w:autoSpaceDE w:val="0"/>
              <w:autoSpaceDN w:val="0"/>
              <w:rPr>
                <w:rFonts w:ascii="仿宋" w:hAnsi="仿宋" w:eastAsia="仿宋" w:cs="仿宋"/>
                <w:sz w:val="24"/>
              </w:rPr>
            </w:pPr>
            <w:r>
              <w:rPr>
                <w:rFonts w:ascii="仿宋" w:hAnsi="仿宋" w:eastAsia="仿宋" w:cs="仿宋"/>
                <w:sz w:val="24"/>
              </w:rPr>
              <w:t>车辆及其他运输机械租赁服务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13</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C16050000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信息化工程监理服务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14</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C23150000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广告宣传服务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15</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C20020700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资产评估服务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16</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C16060000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测试评估认证服务（等级保护测评）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17</w:t>
            </w:r>
          </w:p>
        </w:tc>
        <w:tc>
          <w:tcPr>
            <w:tcW w:w="1696" w:type="dxa"/>
            <w:vAlign w:val="bottom"/>
          </w:tcPr>
          <w:p>
            <w:pPr>
              <w:autoSpaceDE w:val="0"/>
              <w:autoSpaceDN w:val="0"/>
              <w:rPr>
                <w:rFonts w:ascii="仿宋" w:hAnsi="仿宋" w:eastAsia="仿宋" w:cs="仿宋"/>
                <w:sz w:val="24"/>
              </w:rPr>
            </w:pPr>
            <w:r>
              <w:rPr>
                <w:rFonts w:hint="eastAsia" w:ascii="仿宋" w:hAnsi="仿宋" w:eastAsia="仿宋" w:cs="仿宋"/>
                <w:sz w:val="24"/>
              </w:rPr>
              <w:t>C23120100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计算机设备维修和保养服务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18</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C23120200</w:t>
            </w:r>
          </w:p>
        </w:tc>
        <w:tc>
          <w:tcPr>
            <w:tcW w:w="5782" w:type="dxa"/>
            <w:vAlign w:val="center"/>
          </w:tcPr>
          <w:p>
            <w:pPr>
              <w:autoSpaceDE w:val="0"/>
              <w:autoSpaceDN w:val="0"/>
              <w:rPr>
                <w:rFonts w:ascii="仿宋" w:hAnsi="仿宋" w:eastAsia="仿宋" w:cs="仿宋"/>
                <w:sz w:val="24"/>
              </w:rPr>
            </w:pPr>
            <w:r>
              <w:rPr>
                <w:rFonts w:hint="eastAsia" w:ascii="仿宋" w:hAnsi="仿宋" w:eastAsia="仿宋" w:cs="仿宋"/>
                <w:sz w:val="24"/>
              </w:rPr>
              <w:t>办公设备维修和保养服务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19</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C23120600</w:t>
            </w:r>
          </w:p>
        </w:tc>
        <w:tc>
          <w:tcPr>
            <w:tcW w:w="5782" w:type="dxa"/>
            <w:vAlign w:val="bottom"/>
          </w:tcPr>
          <w:p>
            <w:pPr>
              <w:autoSpaceDE w:val="0"/>
              <w:autoSpaceDN w:val="0"/>
              <w:rPr>
                <w:rFonts w:ascii="仿宋" w:hAnsi="仿宋" w:eastAsia="仿宋" w:cs="仿宋"/>
                <w:sz w:val="24"/>
              </w:rPr>
            </w:pPr>
            <w:r>
              <w:rPr>
                <w:rFonts w:ascii="仿宋" w:hAnsi="仿宋" w:eastAsia="仿宋" w:cs="仿宋"/>
                <w:sz w:val="24"/>
              </w:rPr>
              <w:t>家具维修和保养服务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20</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C23120700</w:t>
            </w:r>
          </w:p>
        </w:tc>
        <w:tc>
          <w:tcPr>
            <w:tcW w:w="5782" w:type="dxa"/>
            <w:vAlign w:val="center"/>
          </w:tcPr>
          <w:p>
            <w:pPr>
              <w:autoSpaceDE w:val="0"/>
              <w:autoSpaceDN w:val="0"/>
              <w:rPr>
                <w:rFonts w:ascii="仿宋" w:hAnsi="仿宋" w:eastAsia="仿宋" w:cs="仿宋"/>
                <w:sz w:val="24"/>
              </w:rPr>
            </w:pPr>
            <w:r>
              <w:rPr>
                <w:rFonts w:hint="eastAsia" w:ascii="仿宋" w:hAnsi="仿宋" w:eastAsia="仿宋" w:cs="仿宋"/>
                <w:sz w:val="24"/>
              </w:rPr>
              <w:t>空调维修和保养服务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21</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C23120800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电梯维修和保养服务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22</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C23090200</w:t>
            </w:r>
          </w:p>
        </w:tc>
        <w:tc>
          <w:tcPr>
            <w:tcW w:w="5782" w:type="dxa"/>
            <w:vAlign w:val="bottom"/>
          </w:tcPr>
          <w:p>
            <w:pPr>
              <w:autoSpaceDE w:val="0"/>
              <w:autoSpaceDN w:val="0"/>
              <w:rPr>
                <w:rFonts w:ascii="仿宋" w:hAnsi="仿宋" w:eastAsia="仿宋" w:cs="仿宋"/>
                <w:sz w:val="24"/>
              </w:rPr>
            </w:pPr>
            <w:r>
              <w:rPr>
                <w:rFonts w:ascii="仿宋" w:hAnsi="仿宋" w:eastAsia="仿宋" w:cs="仿宋"/>
                <w:sz w:val="24"/>
              </w:rPr>
              <w:t>出版服务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23</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C16020400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安全集成实施服务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24</w:t>
            </w:r>
          </w:p>
        </w:tc>
        <w:tc>
          <w:tcPr>
            <w:tcW w:w="1696" w:type="dxa"/>
            <w:vAlign w:val="bottom"/>
          </w:tcPr>
          <w:p>
            <w:pPr>
              <w:autoSpaceDE w:val="0"/>
              <w:autoSpaceDN w:val="0"/>
              <w:rPr>
                <w:rFonts w:ascii="仿宋" w:hAnsi="仿宋" w:eastAsia="仿宋" w:cs="仿宋"/>
                <w:sz w:val="24"/>
              </w:rPr>
            </w:pPr>
            <w:r>
              <w:rPr>
                <w:rFonts w:ascii="仿宋" w:hAnsi="仿宋" w:eastAsia="仿宋" w:cs="仿宋"/>
                <w:sz w:val="24"/>
              </w:rPr>
              <w:t>C04070100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体检服务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25</w:t>
            </w:r>
          </w:p>
        </w:tc>
        <w:tc>
          <w:tcPr>
            <w:tcW w:w="1696" w:type="dxa"/>
            <w:vAlign w:val="bottom"/>
          </w:tcPr>
          <w:p>
            <w:pPr>
              <w:autoSpaceDE w:val="0"/>
              <w:autoSpaceDN w:val="0"/>
              <w:rPr>
                <w:rFonts w:ascii="仿宋" w:hAnsi="仿宋" w:eastAsia="仿宋" w:cs="仿宋"/>
                <w:sz w:val="24"/>
              </w:rPr>
            </w:pPr>
            <w:r>
              <w:rPr>
                <w:rFonts w:hint="eastAsia" w:ascii="仿宋" w:hAnsi="仿宋" w:eastAsia="仿宋" w:cs="仿宋"/>
                <w:sz w:val="24"/>
              </w:rPr>
              <w:t>C22040000</w:t>
            </w:r>
          </w:p>
        </w:tc>
        <w:tc>
          <w:tcPr>
            <w:tcW w:w="5782" w:type="dxa"/>
            <w:vAlign w:val="bottom"/>
          </w:tcPr>
          <w:p>
            <w:pPr>
              <w:autoSpaceDE w:val="0"/>
              <w:autoSpaceDN w:val="0"/>
              <w:rPr>
                <w:rFonts w:ascii="仿宋" w:hAnsi="仿宋" w:eastAsia="仿宋" w:cs="仿宋"/>
                <w:sz w:val="24"/>
              </w:rPr>
            </w:pPr>
            <w:r>
              <w:rPr>
                <w:rFonts w:hint="eastAsia" w:ascii="仿宋" w:hAnsi="仿宋" w:eastAsia="仿宋" w:cs="仿宋"/>
                <w:sz w:val="24"/>
              </w:rPr>
              <w:t>餐饮服务</w:t>
            </w:r>
          </w:p>
        </w:tc>
      </w:tr>
    </w:tbl>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（2）金额上限：自治区本级小于100万元，盟市级小于80万元，旗县级小于60万元（分散采购限额标准）。</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（2）金额上限：小于400万元（公开招标数额标准）。</w:t>
      </w:r>
    </w:p>
    <w:p>
      <w:pPr>
        <w:ind w:left="638" w:leftChars="304"/>
        <w:jc w:val="left"/>
        <w:outlineLvl w:val="1"/>
        <w:rPr>
          <w:rFonts w:ascii="楷体" w:hAnsi="楷体" w:eastAsia="楷体" w:cs="仿宋"/>
          <w:b/>
          <w:bCs/>
          <w:sz w:val="32"/>
          <w:szCs w:val="32"/>
        </w:rPr>
      </w:pPr>
      <w:r>
        <w:rPr>
          <w:rFonts w:hint="eastAsia" w:ascii="楷体" w:hAnsi="楷体" w:eastAsia="楷体" w:cs="仿宋"/>
          <w:b/>
          <w:bCs/>
          <w:sz w:val="32"/>
          <w:szCs w:val="32"/>
        </w:rPr>
        <w:t>（三）采购计划规则</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1.分散采购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无须关联采购计划。</w:t>
      </w:r>
    </w:p>
    <w:p>
      <w:pPr>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2.集中采购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（1）必须关联采购计划；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（2）采购计划必须为“电子卖场计划”且实施形式必须为“定点服务”</w:t>
      </w:r>
      <w:r>
        <w:rPr>
          <w:rFonts w:ascii="仿宋" w:hAnsi="仿宋" w:eastAsia="仿宋" w:cs="仿宋"/>
          <w:sz w:val="32"/>
          <w:szCs w:val="32"/>
        </w:rPr>
        <w:t>。</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w:t>
      </w:r>
      <w:r>
        <w:rPr>
          <w:rFonts w:ascii="仿宋" w:hAnsi="仿宋" w:eastAsia="仿宋" w:cs="仿宋"/>
          <w:sz w:val="32"/>
          <w:szCs w:val="32"/>
        </w:rPr>
        <w:t>定向采购：</w:t>
      </w:r>
    </w:p>
    <w:p>
      <w:pPr>
        <w:ind w:firstLine="640" w:firstLineChars="200"/>
        <w:jc w:val="left"/>
        <w:rPr>
          <w:rFonts w:ascii="仿宋" w:hAnsi="仿宋" w:eastAsia="仿宋" w:cs="仿宋"/>
          <w:sz w:val="32"/>
          <w:szCs w:val="32"/>
        </w:rPr>
      </w:pPr>
      <w:r>
        <w:rPr>
          <w:rFonts w:ascii="仿宋" w:hAnsi="仿宋" w:eastAsia="仿宋" w:cs="仿宋"/>
          <w:sz w:val="32"/>
          <w:szCs w:val="32"/>
        </w:rPr>
        <w:t>采购人邀请指定供应商，由供应商报价采购人</w:t>
      </w:r>
      <w:r>
        <w:rPr>
          <w:rFonts w:hint="eastAsia" w:ascii="仿宋" w:hAnsi="仿宋" w:eastAsia="仿宋" w:cs="仿宋"/>
          <w:sz w:val="32"/>
          <w:szCs w:val="32"/>
        </w:rPr>
        <w:t>生成订单后视为成交</w:t>
      </w:r>
      <w:r>
        <w:rPr>
          <w:rFonts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2.网上竞价</w:t>
      </w:r>
      <w:r>
        <w:rPr>
          <w:rFonts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（1）报名且</w:t>
      </w:r>
      <w:r>
        <w:rPr>
          <w:rFonts w:ascii="仿宋" w:hAnsi="仿宋" w:eastAsia="仿宋" w:cs="仿宋"/>
          <w:sz w:val="32"/>
          <w:szCs w:val="32"/>
        </w:rPr>
        <w:t>报价供应商不足三家时，作废标处理</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）报名且</w:t>
      </w:r>
      <w:r>
        <w:rPr>
          <w:rFonts w:ascii="仿宋" w:hAnsi="仿宋" w:eastAsia="仿宋" w:cs="仿宋"/>
          <w:sz w:val="32"/>
          <w:szCs w:val="32"/>
        </w:rPr>
        <w:t>报价供应商满足三家的，报价不同时，以报价最低的供应商为成交供应商；报价相同时，以报价时间最早的供应商为成交供应商</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采购人选择非</w:t>
      </w:r>
      <w:r>
        <w:rPr>
          <w:rFonts w:hint="eastAsia" w:ascii="仿宋" w:hAnsi="仿宋" w:eastAsia="仿宋" w:cs="仿宋"/>
          <w:sz w:val="32"/>
          <w:szCs w:val="32"/>
        </w:rPr>
        <w:t>排名第一</w:t>
      </w:r>
      <w:r>
        <w:rPr>
          <w:rFonts w:ascii="仿宋" w:hAnsi="仿宋" w:eastAsia="仿宋" w:cs="仿宋"/>
          <w:sz w:val="32"/>
          <w:szCs w:val="32"/>
        </w:rPr>
        <w:t>报价供应商为成交供应商的应说明理由，选择理由将在结果公</w:t>
      </w:r>
      <w:r>
        <w:rPr>
          <w:rFonts w:hint="eastAsia" w:ascii="仿宋" w:hAnsi="仿宋" w:eastAsia="仿宋" w:cs="仿宋"/>
          <w:sz w:val="32"/>
          <w:szCs w:val="32"/>
        </w:rPr>
        <w:t>告</w:t>
      </w:r>
      <w:r>
        <w:rPr>
          <w:rFonts w:ascii="仿宋" w:hAnsi="仿宋" w:eastAsia="仿宋" w:cs="仿宋"/>
          <w:sz w:val="32"/>
          <w:szCs w:val="32"/>
        </w:rPr>
        <w:t>中进行公</w:t>
      </w:r>
      <w:r>
        <w:rPr>
          <w:rFonts w:hint="eastAsia" w:ascii="仿宋" w:hAnsi="仿宋" w:eastAsia="仿宋" w:cs="仿宋"/>
          <w:sz w:val="32"/>
          <w:szCs w:val="32"/>
        </w:rPr>
        <w:t>告</w:t>
      </w:r>
      <w:r>
        <w:rPr>
          <w:rFonts w:ascii="仿宋" w:hAnsi="仿宋" w:eastAsia="仿宋" w:cs="仿宋"/>
          <w:sz w:val="32"/>
          <w:szCs w:val="32"/>
        </w:rPr>
        <w:t>。</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（五）其他规则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1.定向采购：不发布采购公告，采购人在生成订单时，系统自动发布成交公告；定向采购的项目在邀请的供应商报价完成后可提前确认结果；</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网上竞价：对于“定向选取”的网上竞价项目，不发布采购公告，采购人在生成订单时，系统自动发布成交公告；对于“全网公开”的网上竞价项目，采购人在启动定点竞价项目时，系统自动发布采购公告，采购人在生成订单时，系统自动发布成交公告；</w:t>
      </w:r>
    </w:p>
    <w:p>
      <w:pPr>
        <w:tabs>
          <w:tab w:val="right" w:pos="7666"/>
        </w:tabs>
        <w:ind w:firstLine="640" w:firstLineChars="200"/>
        <w:jc w:val="left"/>
        <w:rPr>
          <w:rFonts w:ascii="仿宋" w:hAnsi="仿宋" w:eastAsia="仿宋" w:cs="仿宋"/>
          <w:sz w:val="32"/>
          <w:szCs w:val="32"/>
        </w:rPr>
      </w:pPr>
      <w:r>
        <w:rPr>
          <w:rFonts w:hint="eastAsia" w:ascii="仿宋" w:hAnsi="仿宋" w:eastAsia="仿宋" w:cs="仿宋"/>
          <w:sz w:val="32"/>
          <w:szCs w:val="32"/>
        </w:rPr>
        <w:t>3.网上竞价项目废标时，系统自动发布废标公告；</w:t>
      </w:r>
    </w:p>
    <w:p>
      <w:pPr>
        <w:tabs>
          <w:tab w:val="right" w:pos="7666"/>
        </w:tabs>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.车辆加油服务，只支持使用加油卡支付。</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七、家具用具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通用货物类的家具用具采购为</w:t>
      </w:r>
      <w:r>
        <w:rPr>
          <w:rFonts w:ascii="仿宋" w:hAnsi="仿宋" w:eastAsia="仿宋" w:cs="仿宋"/>
          <w:sz w:val="32"/>
          <w:szCs w:val="32"/>
        </w:rPr>
        <w:t>A05000000</w:t>
      </w:r>
      <w:r>
        <w:rPr>
          <w:rFonts w:hint="eastAsia" w:ascii="仿宋" w:hAnsi="仿宋" w:eastAsia="仿宋" w:cs="仿宋"/>
          <w:sz w:val="32"/>
          <w:szCs w:val="32"/>
        </w:rPr>
        <w:t>家具用具品目（详见下文“品目范围”章节），在电子卖场“主题馆”的二级分馆“家具馆”中，按照货物类的交易规则办理采购业务。</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（一）交易规则</w:t>
      </w:r>
    </w:p>
    <w:p>
      <w:pPr>
        <w:ind w:firstLine="640" w:firstLineChars="200"/>
        <w:jc w:val="left"/>
        <w:rPr>
          <w:rFonts w:ascii="仿宋" w:hAnsi="仿宋" w:eastAsia="仿宋" w:cs="仿宋"/>
          <w:b/>
          <w:bCs/>
          <w:sz w:val="32"/>
          <w:szCs w:val="32"/>
        </w:rPr>
      </w:pPr>
      <w:r>
        <w:rPr>
          <w:rFonts w:hint="eastAsia" w:ascii="仿宋" w:hAnsi="仿宋" w:eastAsia="仿宋" w:cs="仿宋"/>
          <w:sz w:val="32"/>
          <w:szCs w:val="32"/>
        </w:rPr>
        <w:t>1.品目范围：</w:t>
      </w:r>
      <w:r>
        <w:rPr>
          <w:rFonts w:ascii="仿宋" w:hAnsi="仿宋" w:eastAsia="仿宋" w:cs="仿宋"/>
          <w:sz w:val="32"/>
          <w:szCs w:val="32"/>
        </w:rPr>
        <w:t>A05000000</w:t>
      </w:r>
      <w:r>
        <w:rPr>
          <w:rFonts w:hint="eastAsia" w:ascii="仿宋" w:hAnsi="仿宋" w:eastAsia="仿宋" w:cs="仿宋"/>
          <w:sz w:val="32"/>
          <w:szCs w:val="32"/>
        </w:rPr>
        <w:t>家具和用具部分品目</w:t>
      </w:r>
    </w:p>
    <w:tbl>
      <w:tblPr>
        <w:tblStyle w:val="7"/>
        <w:tblW w:w="8240" w:type="dxa"/>
        <w:tblInd w:w="0" w:type="dxa"/>
        <w:tblLayout w:type="fixed"/>
        <w:tblCellMar>
          <w:top w:w="0" w:type="dxa"/>
          <w:left w:w="0" w:type="dxa"/>
          <w:bottom w:w="0" w:type="dxa"/>
          <w:right w:w="0" w:type="dxa"/>
        </w:tblCellMar>
      </w:tblPr>
      <w:tblGrid>
        <w:gridCol w:w="1365"/>
        <w:gridCol w:w="3065"/>
        <w:gridCol w:w="3810"/>
      </w:tblGrid>
      <w:tr>
        <w:tblPrEx>
          <w:tblCellMar>
            <w:top w:w="0" w:type="dxa"/>
            <w:left w:w="0" w:type="dxa"/>
            <w:bottom w:w="0" w:type="dxa"/>
            <w:right w:w="0" w:type="dxa"/>
          </w:tblCellMar>
        </w:tblPrEx>
        <w:trPr>
          <w:trHeight w:val="289" w:hRule="atLeast"/>
          <w:tblHeader/>
        </w:trPr>
        <w:tc>
          <w:tcPr>
            <w:tcW w:w="1365" w:type="dxa"/>
            <w:tcBorders>
              <w:top w:val="single" w:color="000000" w:sz="4" w:space="0"/>
              <w:left w:val="single" w:color="000000" w:sz="4" w:space="0"/>
              <w:bottom w:val="single" w:color="000000" w:sz="4" w:space="0"/>
              <w:right w:val="single" w:color="000000" w:sz="4" w:space="0"/>
            </w:tcBorders>
            <w:shd w:val="solid" w:color="99CCFF" w:fill="8DB3E2"/>
            <w:noWrap/>
            <w:tcMar>
              <w:top w:w="12" w:type="dxa"/>
              <w:left w:w="12" w:type="dxa"/>
              <w:right w:w="12" w:type="dxa"/>
            </w:tcMar>
            <w:vAlign w:val="bottom"/>
          </w:tcPr>
          <w:p>
            <w:pPr>
              <w:widowControl/>
              <w:jc w:val="center"/>
              <w:textAlignment w:val="bottom"/>
              <w:rPr>
                <w:rFonts w:ascii="宋体" w:hAnsi="宋体" w:cs="宋体"/>
                <w:b/>
                <w:sz w:val="22"/>
                <w:szCs w:val="22"/>
              </w:rPr>
            </w:pPr>
            <w:r>
              <w:rPr>
                <w:rFonts w:hint="eastAsia" w:ascii="宋体" w:hAnsi="宋体" w:cs="宋体"/>
                <w:b/>
                <w:sz w:val="22"/>
                <w:szCs w:val="22"/>
              </w:rPr>
              <w:t>序号</w:t>
            </w:r>
          </w:p>
        </w:tc>
        <w:tc>
          <w:tcPr>
            <w:tcW w:w="3065" w:type="dxa"/>
            <w:tcBorders>
              <w:top w:val="single" w:color="000000" w:sz="4" w:space="0"/>
              <w:left w:val="single" w:color="000000" w:sz="4" w:space="0"/>
              <w:bottom w:val="single" w:color="000000" w:sz="4" w:space="0"/>
              <w:right w:val="single" w:color="000000" w:sz="4" w:space="0"/>
            </w:tcBorders>
            <w:shd w:val="solid" w:color="99CCFF" w:fill="8DB3E2"/>
            <w:noWrap/>
            <w:tcMar>
              <w:top w:w="12" w:type="dxa"/>
              <w:left w:w="12" w:type="dxa"/>
              <w:right w:w="12" w:type="dxa"/>
            </w:tcMar>
            <w:vAlign w:val="bottom"/>
          </w:tcPr>
          <w:p>
            <w:pPr>
              <w:widowControl/>
              <w:jc w:val="center"/>
              <w:textAlignment w:val="bottom"/>
              <w:rPr>
                <w:rFonts w:ascii="宋体" w:hAnsi="宋体" w:cs="宋体"/>
                <w:b/>
                <w:sz w:val="22"/>
                <w:szCs w:val="22"/>
              </w:rPr>
            </w:pPr>
            <w:r>
              <w:rPr>
                <w:rFonts w:hint="eastAsia" w:ascii="宋体" w:hAnsi="宋体" w:cs="宋体"/>
                <w:b/>
                <w:kern w:val="0"/>
                <w:sz w:val="22"/>
                <w:szCs w:val="22"/>
              </w:rPr>
              <w:t>编码</w:t>
            </w:r>
          </w:p>
        </w:tc>
        <w:tc>
          <w:tcPr>
            <w:tcW w:w="3810" w:type="dxa"/>
            <w:tcBorders>
              <w:top w:val="single" w:color="000000" w:sz="4" w:space="0"/>
              <w:left w:val="single" w:color="000000" w:sz="4" w:space="0"/>
              <w:bottom w:val="single" w:color="000000" w:sz="4" w:space="0"/>
              <w:right w:val="single" w:color="000000" w:sz="4" w:space="0"/>
            </w:tcBorders>
            <w:shd w:val="solid" w:color="99CCFF" w:fill="8DB3E2"/>
            <w:noWrap/>
            <w:tcMar>
              <w:top w:w="12" w:type="dxa"/>
              <w:left w:w="12" w:type="dxa"/>
              <w:right w:w="12" w:type="dxa"/>
            </w:tcMar>
            <w:vAlign w:val="bottom"/>
          </w:tcPr>
          <w:p>
            <w:pPr>
              <w:widowControl/>
              <w:jc w:val="center"/>
              <w:textAlignment w:val="bottom"/>
              <w:rPr>
                <w:rFonts w:ascii="宋体" w:hAnsi="宋体" w:cs="宋体"/>
                <w:b/>
                <w:sz w:val="22"/>
                <w:szCs w:val="22"/>
              </w:rPr>
            </w:pPr>
            <w:r>
              <w:rPr>
                <w:rFonts w:hint="eastAsia" w:ascii="宋体" w:hAnsi="宋体" w:cs="宋体"/>
                <w:b/>
                <w:kern w:val="0"/>
                <w:sz w:val="22"/>
                <w:szCs w:val="22"/>
              </w:rPr>
              <w:t>品目名称</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A05010101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钢木床类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sz w:val="24"/>
              </w:rPr>
            </w:pPr>
            <w:r>
              <w:rPr>
                <w:rFonts w:ascii="仿宋" w:hAnsi="仿宋" w:eastAsia="仿宋"/>
                <w:sz w:val="24"/>
              </w:rPr>
              <w:t>2</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rPr>
                <w:rFonts w:ascii="仿宋" w:hAnsi="仿宋" w:eastAsia="仿宋"/>
                <w:sz w:val="24"/>
              </w:rPr>
              <w:t>A05010102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钢塑床类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3</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A05010103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轻金属床类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4</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A05010104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木制床类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sz w:val="24"/>
              </w:rPr>
            </w:pPr>
            <w:r>
              <w:rPr>
                <w:rFonts w:ascii="仿宋" w:hAnsi="仿宋" w:eastAsia="仿宋"/>
                <w:sz w:val="24"/>
              </w:rPr>
              <w:t>5</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rPr>
                <w:rFonts w:ascii="仿宋" w:hAnsi="仿宋" w:eastAsia="仿宋"/>
                <w:sz w:val="24"/>
              </w:rPr>
              <w:t>A05010105</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塑料床类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6</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A05010201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ascii="仿宋" w:hAnsi="仿宋" w:eastAsia="仿宋" w:cs="Calibri"/>
                <w:kern w:val="0"/>
                <w:sz w:val="24"/>
              </w:rPr>
              <w:t>办公桌</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7</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A05010202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ascii="仿宋" w:hAnsi="仿宋" w:eastAsia="仿宋" w:cs="Calibri"/>
                <w:kern w:val="0"/>
                <w:sz w:val="24"/>
              </w:rPr>
              <w:t>会议桌</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8</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A05010203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kern w:val="0"/>
                <w:sz w:val="24"/>
              </w:rPr>
              <w:t>教学、实验用桌</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9</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A05010204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茶几</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10</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A05010301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办公椅</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hint="eastAsia" w:ascii="仿宋" w:hAnsi="仿宋" w:eastAsia="仿宋" w:cs="Calibri"/>
                <w:sz w:val="24"/>
              </w:rPr>
              <w:t>1</w:t>
            </w:r>
            <w:r>
              <w:rPr>
                <w:rFonts w:ascii="仿宋" w:hAnsi="仿宋" w:eastAsia="仿宋" w:cs="Calibri"/>
                <w:sz w:val="24"/>
              </w:rPr>
              <w:t>1</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A05010302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桌前椅</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sz w:val="24"/>
              </w:rPr>
            </w:pPr>
            <w:r>
              <w:rPr>
                <w:rFonts w:hint="eastAsia" w:ascii="仿宋" w:hAnsi="仿宋" w:eastAsia="仿宋"/>
                <w:sz w:val="24"/>
              </w:rPr>
              <w:t>1</w:t>
            </w:r>
            <w:r>
              <w:rPr>
                <w:rFonts w:ascii="仿宋" w:hAnsi="仿宋" w:eastAsia="仿宋"/>
                <w:sz w:val="24"/>
              </w:rPr>
              <w:t>2</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rPr>
                <w:rFonts w:ascii="仿宋" w:hAnsi="仿宋" w:eastAsia="仿宋"/>
                <w:sz w:val="24"/>
              </w:rPr>
              <w:t>A05010303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会议椅</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sz w:val="24"/>
              </w:rPr>
            </w:pPr>
            <w:r>
              <w:rPr>
                <w:rFonts w:hint="eastAsia" w:ascii="仿宋" w:hAnsi="仿宋" w:eastAsia="仿宋"/>
                <w:sz w:val="24"/>
              </w:rPr>
              <w:t>1</w:t>
            </w:r>
            <w:r>
              <w:rPr>
                <w:rFonts w:ascii="仿宋" w:hAnsi="仿宋" w:eastAsia="仿宋"/>
                <w:sz w:val="24"/>
              </w:rPr>
              <w:t>3</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rPr>
                <w:rFonts w:ascii="仿宋" w:hAnsi="仿宋" w:eastAsia="仿宋"/>
                <w:sz w:val="24"/>
              </w:rPr>
              <w:t>A05010304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教学、实验椅凳</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14</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A05010401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三人沙发</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15</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A05010402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单人沙发</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16</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A05010501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书柜</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17</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A05010502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kern w:val="0"/>
                <w:sz w:val="24"/>
              </w:rPr>
              <w:t>文件</w:t>
            </w:r>
            <w:r>
              <w:rPr>
                <w:rFonts w:ascii="仿宋" w:hAnsi="仿宋" w:eastAsia="仿宋" w:cs="Calibri"/>
                <w:kern w:val="0"/>
                <w:sz w:val="24"/>
              </w:rPr>
              <w:t>柜</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18</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A05010503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更衣柜</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19</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A05010504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保密柜</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20</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sz w:val="24"/>
              </w:rPr>
              <w:t>A05010505</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sz w:val="24"/>
              </w:rPr>
              <w:t>茶水柜</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hint="eastAsia" w:ascii="仿宋" w:hAnsi="仿宋" w:eastAsia="仿宋" w:cs="Calibri"/>
                <w:sz w:val="24"/>
              </w:rPr>
              <w:t>2</w:t>
            </w:r>
            <w:r>
              <w:rPr>
                <w:rFonts w:ascii="仿宋" w:hAnsi="仿宋" w:eastAsia="仿宋" w:cs="Calibri"/>
                <w:sz w:val="24"/>
              </w:rPr>
              <w:t>1</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A05010601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kern w:val="0"/>
                <w:sz w:val="24"/>
              </w:rPr>
              <w:t>木质</w:t>
            </w:r>
            <w:r>
              <w:rPr>
                <w:rFonts w:ascii="仿宋" w:hAnsi="仿宋" w:eastAsia="仿宋" w:cs="Calibri"/>
                <w:kern w:val="0"/>
                <w:sz w:val="24"/>
              </w:rPr>
              <w:t>架类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2</w:t>
            </w:r>
            <w:r>
              <w:rPr>
                <w:rFonts w:ascii="仿宋" w:hAnsi="仿宋" w:eastAsia="仿宋" w:cs="Calibri"/>
                <w:kern w:val="0"/>
                <w:sz w:val="24"/>
              </w:rPr>
              <w:t>2</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ascii="仿宋" w:hAnsi="仿宋" w:eastAsia="仿宋" w:cs="Calibri"/>
                <w:kern w:val="0"/>
                <w:sz w:val="24"/>
              </w:rPr>
              <w:t>A05010602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金属质架类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ascii="仿宋" w:hAnsi="仿宋" w:eastAsia="仿宋" w:cs="Calibri"/>
                <w:kern w:val="0"/>
                <w:sz w:val="24"/>
              </w:rPr>
              <w:t>2</w:t>
            </w:r>
            <w:r>
              <w:rPr>
                <w:rFonts w:hint="eastAsia" w:ascii="仿宋" w:hAnsi="仿宋" w:eastAsia="仿宋" w:cs="Calibri"/>
                <w:kern w:val="0"/>
                <w:sz w:val="24"/>
              </w:rPr>
              <w:t>3</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ascii="仿宋" w:hAnsi="仿宋" w:eastAsia="仿宋"/>
                <w:sz w:val="24"/>
              </w:rPr>
              <w:t>A05010701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木质屏风类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ascii="仿宋" w:hAnsi="仿宋" w:eastAsia="仿宋" w:cs="Calibri"/>
                <w:kern w:val="0"/>
                <w:sz w:val="24"/>
              </w:rPr>
              <w:t>24</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ascii="仿宋" w:hAnsi="仿宋" w:eastAsia="仿宋"/>
                <w:sz w:val="24"/>
              </w:rPr>
              <w:t>A05010702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金属质屏风类</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2</w:t>
            </w:r>
            <w:r>
              <w:rPr>
                <w:rFonts w:ascii="仿宋" w:hAnsi="仿宋" w:eastAsia="仿宋" w:cs="Calibri"/>
                <w:kern w:val="0"/>
                <w:sz w:val="24"/>
              </w:rPr>
              <w:t>5</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rPr>
                <w:rFonts w:ascii="仿宋" w:hAnsi="仿宋" w:eastAsia="仿宋"/>
                <w:sz w:val="24"/>
              </w:rPr>
              <w:t>A05020101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厨房操作台</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2</w:t>
            </w:r>
            <w:r>
              <w:rPr>
                <w:rFonts w:ascii="仿宋" w:hAnsi="仿宋" w:eastAsia="仿宋" w:cs="Calibri"/>
                <w:kern w:val="0"/>
                <w:sz w:val="24"/>
              </w:rPr>
              <w:t>6</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A05020102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炊事机械</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2</w:t>
            </w:r>
            <w:r>
              <w:rPr>
                <w:rFonts w:ascii="仿宋" w:hAnsi="仿宋" w:eastAsia="仿宋" w:cs="Calibri"/>
                <w:kern w:val="0"/>
                <w:sz w:val="24"/>
              </w:rPr>
              <w:t>7</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A05020103</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煤气罐（液化气罐）</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2</w:t>
            </w:r>
            <w:r>
              <w:rPr>
                <w:rFonts w:ascii="仿宋" w:hAnsi="仿宋" w:eastAsia="仿宋" w:cs="Calibri"/>
                <w:kern w:val="0"/>
                <w:sz w:val="24"/>
              </w:rPr>
              <w:t>8</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A05020104</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水池</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2</w:t>
            </w:r>
            <w:r>
              <w:rPr>
                <w:rFonts w:ascii="仿宋" w:hAnsi="仿宋" w:eastAsia="仿宋" w:cs="Calibri"/>
                <w:kern w:val="0"/>
                <w:sz w:val="24"/>
              </w:rPr>
              <w:t>9</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A05020105</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便器</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3</w:t>
            </w:r>
            <w:r>
              <w:rPr>
                <w:rFonts w:ascii="仿宋" w:hAnsi="仿宋" w:eastAsia="仿宋" w:cs="Calibri"/>
                <w:kern w:val="0"/>
                <w:sz w:val="24"/>
              </w:rPr>
              <w:t>0</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A05020106</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水嘴</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3</w:t>
            </w:r>
            <w:r>
              <w:rPr>
                <w:rFonts w:ascii="仿宋" w:hAnsi="仿宋" w:eastAsia="仿宋" w:cs="Calibri"/>
                <w:kern w:val="0"/>
                <w:sz w:val="24"/>
              </w:rPr>
              <w:t>1</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A05020107</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便器冲洗阀</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3</w:t>
            </w:r>
            <w:r>
              <w:rPr>
                <w:rFonts w:ascii="仿宋" w:hAnsi="仿宋" w:eastAsia="仿宋" w:cs="Calibri"/>
                <w:kern w:val="0"/>
                <w:sz w:val="24"/>
              </w:rPr>
              <w:t>2</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A05020108</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水箱配件</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3</w:t>
            </w:r>
            <w:r>
              <w:rPr>
                <w:rFonts w:ascii="仿宋" w:hAnsi="仿宋" w:eastAsia="仿宋" w:cs="Calibri"/>
                <w:kern w:val="0"/>
                <w:sz w:val="24"/>
              </w:rPr>
              <w:t>3</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A05020109</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阀门</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3</w:t>
            </w:r>
            <w:r>
              <w:rPr>
                <w:rFonts w:ascii="仿宋" w:hAnsi="仿宋" w:eastAsia="仿宋" w:cs="Calibri"/>
                <w:kern w:val="0"/>
                <w:sz w:val="24"/>
              </w:rPr>
              <w:t>4</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A05020110</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淋浴器</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3</w:t>
            </w:r>
            <w:r>
              <w:rPr>
                <w:rFonts w:ascii="仿宋" w:hAnsi="仿宋" w:eastAsia="仿宋" w:cs="Calibri"/>
                <w:kern w:val="0"/>
                <w:sz w:val="24"/>
              </w:rPr>
              <w:t>5</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A05020111</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淋浴房</w:t>
            </w:r>
          </w:p>
        </w:tc>
      </w:tr>
      <w:tr>
        <w:tblPrEx>
          <w:tblCellMar>
            <w:top w:w="0" w:type="dxa"/>
            <w:left w:w="0" w:type="dxa"/>
            <w:bottom w:w="0" w:type="dxa"/>
            <w:right w:w="0" w:type="dxa"/>
          </w:tblCellMar>
        </w:tblPrEx>
        <w:trPr>
          <w:trHeight w:val="288"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kern w:val="0"/>
                <w:sz w:val="24"/>
              </w:rPr>
            </w:pPr>
            <w:r>
              <w:rPr>
                <w:rFonts w:hint="eastAsia" w:ascii="仿宋" w:hAnsi="仿宋" w:eastAsia="仿宋" w:cs="Calibri"/>
                <w:kern w:val="0"/>
                <w:sz w:val="24"/>
              </w:rPr>
              <w:t>3</w:t>
            </w:r>
            <w:r>
              <w:rPr>
                <w:rFonts w:ascii="仿宋" w:hAnsi="仿宋" w:eastAsia="仿宋" w:cs="Calibri"/>
                <w:kern w:val="0"/>
                <w:sz w:val="24"/>
              </w:rPr>
              <w:t>6</w:t>
            </w:r>
          </w:p>
        </w:tc>
        <w:tc>
          <w:tcPr>
            <w:tcW w:w="30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sz w:val="24"/>
              </w:rPr>
            </w:pPr>
            <w:r>
              <w:t>A05020112</w:t>
            </w:r>
          </w:p>
        </w:tc>
        <w:tc>
          <w:tcPr>
            <w:tcW w:w="3810"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kern w:val="0"/>
                <w:sz w:val="24"/>
              </w:rPr>
            </w:pPr>
            <w:r>
              <w:rPr>
                <w:rFonts w:hint="eastAsia" w:ascii="仿宋" w:hAnsi="仿宋" w:eastAsia="仿宋" w:cs="Calibri"/>
                <w:kern w:val="0"/>
                <w:sz w:val="24"/>
              </w:rPr>
              <w:t>餐具</w:t>
            </w:r>
          </w:p>
        </w:tc>
      </w:tr>
    </w:tbl>
    <w:p>
      <w:pPr>
        <w:ind w:firstLine="640" w:firstLineChars="200"/>
        <w:jc w:val="left"/>
        <w:rPr>
          <w:rFonts w:ascii="仿宋" w:hAnsi="仿宋" w:eastAsia="仿宋" w:cs="仿宋"/>
          <w:sz w:val="32"/>
          <w:szCs w:val="32"/>
        </w:rPr>
      </w:pPr>
      <w:r>
        <w:rPr>
          <w:rFonts w:hint="eastAsia" w:ascii="仿宋" w:hAnsi="仿宋" w:eastAsia="仿宋" w:cs="仿宋"/>
          <w:sz w:val="32"/>
          <w:szCs w:val="32"/>
        </w:rPr>
        <w:t>2.互联网电商及各地征集的家具用具供应商负责上架并销售商品。其中互联网电商只能销售通过电商接口上架的成品家具，各地征集的家具用具供应商可进行成品家具的销售；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3.家具用具采购活动开展方式分为两种，分别是：直接订购和网上竞价；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4.直接订购是指采购人直接选择商品对应的供应商为成交供应商；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5.网上竞价是指采购人在电子卖场中公开发起线上电子化交易活动，通过最低价法确定成交供应商的交易方式。具体规则如下：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（1）采购人通过电子卖场“家具馆”功能录入采购需求及商务要求，生成网上竞价项目；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（2）电子卖场根据网上竞价项目自动生成和发布网上竞价公告，明确项目要求、参与条件及报名时间等；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（3）网上竞价项目报名时间不得少于3个工作日，供应商通过线上报名方式参与采购活动；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（4）报名截止后，报名且报价供应商数量大于等于3家，系统自动按照网上竞价成交原则（详见下文“成交原则”章节）确定成交供应商。小于3家的，系统自动做废标处理并发布废标公告；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6.单项或批量金额未达到电子卖场限额标准的，采购人可通过直接订购或网上竞价方式确定成交供应商；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7.单项或批量金额达到电子卖场限额标准的，但未达到公开招标数额标准，采购人必须通过网上竞价方式确定成交供应商；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9.采购合同采用线上管理，采购人与供应商线上签订合同，完成资金结算。</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（1）互联网电商</w:t>
      </w:r>
    </w:p>
    <w:p>
      <w:pPr>
        <w:ind w:firstLine="640" w:firstLineChars="200"/>
        <w:jc w:val="left"/>
        <w:rPr>
          <w:rFonts w:ascii="仿宋" w:hAnsi="仿宋" w:eastAsia="仿宋" w:cs="仿宋"/>
          <w:sz w:val="32"/>
          <w:szCs w:val="32"/>
        </w:rPr>
      </w:pPr>
      <w:r>
        <w:rPr>
          <w:rFonts w:hint="eastAsia" w:ascii="宋体" w:hAnsi="宋体" w:cs="宋体"/>
          <w:sz w:val="32"/>
          <w:szCs w:val="32"/>
        </w:rPr>
        <w:t>①</w:t>
      </w:r>
      <w:r>
        <w:rPr>
          <w:rFonts w:hint="eastAsia" w:ascii="仿宋" w:hAnsi="仿宋" w:eastAsia="仿宋" w:cs="仿宋"/>
          <w:sz w:val="32"/>
          <w:szCs w:val="32"/>
        </w:rPr>
        <w:t>金额下限：0元；</w:t>
      </w:r>
    </w:p>
    <w:p>
      <w:pPr>
        <w:ind w:firstLine="640" w:firstLineChars="200"/>
        <w:jc w:val="left"/>
        <w:rPr>
          <w:rFonts w:ascii="仿宋" w:hAnsi="仿宋" w:eastAsia="仿宋" w:cs="仿宋"/>
          <w:sz w:val="32"/>
          <w:szCs w:val="32"/>
        </w:rPr>
      </w:pPr>
      <w:r>
        <w:rPr>
          <w:rFonts w:hint="eastAsia" w:ascii="宋体" w:hAnsi="宋体" w:cs="宋体"/>
          <w:sz w:val="32"/>
          <w:szCs w:val="32"/>
        </w:rPr>
        <w:t>②</w:t>
      </w:r>
      <w:r>
        <w:rPr>
          <w:rFonts w:hint="eastAsia" w:ascii="仿宋" w:hAnsi="仿宋" w:eastAsia="仿宋" w:cs="仿宋"/>
          <w:sz w:val="32"/>
          <w:szCs w:val="32"/>
        </w:rPr>
        <w:t>金额上限：小于30万（电子卖场采购限额标准）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（2）家具用具供应商</w:t>
      </w:r>
    </w:p>
    <w:p>
      <w:pPr>
        <w:ind w:firstLine="640" w:firstLineChars="200"/>
        <w:jc w:val="left"/>
        <w:rPr>
          <w:rFonts w:ascii="仿宋" w:hAnsi="仿宋" w:eastAsia="仿宋" w:cs="仿宋"/>
          <w:sz w:val="32"/>
          <w:szCs w:val="32"/>
        </w:rPr>
      </w:pPr>
      <w:r>
        <w:rPr>
          <w:rFonts w:hint="eastAsia" w:ascii="宋体" w:hAnsi="宋体" w:cs="宋体"/>
          <w:sz w:val="32"/>
          <w:szCs w:val="32"/>
        </w:rPr>
        <w:t>①</w:t>
      </w:r>
      <w:r>
        <w:rPr>
          <w:rFonts w:hint="eastAsia" w:ascii="仿宋" w:hAnsi="仿宋" w:eastAsia="仿宋" w:cs="仿宋"/>
          <w:sz w:val="32"/>
          <w:szCs w:val="32"/>
        </w:rPr>
        <w:t>金额下限：0元；</w:t>
      </w:r>
    </w:p>
    <w:p>
      <w:pPr>
        <w:ind w:firstLine="640" w:firstLineChars="200"/>
        <w:jc w:val="left"/>
        <w:rPr>
          <w:rFonts w:ascii="仿宋" w:hAnsi="仿宋" w:eastAsia="仿宋" w:cs="仿宋"/>
          <w:sz w:val="32"/>
          <w:szCs w:val="32"/>
        </w:rPr>
      </w:pPr>
      <w:r>
        <w:rPr>
          <w:rFonts w:hint="eastAsia" w:ascii="宋体" w:hAnsi="宋体" w:cs="宋体"/>
          <w:sz w:val="32"/>
          <w:szCs w:val="32"/>
        </w:rPr>
        <w:t>②</w:t>
      </w:r>
      <w:r>
        <w:rPr>
          <w:rFonts w:hint="eastAsia" w:ascii="仿宋" w:hAnsi="仿宋" w:eastAsia="仿宋" w:cs="仿宋"/>
          <w:sz w:val="32"/>
          <w:szCs w:val="32"/>
        </w:rPr>
        <w:t>金额上限：小于400万元（公开招标数额标准）</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（三）计划规则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1.必须关联采购计划；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2.采购计划必须为“电子卖场计划”且实施形式为“特色馆”</w:t>
      </w:r>
      <w:r>
        <w:rPr>
          <w:rFonts w:ascii="仿宋" w:hAnsi="仿宋" w:eastAsia="仿宋" w:cs="仿宋"/>
          <w:sz w:val="32"/>
          <w:szCs w:val="32"/>
        </w:rPr>
        <w:t>。</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1.直接订购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供应商确认订单后视为成交。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2.网上竞价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（1）报名且</w:t>
      </w:r>
      <w:r>
        <w:rPr>
          <w:rFonts w:ascii="仿宋" w:hAnsi="仿宋" w:eastAsia="仿宋" w:cs="仿宋"/>
          <w:sz w:val="32"/>
          <w:szCs w:val="32"/>
        </w:rPr>
        <w:t>报价供应商不足三家时，作废标处理</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（2）报名且</w:t>
      </w:r>
      <w:r>
        <w:rPr>
          <w:rFonts w:ascii="仿宋" w:hAnsi="仿宋" w:eastAsia="仿宋" w:cs="仿宋"/>
          <w:sz w:val="32"/>
          <w:szCs w:val="32"/>
        </w:rPr>
        <w:t>报价供应商满足三家的，报价不同时，以报价最低的供应商为成交供应商；报价相同时，以报价时间最早的供应商为成交供应商</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（3）采购人选择非排名第一报价供应商为成交供应商的应说明理由，选择理由将在结果公告中进行公告。</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（五）其他规则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直接订购项目，电子卖场不发布采购公告，采购人确认收货后，由系统自动发布成交公告；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网上竞价项目，电子卖场自动发布采购公告，供应商确认采购结果后，系统自动发布成交公告；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网上竞价项目废标时，系统自动发布废标公告；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w:t>
      </w:r>
      <w:r>
        <w:rPr>
          <w:rFonts w:ascii="仿宋" w:hAnsi="仿宋" w:eastAsia="仿宋" w:cs="仿宋"/>
          <w:sz w:val="32"/>
          <w:szCs w:val="32"/>
        </w:rPr>
        <w:t>.</w:t>
      </w:r>
      <w:r>
        <w:rPr>
          <w:rFonts w:hint="eastAsia" w:ascii="仿宋" w:hAnsi="仿宋" w:eastAsia="仿宋" w:cs="仿宋"/>
          <w:sz w:val="32"/>
          <w:szCs w:val="32"/>
          <w:lang w:val="en-US" w:eastAsia="zh-CN"/>
        </w:rPr>
        <w:t>网上竞价项目</w:t>
      </w:r>
      <w:r>
        <w:rPr>
          <w:rFonts w:hint="eastAsia" w:ascii="仿宋" w:hAnsi="仿宋" w:eastAsia="仿宋" w:cs="仿宋"/>
          <w:sz w:val="32"/>
          <w:szCs w:val="32"/>
        </w:rPr>
        <w:t>不可指定品牌、型号。</w:t>
      </w:r>
    </w:p>
    <w:p>
      <w:pPr>
        <w:ind w:firstLine="643" w:firstLineChars="200"/>
        <w:outlineLvl w:val="0"/>
        <w:rPr>
          <w:rFonts w:ascii="黑体" w:hAnsi="黑体" w:eastAsia="黑体" w:cs="仿宋"/>
          <w:b/>
          <w:bCs/>
          <w:sz w:val="32"/>
          <w:szCs w:val="32"/>
        </w:rPr>
      </w:pPr>
      <w:r>
        <w:rPr>
          <w:rFonts w:hint="eastAsia" w:ascii="黑体" w:hAnsi="黑体" w:eastAsia="黑体" w:cs="仿宋"/>
          <w:b/>
          <w:bCs/>
          <w:sz w:val="32"/>
          <w:szCs w:val="32"/>
        </w:rPr>
        <w:t>八、乘用车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货物类的车辆采购包括A02030</w:t>
      </w:r>
      <w:r>
        <w:rPr>
          <w:rFonts w:ascii="仿宋" w:hAnsi="仿宋" w:eastAsia="仿宋" w:cs="仿宋"/>
          <w:sz w:val="32"/>
          <w:szCs w:val="32"/>
        </w:rPr>
        <w:t>500</w:t>
      </w:r>
      <w:r>
        <w:rPr>
          <w:rFonts w:hint="eastAsia" w:ascii="仿宋" w:hAnsi="仿宋" w:eastAsia="仿宋" w:cs="仿宋"/>
          <w:sz w:val="32"/>
          <w:szCs w:val="32"/>
        </w:rPr>
        <w:t>乘用车，在电子卖场“主题馆”的二级分馆“汽车馆”中，按照货物类的交易规则办理采购业务。</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1.品目范围：包括A020305</w:t>
      </w:r>
      <w:r>
        <w:rPr>
          <w:rFonts w:ascii="仿宋" w:hAnsi="仿宋" w:eastAsia="仿宋" w:cs="仿宋"/>
          <w:sz w:val="32"/>
          <w:szCs w:val="32"/>
        </w:rPr>
        <w:t>00</w:t>
      </w:r>
      <w:r>
        <w:rPr>
          <w:rFonts w:hint="eastAsia" w:ascii="仿宋" w:hAnsi="仿宋" w:eastAsia="仿宋" w:cs="仿宋"/>
          <w:sz w:val="32"/>
          <w:szCs w:val="32"/>
        </w:rPr>
        <w:t>乘用车，品目详情如下：</w:t>
      </w:r>
    </w:p>
    <w:tbl>
      <w:tblPr>
        <w:tblStyle w:val="7"/>
        <w:tblW w:w="8222" w:type="dxa"/>
        <w:tblInd w:w="0" w:type="dxa"/>
        <w:tblLayout w:type="fixed"/>
        <w:tblCellMar>
          <w:top w:w="0" w:type="dxa"/>
          <w:left w:w="0" w:type="dxa"/>
          <w:bottom w:w="0" w:type="dxa"/>
          <w:right w:w="0" w:type="dxa"/>
        </w:tblCellMar>
      </w:tblPr>
      <w:tblGrid>
        <w:gridCol w:w="1416"/>
        <w:gridCol w:w="2052"/>
        <w:gridCol w:w="4754"/>
      </w:tblGrid>
      <w:tr>
        <w:tblPrEx>
          <w:tblCellMar>
            <w:top w:w="0" w:type="dxa"/>
            <w:left w:w="0" w:type="dxa"/>
            <w:bottom w:w="0" w:type="dxa"/>
            <w:right w:w="0" w:type="dxa"/>
          </w:tblCellMar>
        </w:tblPrEx>
        <w:trPr>
          <w:trHeight w:val="306" w:hRule="atLeast"/>
          <w:tblHeader/>
        </w:trPr>
        <w:tc>
          <w:tcPr>
            <w:tcW w:w="1416" w:type="dxa"/>
            <w:tcBorders>
              <w:top w:val="single" w:color="000000" w:sz="4" w:space="0"/>
              <w:left w:val="single" w:color="000000" w:sz="4" w:space="0"/>
              <w:bottom w:val="single" w:color="000000" w:sz="4" w:space="0"/>
              <w:right w:val="single" w:color="000000" w:sz="4" w:space="0"/>
            </w:tcBorders>
            <w:shd w:val="solid" w:color="99CCFF" w:fill="B8CCE4"/>
            <w:noWrap/>
            <w:tcMar>
              <w:top w:w="12" w:type="dxa"/>
              <w:left w:w="12" w:type="dxa"/>
              <w:right w:w="12" w:type="dxa"/>
            </w:tcMar>
            <w:vAlign w:val="bottom"/>
          </w:tcPr>
          <w:p>
            <w:pPr>
              <w:widowControl/>
              <w:jc w:val="center"/>
              <w:textAlignment w:val="bottom"/>
              <w:rPr>
                <w:rFonts w:ascii="宋体" w:hAnsi="宋体" w:cs="宋体"/>
                <w:b/>
                <w:sz w:val="22"/>
                <w:szCs w:val="22"/>
              </w:rPr>
            </w:pPr>
            <w:r>
              <w:rPr>
                <w:rFonts w:hint="eastAsia" w:ascii="宋体" w:hAnsi="宋体" w:cs="宋体"/>
                <w:b/>
                <w:sz w:val="22"/>
                <w:szCs w:val="22"/>
              </w:rPr>
              <w:t>序号</w:t>
            </w:r>
          </w:p>
        </w:tc>
        <w:tc>
          <w:tcPr>
            <w:tcW w:w="2052" w:type="dxa"/>
            <w:tcBorders>
              <w:top w:val="single" w:color="000000" w:sz="4" w:space="0"/>
              <w:left w:val="single" w:color="000000" w:sz="4" w:space="0"/>
              <w:bottom w:val="single" w:color="000000" w:sz="4" w:space="0"/>
              <w:right w:val="single" w:color="000000" w:sz="4" w:space="0"/>
            </w:tcBorders>
            <w:shd w:val="solid" w:color="99CCFF" w:fill="B8CCE4"/>
            <w:noWrap/>
            <w:tcMar>
              <w:top w:w="12" w:type="dxa"/>
              <w:left w:w="12" w:type="dxa"/>
              <w:right w:w="12" w:type="dxa"/>
            </w:tcMar>
            <w:vAlign w:val="bottom"/>
          </w:tcPr>
          <w:p>
            <w:pPr>
              <w:widowControl/>
              <w:jc w:val="center"/>
              <w:textAlignment w:val="bottom"/>
              <w:rPr>
                <w:rFonts w:ascii="宋体" w:hAnsi="宋体" w:cs="宋体"/>
                <w:b/>
                <w:sz w:val="22"/>
                <w:szCs w:val="22"/>
              </w:rPr>
            </w:pPr>
            <w:r>
              <w:rPr>
                <w:rFonts w:hint="eastAsia" w:ascii="宋体" w:hAnsi="宋体" w:cs="宋体"/>
                <w:b/>
                <w:kern w:val="0"/>
                <w:sz w:val="22"/>
                <w:szCs w:val="22"/>
              </w:rPr>
              <w:t>编码</w:t>
            </w:r>
          </w:p>
        </w:tc>
        <w:tc>
          <w:tcPr>
            <w:tcW w:w="4754" w:type="dxa"/>
            <w:tcBorders>
              <w:top w:val="single" w:color="000000" w:sz="4" w:space="0"/>
              <w:left w:val="single" w:color="000000" w:sz="4" w:space="0"/>
              <w:bottom w:val="single" w:color="000000" w:sz="4" w:space="0"/>
              <w:right w:val="single" w:color="000000" w:sz="4" w:space="0"/>
            </w:tcBorders>
            <w:shd w:val="solid" w:color="99CCFF" w:fill="B8CCE4"/>
            <w:noWrap/>
            <w:tcMar>
              <w:top w:w="12" w:type="dxa"/>
              <w:left w:w="12" w:type="dxa"/>
              <w:right w:w="12" w:type="dxa"/>
            </w:tcMar>
            <w:vAlign w:val="bottom"/>
          </w:tcPr>
          <w:p>
            <w:pPr>
              <w:widowControl/>
              <w:jc w:val="center"/>
              <w:textAlignment w:val="bottom"/>
              <w:rPr>
                <w:rFonts w:ascii="宋体" w:hAnsi="宋体" w:cs="宋体"/>
                <w:b/>
                <w:sz w:val="22"/>
                <w:szCs w:val="22"/>
              </w:rPr>
            </w:pPr>
            <w:r>
              <w:rPr>
                <w:rFonts w:hint="eastAsia" w:ascii="宋体" w:hAnsi="宋体" w:cs="宋体"/>
                <w:b/>
                <w:kern w:val="0"/>
                <w:sz w:val="22"/>
                <w:szCs w:val="22"/>
              </w:rPr>
              <w:t>品目名称</w:t>
            </w:r>
          </w:p>
        </w:tc>
      </w:tr>
      <w:tr>
        <w:tblPrEx>
          <w:tblCellMar>
            <w:top w:w="0" w:type="dxa"/>
            <w:left w:w="0" w:type="dxa"/>
            <w:bottom w:w="0" w:type="dxa"/>
            <w:right w:w="0" w:type="dxa"/>
          </w:tblCellMar>
        </w:tblPrEx>
        <w:trPr>
          <w:trHeight w:val="288"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1</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A02030501</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轿车</w:t>
            </w:r>
          </w:p>
        </w:tc>
      </w:tr>
      <w:tr>
        <w:tblPrEx>
          <w:tblCellMar>
            <w:top w:w="0" w:type="dxa"/>
            <w:left w:w="0" w:type="dxa"/>
            <w:bottom w:w="0" w:type="dxa"/>
            <w:right w:w="0" w:type="dxa"/>
          </w:tblCellMar>
        </w:tblPrEx>
        <w:trPr>
          <w:trHeight w:val="288"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2</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A02030502</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越野车</w:t>
            </w:r>
          </w:p>
        </w:tc>
      </w:tr>
      <w:tr>
        <w:tblPrEx>
          <w:tblCellMar>
            <w:top w:w="0" w:type="dxa"/>
            <w:left w:w="0" w:type="dxa"/>
            <w:bottom w:w="0" w:type="dxa"/>
            <w:right w:w="0" w:type="dxa"/>
          </w:tblCellMar>
        </w:tblPrEx>
        <w:trPr>
          <w:trHeight w:val="288"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3</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A02030503</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小型客车</w:t>
            </w:r>
          </w:p>
        </w:tc>
      </w:tr>
      <w:tr>
        <w:tblPrEx>
          <w:tblCellMar>
            <w:top w:w="0" w:type="dxa"/>
            <w:left w:w="0" w:type="dxa"/>
            <w:bottom w:w="0" w:type="dxa"/>
            <w:right w:w="0" w:type="dxa"/>
          </w:tblCellMar>
        </w:tblPrEx>
        <w:trPr>
          <w:trHeight w:val="288"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4</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A02030504</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中型客车</w:t>
            </w:r>
          </w:p>
        </w:tc>
      </w:tr>
      <w:tr>
        <w:tblPrEx>
          <w:tblCellMar>
            <w:top w:w="0" w:type="dxa"/>
            <w:left w:w="0" w:type="dxa"/>
            <w:bottom w:w="0" w:type="dxa"/>
            <w:right w:w="0" w:type="dxa"/>
          </w:tblCellMar>
        </w:tblPrEx>
        <w:trPr>
          <w:trHeight w:val="288"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5</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A02030505</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hint="eastAsia" w:ascii="仿宋" w:hAnsi="仿宋" w:eastAsia="仿宋" w:cs="Calibri"/>
                <w:kern w:val="0"/>
                <w:sz w:val="24"/>
              </w:rPr>
              <w:t>大型</w:t>
            </w:r>
            <w:r>
              <w:rPr>
                <w:rFonts w:ascii="仿宋" w:hAnsi="仿宋" w:eastAsia="仿宋" w:cs="Calibri"/>
                <w:kern w:val="0"/>
                <w:sz w:val="24"/>
              </w:rPr>
              <w:t>客车</w:t>
            </w:r>
          </w:p>
        </w:tc>
      </w:tr>
      <w:tr>
        <w:tblPrEx>
          <w:tblCellMar>
            <w:top w:w="0" w:type="dxa"/>
            <w:left w:w="0" w:type="dxa"/>
            <w:bottom w:w="0" w:type="dxa"/>
            <w:right w:w="0" w:type="dxa"/>
          </w:tblCellMar>
        </w:tblPrEx>
        <w:trPr>
          <w:trHeight w:val="288" w:hRule="atLeast"/>
          <w:tblHeader/>
        </w:trPr>
        <w:tc>
          <w:tcPr>
            <w:tcW w:w="1416"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center"/>
              <w:textAlignment w:val="bottom"/>
              <w:rPr>
                <w:rFonts w:ascii="仿宋" w:hAnsi="仿宋" w:eastAsia="仿宋" w:cs="Calibri"/>
                <w:sz w:val="24"/>
              </w:rPr>
            </w:pPr>
            <w:r>
              <w:rPr>
                <w:rFonts w:ascii="仿宋" w:hAnsi="仿宋" w:eastAsia="仿宋" w:cs="Calibri"/>
                <w:sz w:val="24"/>
              </w:rPr>
              <w:t>6</w:t>
            </w:r>
          </w:p>
        </w:tc>
        <w:tc>
          <w:tcPr>
            <w:tcW w:w="205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A02030599</w:t>
            </w:r>
          </w:p>
        </w:tc>
        <w:tc>
          <w:tcPr>
            <w:tcW w:w="475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bottom"/>
          </w:tcPr>
          <w:p>
            <w:pPr>
              <w:widowControl/>
              <w:jc w:val="left"/>
              <w:textAlignment w:val="bottom"/>
              <w:rPr>
                <w:rFonts w:ascii="仿宋" w:hAnsi="仿宋" w:eastAsia="仿宋" w:cs="Calibri"/>
                <w:sz w:val="24"/>
              </w:rPr>
            </w:pPr>
            <w:r>
              <w:rPr>
                <w:rFonts w:ascii="仿宋" w:hAnsi="仿宋" w:eastAsia="仿宋" w:cs="Calibri"/>
                <w:kern w:val="0"/>
                <w:sz w:val="24"/>
              </w:rPr>
              <w:t>其他乘用车</w:t>
            </w:r>
          </w:p>
        </w:tc>
      </w:tr>
    </w:tbl>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2.单项或批量金额未达到公开招标数额标准的；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3.各汽车经销商负责按照《党政机关公务用车管理办法》上架汽车商品信息；</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注：电子卖场“汽车馆”中不可销售进口车。</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4.乘用车采购活动开展方式分为两种，分别是：直接订购和网上竞价；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5.直接订购是指采购人直接选择汽车商品的销售经销商为成交供应商；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6.网上竞价是指采购人在电子卖场中公开发起线上电子化交易活动，通过最低价法确定成交供应商的交易方式。包括实物竞价和自义定需求竞价。具体规则如下：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（1）采购人通过电子卖场“汽车馆”功能录入采购需求及商务要求，生成网上竞价项目；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（2）电子卖场根据网上竞价项目自动生成和发布网上竞价公告，明确项目要求、参与条件及报名时间等；</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（3）网上竞价项目报名时间不得少于3个工作日，供应商通过线上报名方式参与采购活动；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（4）报名截止后，报名且报价供应商数量大于等于3家，系统自动按照网上竞价成交原则（详见下文“成交原则”章节）确定成交供应商。小于3家的，系统自动做废标处理并发布废标公告；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7.单项或批量金额未达到电子卖场限额标准的，采购人可通过直接订购或网上竞价方式确定成交供应商；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8.单项或批量金额达到电子卖场限额标准的，但未达到公开招标数额标准，采购人必须通过网上竞价方式确定成交供应商；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9.电子卖场通过电子订单对交易活动进行跟踪与管理；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10.采购合同采用线上管理，采购人与供应商线上签订合同，完成资金结算。</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2.金额上限：小于400万元（公开招标数额标准）。</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（三）计划规则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1.必须关联采购计划；</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2.采购计划必须为“电子卖场计划”且实施形式为“特色馆”</w:t>
      </w:r>
      <w:r>
        <w:rPr>
          <w:rFonts w:ascii="仿宋" w:hAnsi="仿宋" w:eastAsia="仿宋" w:cs="仿宋"/>
          <w:sz w:val="32"/>
          <w:szCs w:val="32"/>
        </w:rPr>
        <w:t>。</w:t>
      </w:r>
    </w:p>
    <w:p>
      <w:pPr>
        <w:ind w:firstLine="643" w:firstLineChars="200"/>
        <w:jc w:val="left"/>
        <w:outlineLvl w:val="1"/>
        <w:rPr>
          <w:rFonts w:ascii="仿宋" w:hAnsi="仿宋" w:eastAsia="仿宋"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1.直接订购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供应商确认订单后视为成交。</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2.网上竞价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（1）报名且报价供应商不足三家时，作废标处理；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（2）报名且报价供应商满足三家的，报价不同时，以报价最低的供应商为成交供应商；报价相同时，以报价时间最早的供应商为成交供应商；</w:t>
      </w:r>
    </w:p>
    <w:p>
      <w:pPr>
        <w:ind w:firstLine="640" w:firstLineChars="200"/>
        <w:jc w:val="left"/>
        <w:rPr>
          <w:rFonts w:ascii="仿宋" w:hAnsi="仿宋" w:eastAsia="仿宋" w:cs="仿宋"/>
          <w:b/>
          <w:bCs/>
          <w:sz w:val="32"/>
          <w:szCs w:val="32"/>
        </w:rPr>
      </w:pPr>
      <w:r>
        <w:rPr>
          <w:rFonts w:hint="eastAsia" w:ascii="仿宋" w:hAnsi="仿宋" w:eastAsia="仿宋" w:cs="仿宋"/>
          <w:sz w:val="32"/>
          <w:szCs w:val="32"/>
        </w:rPr>
        <w:t>（3）采购人选择非排名第一报价供应商为成交供应商的应说明理由，选择理由将在结果公告中进行公告。</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（五）其他规则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w:t>
      </w:r>
      <w:r>
        <w:rPr>
          <w:rFonts w:ascii="仿宋" w:hAnsi="仿宋" w:eastAsia="仿宋" w:cs="仿宋"/>
          <w:sz w:val="32"/>
          <w:szCs w:val="32"/>
        </w:rPr>
        <w:t>.</w:t>
      </w:r>
      <w:r>
        <w:rPr>
          <w:rFonts w:hint="eastAsia" w:ascii="仿宋" w:hAnsi="仿宋" w:eastAsia="仿宋" w:cs="仿宋"/>
          <w:sz w:val="32"/>
          <w:szCs w:val="32"/>
        </w:rPr>
        <w:t>直接订购项目，电子卖场不发布采购公告，采购人确认收货后，由系统自动发布成交公告；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网上竞价项目，电子卖场自动发布采购公告，供应商确认采购结果后，系统自动发布成交公告；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w:t>
      </w:r>
      <w:r>
        <w:rPr>
          <w:rFonts w:ascii="仿宋" w:hAnsi="仿宋" w:eastAsia="仿宋" w:cs="仿宋"/>
          <w:sz w:val="32"/>
          <w:szCs w:val="32"/>
        </w:rPr>
        <w:t>.</w:t>
      </w:r>
      <w:r>
        <w:rPr>
          <w:rFonts w:hint="eastAsia" w:ascii="仿宋" w:hAnsi="仿宋" w:eastAsia="仿宋" w:cs="仿宋"/>
          <w:sz w:val="32"/>
          <w:szCs w:val="32"/>
        </w:rPr>
        <w:t>网上竞价项目废标时，系统自动发布废标公告。</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九、灯具用具</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电子卖场灯具类品目为《政府采购品目分类目录》照明设备中部分品目，在电子卖场“主题馆”的二级分馆“灯具馆”中，按照货物类的交易规则办理采购业务。</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1.品目范围：照明设备中部分品目详情如下：</w:t>
      </w:r>
    </w:p>
    <w:tbl>
      <w:tblPr>
        <w:tblStyle w:val="7"/>
        <w:tblW w:w="8504" w:type="dxa"/>
        <w:tblInd w:w="96" w:type="dxa"/>
        <w:tblLayout w:type="fixed"/>
        <w:tblCellMar>
          <w:top w:w="0" w:type="dxa"/>
          <w:left w:w="108" w:type="dxa"/>
          <w:bottom w:w="0" w:type="dxa"/>
          <w:right w:w="108" w:type="dxa"/>
        </w:tblCellMar>
      </w:tblPr>
      <w:tblGrid>
        <w:gridCol w:w="795"/>
        <w:gridCol w:w="1913"/>
        <w:gridCol w:w="1913"/>
        <w:gridCol w:w="3883"/>
      </w:tblGrid>
      <w:tr>
        <w:tblPrEx>
          <w:tblCellMar>
            <w:top w:w="0" w:type="dxa"/>
            <w:left w:w="108" w:type="dxa"/>
            <w:bottom w:w="0" w:type="dxa"/>
            <w:right w:w="108" w:type="dxa"/>
          </w:tblCellMar>
        </w:tblPrEx>
        <w:trPr>
          <w:trHeight w:val="340" w:hRule="atLeast"/>
          <w:tblHeader/>
        </w:trPr>
        <w:tc>
          <w:tcPr>
            <w:tcW w:w="757" w:type="dxa"/>
            <w:tcBorders>
              <w:top w:val="single" w:color="000000" w:sz="4" w:space="0"/>
              <w:left w:val="single" w:color="000000" w:sz="4" w:space="0"/>
              <w:bottom w:val="single" w:color="000000" w:sz="4" w:space="0"/>
              <w:right w:val="single" w:color="000000" w:sz="4" w:space="0"/>
            </w:tcBorders>
            <w:shd w:val="solid" w:color="99CCFF" w:fill="C7D9F1"/>
            <w:vAlign w:val="bottom"/>
          </w:tcPr>
          <w:p>
            <w:pPr>
              <w:autoSpaceDE w:val="0"/>
              <w:autoSpaceDN w:val="0"/>
              <w:rPr>
                <w:rFonts w:ascii="仿宋" w:hAnsi="仿宋" w:eastAsia="仿宋" w:cs="仿宋"/>
                <w:b/>
                <w:bCs/>
                <w:sz w:val="24"/>
              </w:rPr>
            </w:pPr>
            <w:r>
              <w:rPr>
                <w:rFonts w:hint="eastAsia" w:ascii="仿宋" w:hAnsi="仿宋" w:eastAsia="仿宋" w:cs="仿宋"/>
                <w:b/>
                <w:bCs/>
                <w:sz w:val="24"/>
              </w:rPr>
              <w:t>序号</w:t>
            </w:r>
          </w:p>
        </w:tc>
        <w:tc>
          <w:tcPr>
            <w:tcW w:w="1825" w:type="dxa"/>
            <w:tcBorders>
              <w:top w:val="single" w:color="000000" w:sz="4" w:space="0"/>
              <w:left w:val="single" w:color="000000" w:sz="4" w:space="0"/>
              <w:bottom w:val="single" w:color="000000" w:sz="4" w:space="0"/>
              <w:right w:val="single" w:color="000000" w:sz="4" w:space="0"/>
            </w:tcBorders>
            <w:shd w:val="solid" w:color="99CCFF" w:fill="C7D9F1"/>
            <w:vAlign w:val="bottom"/>
          </w:tcPr>
          <w:p>
            <w:pPr>
              <w:widowControl/>
              <w:jc w:val="center"/>
              <w:textAlignment w:val="bottom"/>
              <w:rPr>
                <w:rFonts w:ascii="仿宋" w:hAnsi="仿宋" w:eastAsia="仿宋" w:cs="仿宋"/>
                <w:b/>
                <w:bCs/>
                <w:sz w:val="24"/>
              </w:rPr>
            </w:pPr>
            <w:r>
              <w:rPr>
                <w:rFonts w:hint="eastAsia" w:ascii="仿宋" w:hAnsi="仿宋" w:eastAsia="仿宋" w:cs="仿宋"/>
                <w:b/>
                <w:bCs/>
                <w:sz w:val="24"/>
              </w:rPr>
              <w:t>编码</w:t>
            </w:r>
          </w:p>
        </w:tc>
        <w:tc>
          <w:tcPr>
            <w:tcW w:w="1825" w:type="dxa"/>
            <w:tcBorders>
              <w:top w:val="single" w:color="000000" w:sz="4" w:space="0"/>
              <w:left w:val="single" w:color="000000" w:sz="4" w:space="0"/>
              <w:bottom w:val="single" w:color="000000" w:sz="4" w:space="0"/>
              <w:right w:val="single" w:color="000000" w:sz="4" w:space="0"/>
            </w:tcBorders>
            <w:shd w:val="solid" w:color="99CCFF" w:fill="C7D9F1"/>
            <w:vAlign w:val="bottom"/>
          </w:tcPr>
          <w:p>
            <w:pPr>
              <w:widowControl/>
              <w:jc w:val="center"/>
              <w:textAlignment w:val="bottom"/>
              <w:rPr>
                <w:rFonts w:ascii="仿宋" w:hAnsi="仿宋" w:eastAsia="仿宋" w:cs="仿宋"/>
                <w:b/>
                <w:bCs/>
                <w:sz w:val="24"/>
              </w:rPr>
            </w:pPr>
            <w:r>
              <w:rPr>
                <w:rFonts w:hint="eastAsia" w:ascii="仿宋" w:hAnsi="仿宋" w:eastAsia="仿宋" w:cs="仿宋"/>
                <w:b/>
                <w:bCs/>
                <w:sz w:val="24"/>
              </w:rPr>
              <w:t>品目名称</w:t>
            </w:r>
          </w:p>
        </w:tc>
        <w:tc>
          <w:tcPr>
            <w:tcW w:w="3704" w:type="dxa"/>
            <w:tcBorders>
              <w:top w:val="single" w:color="000000" w:sz="4" w:space="0"/>
              <w:left w:val="single" w:color="000000" w:sz="4" w:space="0"/>
              <w:bottom w:val="single" w:color="000000" w:sz="4" w:space="0"/>
              <w:right w:val="single" w:color="000000" w:sz="4" w:space="0"/>
            </w:tcBorders>
            <w:shd w:val="solid" w:color="99CCFF" w:fill="C7D9F1"/>
            <w:vAlign w:val="bottom"/>
          </w:tcPr>
          <w:p>
            <w:pPr>
              <w:widowControl/>
              <w:jc w:val="center"/>
              <w:textAlignment w:val="bottom"/>
              <w:rPr>
                <w:rFonts w:ascii="仿宋" w:hAnsi="仿宋" w:eastAsia="仿宋" w:cs="仿宋"/>
                <w:b/>
                <w:bCs/>
                <w:sz w:val="24"/>
              </w:rPr>
            </w:pPr>
            <w:r>
              <w:rPr>
                <w:rFonts w:hint="eastAsia" w:ascii="仿宋" w:hAnsi="仿宋" w:eastAsia="仿宋" w:cs="仿宋"/>
                <w:b/>
                <w:bCs/>
                <w:sz w:val="24"/>
              </w:rPr>
              <w:t>品目名称</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草坪灯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地埋灯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广场灯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庭院灯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高杆灯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路灯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7</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指示灯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户外壁灯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景观灯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桥梁灯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A02061909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场地用灯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野营灯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LED灯串</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LED灯泡</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lED模组</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LED日光灯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LED射灯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17</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LED头灯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白炽灯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19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平板灯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天花灯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筒灯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吸顶灯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灯泡/灯管类</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低压灯/三防灯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电磁感应无极灯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格栅灯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27</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功能类灯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红外线感应灯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29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节能灯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楼道感应灯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声光控感应灯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台灯/壁灯/床头灯/落地灯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荧光灯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灯脚</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灯座</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灯柱</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37</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灯头</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灯罩</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39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变压器</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A02061908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室内照明灯具</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启辉器</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手电筒</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强光灯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手电筒</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手电筒</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手电筒</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搜索灯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手电筒</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探照灯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发光标志、铭牌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标准光源箱</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发光标志、铭牌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超薄灯箱</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47</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发光标志、铭牌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导光板灯箱</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48</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发光标志、铭牌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对色灯箱</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49</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发光标志、铭牌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吸塑灯箱</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50</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发光标志、铭牌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压克力灯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51</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发光标志、铭牌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电脑程序类灯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52</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发光标志、铭牌</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展示效果类灯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53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应急照明灯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标志灯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54</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应急照明灯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人行灯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55</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应急照明灯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应急灯</w:t>
            </w:r>
          </w:p>
        </w:tc>
      </w:tr>
      <w:tr>
        <w:tblPrEx>
          <w:tblCellMar>
            <w:top w:w="0" w:type="dxa"/>
            <w:left w:w="108" w:type="dxa"/>
            <w:bottom w:w="0" w:type="dxa"/>
            <w:right w:w="108" w:type="dxa"/>
          </w:tblCellMar>
        </w:tblPrEx>
        <w:trPr>
          <w:trHeight w:val="340" w:hRule="atLeast"/>
        </w:trPr>
        <w:tc>
          <w:tcPr>
            <w:tcW w:w="757"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center"/>
              <w:textAlignment w:val="bottom"/>
              <w:rPr>
                <w:rFonts w:ascii="仿宋" w:hAnsi="仿宋" w:eastAsia="仿宋" w:cs="仿宋"/>
                <w:sz w:val="24"/>
              </w:rPr>
            </w:pPr>
            <w:r>
              <w:rPr>
                <w:rFonts w:hint="eastAsia" w:ascii="仿宋" w:hAnsi="仿宋" w:eastAsia="仿宋" w:cs="仿宋"/>
                <w:sz w:val="24"/>
              </w:rPr>
              <w:t>56</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sz w:val="24"/>
              </w:rPr>
              <w:t>A02061913</w:t>
            </w:r>
          </w:p>
        </w:tc>
        <w:tc>
          <w:tcPr>
            <w:tcW w:w="1825"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sz w:val="24"/>
              </w:rPr>
            </w:pPr>
            <w:r>
              <w:rPr>
                <w:rFonts w:hint="eastAsia" w:ascii="仿宋" w:hAnsi="仿宋" w:eastAsia="仿宋" w:cs="仿宋"/>
                <w:kern w:val="0"/>
                <w:sz w:val="24"/>
              </w:rPr>
              <w:t>应急照明灯</w:t>
            </w:r>
          </w:p>
        </w:tc>
        <w:tc>
          <w:tcPr>
            <w:tcW w:w="3704" w:type="dxa"/>
            <w:tcBorders>
              <w:top w:val="single" w:color="000000" w:sz="4" w:space="0"/>
              <w:left w:val="single" w:color="000000" w:sz="4" w:space="0"/>
              <w:bottom w:val="single" w:color="000000" w:sz="4" w:space="0"/>
              <w:right w:val="single" w:color="000000" w:sz="4" w:space="0"/>
            </w:tcBorders>
            <w:shd w:val="clear" w:color="auto" w:fill="auto"/>
            <w:vAlign w:val="bottom"/>
          </w:tcPr>
          <w:p>
            <w:pPr>
              <w:widowControl/>
              <w:jc w:val="left"/>
              <w:textAlignment w:val="bottom"/>
              <w:rPr>
                <w:rFonts w:ascii="仿宋" w:hAnsi="仿宋" w:eastAsia="仿宋" w:cs="仿宋"/>
                <w:kern w:val="0"/>
                <w:sz w:val="24"/>
              </w:rPr>
            </w:pPr>
            <w:r>
              <w:rPr>
                <w:rFonts w:hint="eastAsia" w:ascii="仿宋" w:hAnsi="仿宋" w:eastAsia="仿宋" w:cs="仿宋"/>
                <w:kern w:val="0"/>
                <w:sz w:val="24"/>
              </w:rPr>
              <w:t>应急照明灯</w:t>
            </w:r>
          </w:p>
        </w:tc>
      </w:tr>
    </w:tbl>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2.单项或批量金额未达到分散采购限额标准的；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3.各级电子卖场自行征集，由征集入围供应商上架相关商品；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4.灯具馆采购活动开展方式分为直接订购；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5.直接订购是指采购人直接选择灯具馆商品的销售经销商为成交供应商；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7.采购合同不在线上管理，采购人可使用电子卖场提供的结算单与供应商完成资金结算；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8.如需签订合同，可按照本单位内部控制要求与供应商线下签订。</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2.金额上限：小于分散采购限额标准。</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（三）计划规则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无需关联采购计划。</w:t>
      </w:r>
    </w:p>
    <w:p>
      <w:pPr>
        <w:ind w:firstLine="643" w:firstLineChars="200"/>
        <w:jc w:val="left"/>
        <w:outlineLvl w:val="1"/>
        <w:rPr>
          <w:rFonts w:ascii="仿宋" w:hAnsi="仿宋" w:eastAsia="仿宋"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供应商确认订单后视为成交。</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十、乡村振兴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电子卖场乡村振兴馆按照《关于印发内蒙古自治区政府采购电子卖场乡村振兴馆建设方案的通知》要求，在电子卖场“主题馆”的二级分馆“乡村振兴馆”中，按照货物类的交易规则办理采购业务。</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1.品目范围：乡村振兴馆品目详情如下：</w:t>
      </w:r>
    </w:p>
    <w:tbl>
      <w:tblPr>
        <w:tblStyle w:val="7"/>
        <w:tblW w:w="8234" w:type="dxa"/>
        <w:tblInd w:w="96" w:type="dxa"/>
        <w:tblLayout w:type="autofit"/>
        <w:tblCellMar>
          <w:top w:w="0" w:type="dxa"/>
          <w:left w:w="108" w:type="dxa"/>
          <w:bottom w:w="0" w:type="dxa"/>
          <w:right w:w="108" w:type="dxa"/>
        </w:tblCellMar>
      </w:tblPr>
      <w:tblGrid>
        <w:gridCol w:w="1344"/>
        <w:gridCol w:w="3025"/>
        <w:gridCol w:w="3865"/>
      </w:tblGrid>
      <w:tr>
        <w:tblPrEx>
          <w:tblCellMar>
            <w:top w:w="0" w:type="dxa"/>
            <w:left w:w="108" w:type="dxa"/>
            <w:bottom w:w="0" w:type="dxa"/>
            <w:right w:w="108" w:type="dxa"/>
          </w:tblCellMar>
        </w:tblPrEx>
        <w:trPr>
          <w:trHeight w:val="403" w:hRule="atLeast"/>
          <w:tblHeader/>
        </w:trPr>
        <w:tc>
          <w:tcPr>
            <w:tcW w:w="1344" w:type="dxa"/>
            <w:tcBorders>
              <w:top w:val="single" w:color="000000" w:sz="4" w:space="0"/>
              <w:left w:val="single" w:color="000000" w:sz="4" w:space="0"/>
              <w:bottom w:val="single" w:color="000000" w:sz="4" w:space="0"/>
              <w:right w:val="single" w:color="000000" w:sz="4" w:space="0"/>
            </w:tcBorders>
            <w:shd w:val="solid" w:color="99CCFF" w:fill="BDD7EE"/>
            <w:vAlign w:val="center"/>
          </w:tcPr>
          <w:p>
            <w:pPr>
              <w:widowControl/>
              <w:jc w:val="center"/>
              <w:textAlignment w:val="center"/>
              <w:rPr>
                <w:rFonts w:ascii="仿宋" w:hAnsi="仿宋" w:eastAsia="仿宋" w:cs="仿宋"/>
                <w:sz w:val="24"/>
              </w:rPr>
            </w:pPr>
            <w:r>
              <w:rPr>
                <w:rFonts w:hint="eastAsia" w:ascii="仿宋" w:hAnsi="仿宋" w:eastAsia="仿宋" w:cs="仿宋"/>
                <w:b/>
                <w:bCs/>
                <w:kern w:val="0"/>
                <w:sz w:val="24"/>
              </w:rPr>
              <w:t>序号</w:t>
            </w:r>
          </w:p>
        </w:tc>
        <w:tc>
          <w:tcPr>
            <w:tcW w:w="3025" w:type="dxa"/>
            <w:tcBorders>
              <w:top w:val="single" w:color="000000" w:sz="4" w:space="0"/>
              <w:left w:val="single" w:color="000000" w:sz="4" w:space="0"/>
              <w:bottom w:val="single" w:color="000000" w:sz="4" w:space="0"/>
              <w:right w:val="single" w:color="000000" w:sz="4" w:space="0"/>
            </w:tcBorders>
            <w:shd w:val="solid" w:color="99CCFF" w:fill="BDD7EE"/>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一级品目</w:t>
            </w:r>
          </w:p>
        </w:tc>
        <w:tc>
          <w:tcPr>
            <w:tcW w:w="3865" w:type="dxa"/>
            <w:tcBorders>
              <w:top w:val="single" w:color="000000" w:sz="4" w:space="0"/>
              <w:left w:val="single" w:color="000000" w:sz="4" w:space="0"/>
              <w:bottom w:val="single" w:color="000000" w:sz="4" w:space="0"/>
              <w:right w:val="single" w:color="000000" w:sz="4" w:space="0"/>
            </w:tcBorders>
            <w:shd w:val="solid" w:color="99CCFF" w:fill="BDD7EE"/>
            <w:vAlign w:val="center"/>
          </w:tcPr>
          <w:p>
            <w:pPr>
              <w:widowControl/>
              <w:jc w:val="center"/>
              <w:textAlignment w:val="center"/>
              <w:rPr>
                <w:rFonts w:ascii="仿宋" w:hAnsi="仿宋" w:eastAsia="仿宋" w:cs="仿宋"/>
                <w:b/>
                <w:bCs/>
                <w:sz w:val="24"/>
              </w:rPr>
            </w:pPr>
            <w:r>
              <w:rPr>
                <w:rFonts w:hint="eastAsia" w:ascii="仿宋" w:hAnsi="仿宋" w:eastAsia="仿宋" w:cs="仿宋"/>
                <w:b/>
                <w:bCs/>
                <w:kern w:val="0"/>
                <w:sz w:val="24"/>
              </w:rPr>
              <w:t>品目名称</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调味酱</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酱油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醋</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绵白糖</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芝麻</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辣椒粉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花椒</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八角</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茴香</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孜然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姜粉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韭菜花</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料酒</w:t>
            </w:r>
          </w:p>
        </w:tc>
      </w:tr>
      <w:tr>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厨房调料</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其它调味料</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小麦面粉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燕麦粉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荞麦面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黄米面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玉米面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小米面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豌豆面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黑米面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挂面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豆粉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饺子粉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高粱面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莜面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绿豆面</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29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黍米面粉</w:t>
            </w:r>
          </w:p>
        </w:tc>
      </w:tr>
      <w:tr>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糯米粉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全麦粉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杂粮速食面</w:t>
            </w:r>
          </w:p>
        </w:tc>
      </w:tr>
      <w:tr>
        <w:tblPrEx>
          <w:tblCellMar>
            <w:top w:w="0" w:type="dxa"/>
            <w:left w:w="108" w:type="dxa"/>
            <w:bottom w:w="0" w:type="dxa"/>
            <w:right w:w="108" w:type="dxa"/>
          </w:tblCellMar>
        </w:tblPrEx>
        <w:trPr>
          <w:trHeight w:val="42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黑麦粉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淀粉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大米</w:t>
            </w:r>
          </w:p>
        </w:tc>
      </w:tr>
      <w:tr>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小米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糙米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黑米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39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薏米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玉米糝</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燕麦米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五谷米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粳米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荞麦米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黄米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高粱米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玉米渣</w:t>
            </w:r>
          </w:p>
        </w:tc>
      </w:tr>
      <w:tr>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糯米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49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糜子米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红米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紫米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米面礼盒</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胡麻油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菜籽油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大豆油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玉米油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葵花油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冷榨亚麻籽油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59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紫苏籽油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芥花油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花生油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橄榄油</w:t>
            </w:r>
          </w:p>
        </w:tc>
      </w:tr>
      <w:tr>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调和油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绿豆</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红豆</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黄豆</w:t>
            </w:r>
          </w:p>
        </w:tc>
      </w:tr>
      <w:tr>
        <w:tblPrEx>
          <w:tblCellMar>
            <w:top w:w="0" w:type="dxa"/>
            <w:left w:w="108" w:type="dxa"/>
            <w:bottom w:w="0" w:type="dxa"/>
            <w:right w:w="108" w:type="dxa"/>
          </w:tblCellMar>
        </w:tblPrEx>
        <w:trPr>
          <w:trHeight w:val="42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黑豆</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花豇豆</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69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芸豆</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米面粮油</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扁豆</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苦荞茶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黄芩茶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荞麦茶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绿茶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蒲公英茶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保健茶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雪菊茶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葛根茶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79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黑茶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乌龙茶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普洱</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毛尖</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红茶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白茶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花果茶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黄茶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砖茶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其他茶类</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89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奶茶</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奶贝</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奶酥</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奶条</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奶豆腐</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酸奶糖</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奶嚼口</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奶渣子</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马奶粉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羊奶粉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99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驼奶粉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奶片</w:t>
            </w:r>
          </w:p>
        </w:tc>
      </w:tr>
      <w:tr>
        <w:tblPrEx>
          <w:tblCellMar>
            <w:top w:w="0" w:type="dxa"/>
            <w:left w:w="108" w:type="dxa"/>
            <w:bottom w:w="0" w:type="dxa"/>
            <w:right w:w="108" w:type="dxa"/>
          </w:tblCellMar>
        </w:tblPrEx>
        <w:trPr>
          <w:trHeight w:val="42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奶皮</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奶皮卷</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黄油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炒米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黑木耳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干香菇</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干木耳</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滑子菇</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109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榛蘑</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黄蘑</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白蘑</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干豆角</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干黄花菜</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菇娘果干</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榛子</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野生蓝莓果干</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野生蔓越莓果干</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黄桃干</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119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沙果干</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沙果酱</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蜜饯果脯</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蜂蜜</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枸杞</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纯燕麦片</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粽子</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月饼</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127</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果丹皮</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128</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瓜子</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129</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饼干糕点</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130</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风干牛肉</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131</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牛肉筋</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132</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牛板筋</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133</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咸菜酱菜</w:t>
            </w:r>
          </w:p>
        </w:tc>
      </w:tr>
      <w:tr>
        <w:tblPrEx>
          <w:tblCellMar>
            <w:top w:w="0" w:type="dxa"/>
            <w:left w:w="108" w:type="dxa"/>
            <w:bottom w:w="0" w:type="dxa"/>
            <w:right w:w="108" w:type="dxa"/>
          </w:tblCellMar>
        </w:tblPrEx>
        <w:trPr>
          <w:trHeight w:val="39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134</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饮料制品</w:t>
            </w:r>
          </w:p>
        </w:tc>
      </w:tr>
      <w:tr>
        <w:trPr>
          <w:trHeight w:val="42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135</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饮用水</w:t>
            </w:r>
          </w:p>
        </w:tc>
      </w:tr>
      <w:tr>
        <w:tblPrEx>
          <w:tblCellMar>
            <w:top w:w="0" w:type="dxa"/>
            <w:left w:w="108" w:type="dxa"/>
            <w:bottom w:w="0" w:type="dxa"/>
            <w:right w:w="108" w:type="dxa"/>
          </w:tblCellMar>
        </w:tblPrEx>
        <w:trPr>
          <w:trHeight w:val="401" w:hRule="atLeast"/>
        </w:trPr>
        <w:tc>
          <w:tcPr>
            <w:tcW w:w="134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Fonts w:hint="eastAsia" w:ascii="仿宋" w:hAnsi="仿宋" w:eastAsia="仿宋" w:cs="仿宋"/>
                <w:kern w:val="0"/>
                <w:sz w:val="24"/>
              </w:rPr>
              <w:t>136</w:t>
            </w:r>
          </w:p>
        </w:tc>
        <w:tc>
          <w:tcPr>
            <w:tcW w:w="302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农副加工</w:t>
            </w:r>
          </w:p>
        </w:tc>
        <w:tc>
          <w:tcPr>
            <w:tcW w:w="386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仿宋" w:hAnsi="仿宋" w:eastAsia="仿宋" w:cs="仿宋"/>
                <w:sz w:val="24"/>
              </w:rPr>
            </w:pPr>
            <w:r>
              <w:rPr>
                <w:rStyle w:val="16"/>
                <w:rFonts w:hint="eastAsia" w:ascii="仿宋" w:hAnsi="仿宋" w:eastAsia="仿宋" w:cs="仿宋"/>
                <w:color w:val="auto"/>
                <w:sz w:val="24"/>
                <w:szCs w:val="24"/>
              </w:rPr>
              <w:t>手工笤帚</w:t>
            </w:r>
          </w:p>
        </w:tc>
      </w:tr>
    </w:tbl>
    <w:p>
      <w:pPr>
        <w:ind w:firstLine="640" w:firstLineChars="200"/>
        <w:jc w:val="left"/>
        <w:rPr>
          <w:rFonts w:ascii="仿宋" w:hAnsi="仿宋" w:eastAsia="仿宋" w:cs="仿宋"/>
          <w:sz w:val="32"/>
          <w:szCs w:val="32"/>
        </w:rPr>
      </w:pPr>
      <w:r>
        <w:rPr>
          <w:rFonts w:hint="eastAsia" w:ascii="仿宋" w:hAnsi="仿宋" w:eastAsia="仿宋" w:cs="仿宋"/>
          <w:sz w:val="32"/>
          <w:szCs w:val="32"/>
        </w:rPr>
        <w:t>2.单项或批量金额未达到分散采购限额标准的；</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3.各级电子卖场自行征集，由征集入围供应商上架相关商品；</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4.乡村振兴馆采购活动开展方式分为直接订购；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5.直接订购是指采购人直接选择乡村振兴馆商品的销售经销商为成交供应商；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6.电子卖场通过电子订单对交易活动进行跟踪与管理；</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7.采购合同不在线上管理，采购人可使用电子卖场提供的结算单与供应商完成资金结算；</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8.如需签订合同，可按照本单位内部控制要求与供应商线下签订。</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2.金额上限：小于分散采购限额标准。</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（三）计划规则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无需关联采购计划。</w:t>
      </w:r>
    </w:p>
    <w:p>
      <w:pPr>
        <w:ind w:firstLine="643" w:firstLineChars="200"/>
        <w:jc w:val="left"/>
        <w:outlineLvl w:val="1"/>
        <w:rPr>
          <w:rFonts w:ascii="仿宋" w:hAnsi="仿宋" w:eastAsia="仿宋"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供应商确认订单后视为成交。</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十一、工程类</w:t>
      </w:r>
    </w:p>
    <w:p>
      <w:pPr>
        <w:jc w:val="left"/>
        <w:rPr>
          <w:rFonts w:ascii="仿宋" w:hAnsi="仿宋" w:eastAsia="仿宋" w:cs="仿宋"/>
          <w:sz w:val="32"/>
          <w:szCs w:val="32"/>
        </w:rPr>
      </w:pPr>
      <w:r>
        <w:rPr>
          <w:rFonts w:hint="eastAsia" w:ascii="仿宋" w:hAnsi="仿宋" w:eastAsia="仿宋" w:cs="仿宋"/>
          <w:sz w:val="32"/>
          <w:szCs w:val="32"/>
        </w:rPr>
        <w:t xml:space="preserve">   适用于电子卖场中通过“工程采购”功能开展的工程类采购。</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（一）交易规则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1.集采目录外单项或批量金额未达到分散采购限额标准；</w:t>
      </w:r>
    </w:p>
    <w:p>
      <w:pPr>
        <w:ind w:firstLine="640" w:firstLineChars="200"/>
        <w:jc w:val="left"/>
        <w:rPr>
          <w:rFonts w:ascii="仿宋" w:hAnsi="仿宋" w:eastAsia="仿宋" w:cs="仿宋"/>
          <w:sz w:val="32"/>
          <w:szCs w:val="32"/>
        </w:rPr>
      </w:pPr>
      <w:r>
        <w:rPr>
          <w:rFonts w:ascii="仿宋" w:hAnsi="仿宋" w:eastAsia="仿宋" w:cs="仿宋"/>
          <w:sz w:val="32"/>
          <w:szCs w:val="32"/>
        </w:rPr>
        <w:t>2</w:t>
      </w:r>
      <w:r>
        <w:rPr>
          <w:rFonts w:hint="eastAsia" w:ascii="仿宋" w:hAnsi="仿宋" w:eastAsia="仿宋" w:cs="仿宋"/>
          <w:sz w:val="32"/>
          <w:szCs w:val="32"/>
        </w:rPr>
        <w:t>.供应商为各地公开征集的工程类供应商；</w:t>
      </w:r>
    </w:p>
    <w:p>
      <w:pPr>
        <w:ind w:firstLine="640" w:firstLineChars="200"/>
        <w:jc w:val="left"/>
        <w:rPr>
          <w:rFonts w:ascii="仿宋" w:hAnsi="仿宋" w:eastAsia="仿宋" w:cs="仿宋"/>
          <w:sz w:val="32"/>
          <w:szCs w:val="32"/>
        </w:rPr>
      </w:pPr>
      <w:r>
        <w:rPr>
          <w:rFonts w:ascii="仿宋" w:hAnsi="仿宋" w:eastAsia="仿宋" w:cs="仿宋"/>
          <w:sz w:val="32"/>
          <w:szCs w:val="32"/>
        </w:rPr>
        <w:t>3</w:t>
      </w:r>
      <w:r>
        <w:rPr>
          <w:rFonts w:hint="eastAsia" w:ascii="仿宋" w:hAnsi="仿宋" w:eastAsia="仿宋" w:cs="仿宋"/>
          <w:sz w:val="32"/>
          <w:szCs w:val="32"/>
        </w:rPr>
        <w:t>.电子卖场中工程类采购活动开展方式分为两种，分别是：直接订购和网上竞价；</w:t>
      </w:r>
    </w:p>
    <w:p>
      <w:pPr>
        <w:ind w:firstLine="640" w:firstLineChars="200"/>
        <w:jc w:val="left"/>
        <w:rPr>
          <w:rFonts w:ascii="仿宋" w:hAnsi="仿宋" w:eastAsia="仿宋" w:cs="仿宋"/>
          <w:sz w:val="32"/>
          <w:szCs w:val="32"/>
        </w:rPr>
      </w:pPr>
      <w:r>
        <w:rPr>
          <w:rFonts w:ascii="仿宋" w:hAnsi="仿宋" w:eastAsia="仿宋" w:cs="仿宋"/>
          <w:sz w:val="32"/>
          <w:szCs w:val="32"/>
        </w:rPr>
        <w:t>4</w:t>
      </w:r>
      <w:r>
        <w:rPr>
          <w:rFonts w:hint="eastAsia" w:ascii="仿宋" w:hAnsi="仿宋" w:eastAsia="仿宋" w:cs="仿宋"/>
          <w:sz w:val="32"/>
          <w:szCs w:val="32"/>
        </w:rPr>
        <w:t>.直接订购是指采购人直接选择工程类征集入围的供应商为成交供应商；</w:t>
      </w:r>
    </w:p>
    <w:p>
      <w:pPr>
        <w:ind w:firstLine="640" w:firstLineChars="200"/>
        <w:jc w:val="left"/>
        <w:rPr>
          <w:rFonts w:ascii="仿宋" w:hAnsi="仿宋" w:eastAsia="仿宋" w:cs="仿宋"/>
          <w:sz w:val="32"/>
          <w:szCs w:val="32"/>
        </w:rPr>
      </w:pPr>
      <w:r>
        <w:rPr>
          <w:rFonts w:ascii="仿宋" w:hAnsi="仿宋" w:eastAsia="仿宋" w:cs="仿宋"/>
          <w:sz w:val="32"/>
          <w:szCs w:val="32"/>
        </w:rPr>
        <w:t>5</w:t>
      </w:r>
      <w:r>
        <w:rPr>
          <w:rFonts w:hint="eastAsia" w:ascii="仿宋" w:hAnsi="仿宋" w:eastAsia="仿宋" w:cs="仿宋"/>
          <w:sz w:val="32"/>
          <w:szCs w:val="32"/>
        </w:rPr>
        <w:t>.网上竞价是指采购人在电子卖场中必须邀请三家以上供应商选用有限竞争或采用全网公开竞争的两种竞价方式发起线上电子化交易活动，通过最低价法确定成交供应商的交易方式。具体规则如下：</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(1)采购人通过电子卖场“定点服务”功能，录入工程类采购需求及商务要求，选择“有限竞争”或“全网公开竞争”的规则方式，生成工程类项目；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(2)“有限竞争”的网上竞价项目，采购人必须邀请三家以上供应商进行报价，工程类供应商通过线上报价参与采购活动；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(3)“全网公开竞争”的网上竞价项目，电子卖场自动生成和发布网上竞价公告，明确项目要求、参与条件及报名时间；</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(4)“全网公开竞争”网上竞价项目，报名时间不得少于3个工作日，工程类供应商通过线上报价方式参与采购活动；</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(5)报名截止后，报名且报价供应商数量大于等于3家，系统自动按照工程类网上竞价成交原则（详见“工程类网上竞价成交原则”章节）确定成交供应商。小于3家的，系统自动做废标处理并发布废标公告；</w:t>
      </w:r>
    </w:p>
    <w:p>
      <w:pPr>
        <w:ind w:firstLine="640" w:firstLineChars="200"/>
        <w:jc w:val="left"/>
        <w:rPr>
          <w:rFonts w:ascii="仿宋" w:hAnsi="仿宋" w:eastAsia="仿宋" w:cs="仿宋"/>
          <w:sz w:val="32"/>
          <w:szCs w:val="32"/>
        </w:rPr>
      </w:pPr>
      <w:r>
        <w:rPr>
          <w:rFonts w:ascii="仿宋" w:hAnsi="仿宋" w:eastAsia="仿宋" w:cs="仿宋"/>
          <w:sz w:val="32"/>
          <w:szCs w:val="32"/>
        </w:rPr>
        <w:t>6</w:t>
      </w:r>
      <w:r>
        <w:rPr>
          <w:rFonts w:hint="eastAsia" w:ascii="仿宋" w:hAnsi="仿宋" w:eastAsia="仿宋" w:cs="仿宋"/>
          <w:sz w:val="32"/>
          <w:szCs w:val="32"/>
        </w:rPr>
        <w:t>.单项或批量金额未达到分散采购限额标准的，采购人可按照单位内控制度要求，选择一家供应商直接订购或通过网上竞价的方式确定成交供应商；</w:t>
      </w:r>
    </w:p>
    <w:p>
      <w:pPr>
        <w:ind w:firstLine="640" w:firstLineChars="200"/>
        <w:jc w:val="left"/>
        <w:rPr>
          <w:rFonts w:ascii="仿宋" w:hAnsi="仿宋" w:eastAsia="仿宋" w:cs="仿宋"/>
          <w:sz w:val="32"/>
          <w:szCs w:val="32"/>
        </w:rPr>
      </w:pPr>
      <w:r>
        <w:rPr>
          <w:rFonts w:ascii="仿宋" w:hAnsi="仿宋" w:eastAsia="仿宋" w:cs="仿宋"/>
          <w:sz w:val="32"/>
          <w:szCs w:val="32"/>
        </w:rPr>
        <w:t>7</w:t>
      </w:r>
      <w:r>
        <w:rPr>
          <w:rFonts w:hint="eastAsia" w:ascii="仿宋" w:hAnsi="仿宋" w:eastAsia="仿宋" w:cs="仿宋"/>
          <w:sz w:val="32"/>
          <w:szCs w:val="32"/>
        </w:rPr>
        <w:t>.电子卖场通过电子订单对交易活动进行跟踪与管理；</w:t>
      </w:r>
    </w:p>
    <w:p>
      <w:pPr>
        <w:ind w:firstLine="640" w:firstLineChars="200"/>
        <w:jc w:val="left"/>
        <w:rPr>
          <w:rFonts w:ascii="仿宋" w:hAnsi="仿宋" w:eastAsia="仿宋" w:cs="仿宋"/>
          <w:sz w:val="32"/>
          <w:szCs w:val="32"/>
        </w:rPr>
      </w:pPr>
      <w:r>
        <w:rPr>
          <w:rFonts w:ascii="仿宋" w:hAnsi="仿宋" w:eastAsia="仿宋" w:cs="仿宋"/>
          <w:sz w:val="32"/>
          <w:szCs w:val="32"/>
        </w:rPr>
        <w:t>8</w:t>
      </w:r>
      <w:r>
        <w:rPr>
          <w:rFonts w:hint="eastAsia" w:ascii="仿宋" w:hAnsi="仿宋" w:eastAsia="仿宋" w:cs="仿宋"/>
          <w:sz w:val="32"/>
          <w:szCs w:val="32"/>
        </w:rPr>
        <w:t>.对于工程类项目，采购合同不在线上管理，采购人可使用电子卖场提供的结算单与供应商完成资金结算或如需签订合同，可按照本单位内部控制要求与供应商线下签订。</w:t>
      </w:r>
    </w:p>
    <w:p>
      <w:pPr>
        <w:ind w:firstLine="640" w:firstLineChars="200"/>
        <w:jc w:val="left"/>
        <w:rPr>
          <w:rFonts w:ascii="仿宋" w:hAnsi="仿宋" w:eastAsia="仿宋" w:cs="仿宋"/>
          <w:sz w:val="32"/>
          <w:szCs w:val="32"/>
        </w:rPr>
      </w:pPr>
      <w:r>
        <w:rPr>
          <w:rFonts w:ascii="仿宋" w:hAnsi="仿宋" w:eastAsia="仿宋" w:cs="仿宋"/>
          <w:sz w:val="32"/>
          <w:szCs w:val="32"/>
        </w:rPr>
        <w:t>9</w:t>
      </w: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个工程类品目如下表所示：</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4"/>
        <w:gridCol w:w="3061"/>
        <w:gridCol w:w="4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序号</w:t>
            </w:r>
          </w:p>
        </w:tc>
        <w:tc>
          <w:tcPr>
            <w:tcW w:w="3061"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编码</w:t>
            </w:r>
          </w:p>
        </w:tc>
        <w:tc>
          <w:tcPr>
            <w:tcW w:w="4417" w:type="dxa"/>
            <w:shd w:val="solid" w:color="99CCFF" w:fill="auto"/>
          </w:tcPr>
          <w:p>
            <w:pPr>
              <w:autoSpaceDE w:val="0"/>
              <w:autoSpaceDN w:val="0"/>
              <w:jc w:val="center"/>
              <w:rPr>
                <w:rFonts w:ascii="仿宋" w:hAnsi="仿宋" w:eastAsia="仿宋" w:cs="仿宋"/>
                <w:b/>
                <w:sz w:val="24"/>
              </w:rPr>
            </w:pPr>
            <w:r>
              <w:rPr>
                <w:rFonts w:hint="eastAsia" w:ascii="仿宋" w:hAnsi="仿宋" w:eastAsia="仿宋" w:cs="仿宋"/>
                <w:b/>
                <w:sz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hint="eastAsia" w:ascii="仿宋" w:hAnsi="仿宋" w:eastAsia="仿宋" w:cs="仿宋"/>
                <w:sz w:val="24"/>
              </w:rPr>
              <w:t>1</w:t>
            </w:r>
          </w:p>
        </w:tc>
        <w:tc>
          <w:tcPr>
            <w:tcW w:w="3061" w:type="dxa"/>
          </w:tcPr>
          <w:p>
            <w:pPr>
              <w:autoSpaceDE w:val="0"/>
              <w:autoSpaceDN w:val="0"/>
              <w:rPr>
                <w:rFonts w:ascii="仿宋" w:hAnsi="仿宋" w:eastAsia="仿宋" w:cs="仿宋"/>
                <w:sz w:val="24"/>
              </w:rPr>
            </w:pPr>
            <w:r>
              <w:rPr>
                <w:rFonts w:ascii="仿宋" w:hAnsi="仿宋" w:eastAsia="仿宋" w:cs="仿宋"/>
                <w:sz w:val="24"/>
              </w:rPr>
              <w:t>B07000000</w:t>
            </w:r>
          </w:p>
        </w:tc>
        <w:tc>
          <w:tcPr>
            <w:tcW w:w="4417" w:type="dxa"/>
          </w:tcPr>
          <w:p>
            <w:pPr>
              <w:autoSpaceDE w:val="0"/>
              <w:autoSpaceDN w:val="0"/>
              <w:rPr>
                <w:rFonts w:ascii="仿宋" w:hAnsi="仿宋" w:eastAsia="仿宋" w:cs="仿宋"/>
                <w:sz w:val="24"/>
              </w:rPr>
            </w:pPr>
            <w:r>
              <w:rPr>
                <w:rFonts w:hint="eastAsia" w:ascii="仿宋" w:hAnsi="仿宋" w:eastAsia="仿宋" w:cs="仿宋"/>
                <w:sz w:val="24"/>
              </w:rPr>
              <w:t>装修工程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44" w:type="dxa"/>
          </w:tcPr>
          <w:p>
            <w:pPr>
              <w:autoSpaceDE w:val="0"/>
              <w:autoSpaceDN w:val="0"/>
              <w:jc w:val="center"/>
              <w:rPr>
                <w:rFonts w:ascii="仿宋" w:hAnsi="仿宋" w:eastAsia="仿宋" w:cs="仿宋"/>
                <w:sz w:val="24"/>
              </w:rPr>
            </w:pPr>
            <w:r>
              <w:rPr>
                <w:rFonts w:ascii="仿宋" w:hAnsi="仿宋" w:eastAsia="仿宋" w:cs="仿宋"/>
                <w:sz w:val="24"/>
              </w:rPr>
              <w:t>2</w:t>
            </w:r>
          </w:p>
        </w:tc>
        <w:tc>
          <w:tcPr>
            <w:tcW w:w="3061" w:type="dxa"/>
          </w:tcPr>
          <w:p>
            <w:pPr>
              <w:autoSpaceDE w:val="0"/>
              <w:autoSpaceDN w:val="0"/>
              <w:rPr>
                <w:rFonts w:ascii="仿宋" w:hAnsi="仿宋" w:eastAsia="仿宋" w:cs="仿宋"/>
                <w:sz w:val="24"/>
              </w:rPr>
            </w:pPr>
            <w:r>
              <w:rPr>
                <w:rFonts w:hint="eastAsia" w:ascii="仿宋" w:hAnsi="仿宋" w:eastAsia="仿宋" w:cs="仿宋"/>
                <w:sz w:val="24"/>
              </w:rPr>
              <w:t>B</w:t>
            </w:r>
            <w:r>
              <w:rPr>
                <w:rFonts w:ascii="仿宋" w:hAnsi="仿宋" w:eastAsia="仿宋" w:cs="仿宋"/>
                <w:sz w:val="24"/>
              </w:rPr>
              <w:t>08000000</w:t>
            </w:r>
          </w:p>
        </w:tc>
        <w:tc>
          <w:tcPr>
            <w:tcW w:w="4417" w:type="dxa"/>
          </w:tcPr>
          <w:p>
            <w:pPr>
              <w:autoSpaceDE w:val="0"/>
              <w:autoSpaceDN w:val="0"/>
              <w:rPr>
                <w:rFonts w:ascii="仿宋" w:hAnsi="仿宋" w:eastAsia="仿宋" w:cs="仿宋"/>
                <w:sz w:val="24"/>
              </w:rPr>
            </w:pPr>
            <w:r>
              <w:rPr>
                <w:rFonts w:hint="eastAsia" w:ascii="仿宋" w:hAnsi="仿宋" w:eastAsia="仿宋" w:cs="仿宋"/>
                <w:sz w:val="24"/>
              </w:rPr>
              <w:t>修缮工程</w:t>
            </w:r>
          </w:p>
        </w:tc>
      </w:tr>
    </w:tbl>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（二）交易金额范围</w:t>
      </w:r>
    </w:p>
    <w:p>
      <w:pPr>
        <w:ind w:firstLine="640" w:firstLineChars="200"/>
        <w:jc w:val="left"/>
        <w:rPr>
          <w:rFonts w:ascii="仿宋" w:hAnsi="仿宋" w:eastAsia="仿宋" w:cs="仿宋"/>
          <w:sz w:val="32"/>
          <w:szCs w:val="32"/>
        </w:rPr>
      </w:pPr>
      <w:r>
        <w:rPr>
          <w:rFonts w:hint="eastAsia" w:ascii="仿宋" w:hAnsi="仿宋" w:eastAsia="仿宋" w:cs="仿宋"/>
          <w:bCs/>
          <w:sz w:val="32"/>
          <w:szCs w:val="32"/>
        </w:rPr>
        <w:t>1.</w:t>
      </w:r>
      <w:r>
        <w:rPr>
          <w:rFonts w:hint="eastAsia" w:ascii="仿宋" w:hAnsi="仿宋" w:eastAsia="仿宋" w:cs="仿宋"/>
          <w:sz w:val="32"/>
          <w:szCs w:val="32"/>
        </w:rPr>
        <w:t>金额下限：0元；</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w:t>
      </w:r>
      <w:r>
        <w:rPr>
          <w:rFonts w:ascii="仿宋" w:hAnsi="仿宋" w:eastAsia="仿宋" w:cs="仿宋"/>
          <w:sz w:val="32"/>
          <w:szCs w:val="32"/>
        </w:rPr>
        <w:t>.</w:t>
      </w:r>
      <w:r>
        <w:rPr>
          <w:rFonts w:hint="eastAsia" w:ascii="仿宋" w:hAnsi="仿宋" w:eastAsia="仿宋" w:cs="仿宋"/>
          <w:sz w:val="32"/>
          <w:szCs w:val="32"/>
        </w:rPr>
        <w:t>金额上限：自治区本级小于100万元，盟市级小于80万元，旗县级小于60万元（分散采购限额标准）。</w:t>
      </w:r>
    </w:p>
    <w:p>
      <w:pPr>
        <w:ind w:left="638" w:leftChars="304"/>
        <w:jc w:val="left"/>
        <w:outlineLvl w:val="1"/>
        <w:rPr>
          <w:rFonts w:ascii="楷体" w:hAnsi="楷体" w:eastAsia="楷体" w:cs="仿宋"/>
          <w:b/>
          <w:bCs/>
          <w:sz w:val="32"/>
          <w:szCs w:val="32"/>
        </w:rPr>
      </w:pPr>
      <w:r>
        <w:rPr>
          <w:rFonts w:hint="eastAsia" w:ascii="楷体" w:hAnsi="楷体" w:eastAsia="楷体" w:cs="仿宋"/>
          <w:b/>
          <w:bCs/>
          <w:sz w:val="32"/>
          <w:szCs w:val="32"/>
        </w:rPr>
        <w:t>（三）采购计划规则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无须关联采购计划。</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（四）</w:t>
      </w:r>
      <w:r>
        <w:rPr>
          <w:rFonts w:ascii="楷体" w:hAnsi="楷体" w:eastAsia="楷体" w:cs="仿宋"/>
          <w:b/>
          <w:bCs/>
          <w:sz w:val="32"/>
          <w:szCs w:val="32"/>
        </w:rPr>
        <w:t>成交原则</w:t>
      </w:r>
    </w:p>
    <w:p>
      <w:pPr>
        <w:ind w:firstLine="640" w:firstLineChars="200"/>
        <w:jc w:val="left"/>
        <w:rPr>
          <w:rFonts w:ascii="仿宋" w:hAnsi="仿宋" w:eastAsia="仿宋" w:cs="仿宋"/>
          <w:sz w:val="32"/>
          <w:szCs w:val="32"/>
        </w:rPr>
      </w:pPr>
      <w:r>
        <w:rPr>
          <w:rFonts w:ascii="仿宋" w:hAnsi="仿宋" w:eastAsia="仿宋" w:cs="仿宋"/>
          <w:sz w:val="32"/>
          <w:szCs w:val="32"/>
        </w:rPr>
        <w:t>1</w:t>
      </w:r>
      <w:r>
        <w:rPr>
          <w:rFonts w:hint="eastAsia" w:ascii="仿宋" w:hAnsi="仿宋" w:eastAsia="仿宋" w:cs="仿宋"/>
          <w:sz w:val="32"/>
          <w:szCs w:val="32"/>
        </w:rPr>
        <w:t>.直接订购</w:t>
      </w:r>
      <w:r>
        <w:rPr>
          <w:rFonts w:ascii="仿宋" w:hAnsi="仿宋" w:eastAsia="仿宋" w:cs="仿宋"/>
          <w:sz w:val="32"/>
          <w:szCs w:val="32"/>
        </w:rPr>
        <w:t>：</w:t>
      </w:r>
    </w:p>
    <w:p>
      <w:pPr>
        <w:ind w:firstLine="640" w:firstLineChars="200"/>
        <w:jc w:val="left"/>
        <w:rPr>
          <w:rFonts w:ascii="仿宋" w:hAnsi="仿宋" w:eastAsia="仿宋" w:cs="仿宋"/>
          <w:sz w:val="32"/>
          <w:szCs w:val="32"/>
        </w:rPr>
      </w:pPr>
      <w:r>
        <w:rPr>
          <w:rFonts w:ascii="仿宋" w:hAnsi="仿宋" w:eastAsia="仿宋" w:cs="仿宋"/>
          <w:sz w:val="32"/>
          <w:szCs w:val="32"/>
        </w:rPr>
        <w:t>采购人邀请指定供应商，由供应商报价</w:t>
      </w:r>
      <w:r>
        <w:rPr>
          <w:rFonts w:hint="eastAsia" w:ascii="仿宋" w:hAnsi="仿宋" w:eastAsia="仿宋" w:cs="仿宋"/>
          <w:sz w:val="32"/>
          <w:szCs w:val="32"/>
        </w:rPr>
        <w:t>，</w:t>
      </w:r>
      <w:r>
        <w:rPr>
          <w:rFonts w:ascii="仿宋" w:hAnsi="仿宋" w:eastAsia="仿宋" w:cs="仿宋"/>
          <w:sz w:val="32"/>
          <w:szCs w:val="32"/>
        </w:rPr>
        <w:t>采购人</w:t>
      </w:r>
      <w:r>
        <w:rPr>
          <w:rFonts w:hint="eastAsia" w:ascii="仿宋" w:hAnsi="仿宋" w:eastAsia="仿宋" w:cs="仿宋"/>
          <w:sz w:val="32"/>
          <w:szCs w:val="32"/>
        </w:rPr>
        <w:t>生成订单后视为成交</w:t>
      </w:r>
      <w:r>
        <w:rPr>
          <w:rFonts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2.网上竞价</w:t>
      </w:r>
      <w:r>
        <w:rPr>
          <w:rFonts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（1）报名且</w:t>
      </w:r>
      <w:r>
        <w:rPr>
          <w:rFonts w:ascii="仿宋" w:hAnsi="仿宋" w:eastAsia="仿宋" w:cs="仿宋"/>
          <w:sz w:val="32"/>
          <w:szCs w:val="32"/>
        </w:rPr>
        <w:t>报价供应商不足三家时，作废标处理</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2</w:t>
      </w:r>
      <w:r>
        <w:rPr>
          <w:rFonts w:hint="eastAsia" w:ascii="仿宋" w:hAnsi="仿宋" w:eastAsia="仿宋" w:cs="仿宋"/>
          <w:sz w:val="32"/>
          <w:szCs w:val="32"/>
        </w:rPr>
        <w:t>）报名且</w:t>
      </w:r>
      <w:r>
        <w:rPr>
          <w:rFonts w:ascii="仿宋" w:hAnsi="仿宋" w:eastAsia="仿宋" w:cs="仿宋"/>
          <w:sz w:val="32"/>
          <w:szCs w:val="32"/>
        </w:rPr>
        <w:t>报价供应商满足三家的，报价不同时，以报价最低的供应商为成交供应商；报价相同时，以报价时间最早的供应商为成交供应商</w:t>
      </w:r>
      <w:r>
        <w:rPr>
          <w:rFonts w:hint="eastAsia" w:ascii="仿宋" w:hAnsi="仿宋" w:eastAsia="仿宋" w:cs="仿宋"/>
          <w:sz w:val="32"/>
          <w:szCs w:val="32"/>
        </w:rPr>
        <w:t>；</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w:t>
      </w:r>
      <w:r>
        <w:rPr>
          <w:rFonts w:ascii="仿宋" w:hAnsi="仿宋" w:eastAsia="仿宋" w:cs="仿宋"/>
          <w:sz w:val="32"/>
          <w:szCs w:val="32"/>
        </w:rPr>
        <w:t>3</w:t>
      </w:r>
      <w:r>
        <w:rPr>
          <w:rFonts w:hint="eastAsia" w:ascii="仿宋" w:hAnsi="仿宋" w:eastAsia="仿宋" w:cs="仿宋"/>
          <w:sz w:val="32"/>
          <w:szCs w:val="32"/>
        </w:rPr>
        <w:t>）</w:t>
      </w:r>
      <w:r>
        <w:rPr>
          <w:rFonts w:ascii="仿宋" w:hAnsi="仿宋" w:eastAsia="仿宋" w:cs="仿宋"/>
          <w:sz w:val="32"/>
          <w:szCs w:val="32"/>
        </w:rPr>
        <w:t>采购人选择非</w:t>
      </w:r>
      <w:r>
        <w:rPr>
          <w:rFonts w:hint="eastAsia" w:ascii="仿宋" w:hAnsi="仿宋" w:eastAsia="仿宋" w:cs="仿宋"/>
          <w:sz w:val="32"/>
          <w:szCs w:val="32"/>
        </w:rPr>
        <w:t>排名第一</w:t>
      </w:r>
      <w:r>
        <w:rPr>
          <w:rFonts w:ascii="仿宋" w:hAnsi="仿宋" w:eastAsia="仿宋" w:cs="仿宋"/>
          <w:sz w:val="32"/>
          <w:szCs w:val="32"/>
        </w:rPr>
        <w:t>报价供应商为成交供应商的应说明理由，选择理由将在结果公</w:t>
      </w:r>
      <w:r>
        <w:rPr>
          <w:rFonts w:hint="eastAsia" w:ascii="仿宋" w:hAnsi="仿宋" w:eastAsia="仿宋" w:cs="仿宋"/>
          <w:sz w:val="32"/>
          <w:szCs w:val="32"/>
        </w:rPr>
        <w:t>告</w:t>
      </w:r>
      <w:r>
        <w:rPr>
          <w:rFonts w:ascii="仿宋" w:hAnsi="仿宋" w:eastAsia="仿宋" w:cs="仿宋"/>
          <w:sz w:val="32"/>
          <w:szCs w:val="32"/>
        </w:rPr>
        <w:t>中进行公</w:t>
      </w:r>
      <w:r>
        <w:rPr>
          <w:rFonts w:hint="eastAsia" w:ascii="仿宋" w:hAnsi="仿宋" w:eastAsia="仿宋" w:cs="仿宋"/>
          <w:sz w:val="32"/>
          <w:szCs w:val="32"/>
        </w:rPr>
        <w:t>告</w:t>
      </w:r>
      <w:r>
        <w:rPr>
          <w:rFonts w:ascii="仿宋" w:hAnsi="仿宋" w:eastAsia="仿宋" w:cs="仿宋"/>
          <w:sz w:val="32"/>
          <w:szCs w:val="32"/>
        </w:rPr>
        <w:t>。</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（五）其他规则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1.直接订购：不发布采购公告，采购人在生成订单时，系统自动发布成交公告；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网上竞价：对于“有限竞争”的网上竞价项目，不发布采购公告，采购人在生成订单时，系统自动发布成交公告；对于“全网公开竞争”的网上竞价项目，采购人在启动竞价项目时，系统自动发布采购公告，采购人在生成订单时，系统自动发布成交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3.网上竞价项目废标时，系统自动发布废标公告。</w:t>
      </w:r>
    </w:p>
    <w:p>
      <w:pPr>
        <w:ind w:firstLine="643" w:firstLineChars="200"/>
        <w:jc w:val="left"/>
        <w:outlineLvl w:val="0"/>
        <w:rPr>
          <w:rFonts w:ascii="黑体" w:hAnsi="黑体" w:eastAsia="黑体" w:cs="仿宋"/>
          <w:b/>
          <w:bCs/>
          <w:sz w:val="32"/>
          <w:szCs w:val="32"/>
        </w:rPr>
      </w:pPr>
      <w:r>
        <w:rPr>
          <w:rFonts w:hint="eastAsia" w:ascii="黑体" w:hAnsi="黑体" w:eastAsia="黑体" w:cs="仿宋"/>
          <w:b/>
          <w:bCs/>
          <w:sz w:val="32"/>
          <w:szCs w:val="32"/>
        </w:rPr>
        <w:t>十二、终止项目规则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各级电子卖场当事人，除《中华人民共和国政府采购法》第三十六条规定外,无故不得终止电子卖场政府采购项目。确须终止项目的，应照如下方式办理：</w:t>
      </w:r>
    </w:p>
    <w:p>
      <w:pPr>
        <w:numPr>
          <w:ilvl w:val="0"/>
          <w:numId w:val="3"/>
        </w:num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终止条件</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项目终止适用范围如下：</w:t>
      </w:r>
    </w:p>
    <w:tbl>
      <w:tblPr>
        <w:tblStyle w:val="7"/>
        <w:tblW w:w="8222" w:type="dxa"/>
        <w:tblInd w:w="0" w:type="dxa"/>
        <w:tblLayout w:type="fixed"/>
        <w:tblCellMar>
          <w:top w:w="0" w:type="dxa"/>
          <w:left w:w="0" w:type="dxa"/>
          <w:bottom w:w="0" w:type="dxa"/>
          <w:right w:w="0" w:type="dxa"/>
        </w:tblCellMar>
      </w:tblPr>
      <w:tblGrid>
        <w:gridCol w:w="709"/>
        <w:gridCol w:w="2675"/>
        <w:gridCol w:w="2767"/>
        <w:gridCol w:w="2071"/>
      </w:tblGrid>
      <w:tr>
        <w:tblPrEx>
          <w:tblCellMar>
            <w:top w:w="0" w:type="dxa"/>
            <w:left w:w="0" w:type="dxa"/>
            <w:bottom w:w="0" w:type="dxa"/>
            <w:right w:w="0" w:type="dxa"/>
          </w:tblCellMar>
        </w:tblPrEx>
        <w:trPr>
          <w:trHeight w:val="567" w:hRule="atLeast"/>
          <w:tblHeader/>
        </w:trPr>
        <w:tc>
          <w:tcPr>
            <w:tcW w:w="709" w:type="dxa"/>
            <w:tcBorders>
              <w:top w:val="single" w:color="000000" w:sz="4" w:space="0"/>
              <w:left w:val="single" w:color="000000" w:sz="4" w:space="0"/>
              <w:bottom w:val="single" w:color="000000" w:sz="4" w:space="0"/>
              <w:right w:val="single" w:color="000000" w:sz="4" w:space="0"/>
            </w:tcBorders>
            <w:shd w:val="solid" w:color="99CCFF" w:fill="B8CCE4"/>
            <w:noWrap/>
            <w:tcMar>
              <w:top w:w="12" w:type="dxa"/>
              <w:left w:w="12" w:type="dxa"/>
              <w:right w:w="12" w:type="dxa"/>
            </w:tcMar>
            <w:vAlign w:val="center"/>
          </w:tcPr>
          <w:p>
            <w:pPr>
              <w:widowControl/>
              <w:jc w:val="center"/>
              <w:textAlignment w:val="bottom"/>
              <w:rPr>
                <w:rFonts w:ascii="仿宋" w:hAnsi="仿宋" w:eastAsia="仿宋" w:cs="仿宋"/>
                <w:b/>
                <w:sz w:val="24"/>
              </w:rPr>
            </w:pPr>
            <w:r>
              <w:rPr>
                <w:rFonts w:hint="eastAsia" w:ascii="仿宋" w:hAnsi="仿宋" w:eastAsia="仿宋" w:cs="仿宋"/>
                <w:b/>
                <w:sz w:val="24"/>
              </w:rPr>
              <w:t>序号</w:t>
            </w:r>
          </w:p>
        </w:tc>
        <w:tc>
          <w:tcPr>
            <w:tcW w:w="2675" w:type="dxa"/>
            <w:tcBorders>
              <w:top w:val="single" w:color="000000" w:sz="4" w:space="0"/>
              <w:left w:val="single" w:color="000000" w:sz="4" w:space="0"/>
              <w:bottom w:val="single" w:color="000000" w:sz="4" w:space="0"/>
              <w:right w:val="single" w:color="000000" w:sz="4" w:space="0"/>
            </w:tcBorders>
            <w:shd w:val="solid" w:color="99CCFF" w:fill="B8CCE4"/>
            <w:noWrap/>
            <w:tcMar>
              <w:top w:w="12" w:type="dxa"/>
              <w:left w:w="12" w:type="dxa"/>
              <w:right w:w="12" w:type="dxa"/>
            </w:tcMar>
            <w:vAlign w:val="center"/>
          </w:tcPr>
          <w:p>
            <w:pPr>
              <w:widowControl/>
              <w:jc w:val="center"/>
              <w:textAlignment w:val="bottom"/>
              <w:rPr>
                <w:rFonts w:ascii="仿宋" w:hAnsi="仿宋" w:eastAsia="仿宋" w:cs="仿宋"/>
                <w:b/>
                <w:sz w:val="24"/>
              </w:rPr>
            </w:pPr>
            <w:r>
              <w:rPr>
                <w:rFonts w:hint="eastAsia" w:ascii="仿宋" w:hAnsi="仿宋" w:eastAsia="仿宋" w:cs="仿宋"/>
                <w:b/>
                <w:sz w:val="24"/>
              </w:rPr>
              <w:t>适用情形</w:t>
            </w:r>
          </w:p>
        </w:tc>
        <w:tc>
          <w:tcPr>
            <w:tcW w:w="2767" w:type="dxa"/>
            <w:tcBorders>
              <w:top w:val="single" w:color="000000" w:sz="4" w:space="0"/>
              <w:left w:val="single" w:color="000000" w:sz="4" w:space="0"/>
              <w:bottom w:val="single" w:color="000000" w:sz="4" w:space="0"/>
              <w:right w:val="single" w:color="auto" w:sz="4" w:space="0"/>
            </w:tcBorders>
            <w:shd w:val="solid" w:color="99CCFF" w:fill="B8CCE4"/>
            <w:noWrap/>
            <w:tcMar>
              <w:top w:w="12" w:type="dxa"/>
              <w:left w:w="12" w:type="dxa"/>
              <w:right w:w="12" w:type="dxa"/>
            </w:tcMar>
            <w:vAlign w:val="center"/>
          </w:tcPr>
          <w:p>
            <w:pPr>
              <w:widowControl/>
              <w:jc w:val="center"/>
              <w:textAlignment w:val="bottom"/>
              <w:rPr>
                <w:rFonts w:ascii="仿宋" w:hAnsi="仿宋" w:eastAsia="仿宋" w:cs="仿宋"/>
                <w:b/>
                <w:sz w:val="24"/>
              </w:rPr>
            </w:pPr>
            <w:r>
              <w:rPr>
                <w:rFonts w:hint="eastAsia" w:ascii="仿宋" w:hAnsi="仿宋" w:eastAsia="仿宋" w:cs="仿宋"/>
                <w:b/>
                <w:sz w:val="24"/>
              </w:rPr>
              <w:t>终止配置</w:t>
            </w:r>
          </w:p>
        </w:tc>
        <w:tc>
          <w:tcPr>
            <w:tcW w:w="2071" w:type="dxa"/>
            <w:tcBorders>
              <w:top w:val="single" w:color="000000" w:sz="4" w:space="0"/>
              <w:left w:val="single" w:color="auto" w:sz="4" w:space="0"/>
              <w:bottom w:val="single" w:color="000000" w:sz="4" w:space="0"/>
              <w:right w:val="single" w:color="000000" w:sz="4" w:space="0"/>
            </w:tcBorders>
            <w:shd w:val="solid" w:color="99CCFF" w:fill="B8CCE4"/>
            <w:noWrap/>
            <w:tcMar>
              <w:top w:w="12" w:type="dxa"/>
              <w:left w:w="12" w:type="dxa"/>
              <w:right w:w="12" w:type="dxa"/>
            </w:tcMar>
            <w:vAlign w:val="center"/>
          </w:tcPr>
          <w:p>
            <w:pPr>
              <w:widowControl/>
              <w:jc w:val="center"/>
              <w:textAlignment w:val="bottom"/>
              <w:rPr>
                <w:rFonts w:ascii="仿宋" w:hAnsi="仿宋" w:eastAsia="仿宋" w:cs="仿宋"/>
                <w:b/>
                <w:kern w:val="0"/>
                <w:sz w:val="24"/>
              </w:rPr>
            </w:pPr>
            <w:r>
              <w:rPr>
                <w:rFonts w:hint="eastAsia" w:ascii="仿宋" w:hAnsi="仿宋" w:eastAsia="仿宋" w:cs="仿宋"/>
                <w:b/>
                <w:kern w:val="0"/>
                <w:sz w:val="24"/>
              </w:rPr>
              <w:t>审核流程</w:t>
            </w:r>
          </w:p>
        </w:tc>
      </w:tr>
      <w:tr>
        <w:tblPrEx>
          <w:tblCellMar>
            <w:top w:w="0" w:type="dxa"/>
            <w:left w:w="0" w:type="dxa"/>
            <w:bottom w:w="0" w:type="dxa"/>
            <w:right w:w="0" w:type="dxa"/>
          </w:tblCellMar>
        </w:tblPrEx>
        <w:trPr>
          <w:trHeight w:val="567"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sz w:val="24"/>
              </w:rPr>
            </w:pPr>
            <w:r>
              <w:rPr>
                <w:rFonts w:hint="eastAsia" w:ascii="仿宋" w:hAnsi="仿宋" w:eastAsia="仿宋" w:cs="仿宋"/>
                <w:sz w:val="24"/>
              </w:rPr>
              <w:t>1</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采购项目报名中</w:t>
            </w:r>
          </w:p>
        </w:tc>
        <w:tc>
          <w:tcPr>
            <w:tcW w:w="2767"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可终止，不审核</w:t>
            </w:r>
          </w:p>
        </w:tc>
        <w:tc>
          <w:tcPr>
            <w:tcW w:w="207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采购方自行终止</w:t>
            </w:r>
          </w:p>
        </w:tc>
      </w:tr>
      <w:tr>
        <w:tblPrEx>
          <w:tblCellMar>
            <w:top w:w="0" w:type="dxa"/>
            <w:left w:w="0" w:type="dxa"/>
            <w:bottom w:w="0" w:type="dxa"/>
            <w:right w:w="0" w:type="dxa"/>
          </w:tblCellMar>
        </w:tblPrEx>
        <w:trPr>
          <w:trHeight w:val="567"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sz w:val="24"/>
              </w:rPr>
            </w:pPr>
            <w:r>
              <w:rPr>
                <w:rFonts w:hint="eastAsia" w:ascii="仿宋" w:hAnsi="仿宋" w:eastAsia="仿宋" w:cs="仿宋"/>
                <w:sz w:val="24"/>
              </w:rPr>
              <w:t>2</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采购项目报价中</w:t>
            </w:r>
          </w:p>
        </w:tc>
        <w:tc>
          <w:tcPr>
            <w:tcW w:w="2767"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可终止，不审核</w:t>
            </w:r>
          </w:p>
        </w:tc>
        <w:tc>
          <w:tcPr>
            <w:tcW w:w="207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采购方自行终止</w:t>
            </w:r>
          </w:p>
        </w:tc>
      </w:tr>
      <w:tr>
        <w:tblPrEx>
          <w:tblCellMar>
            <w:top w:w="0" w:type="dxa"/>
            <w:left w:w="0" w:type="dxa"/>
            <w:bottom w:w="0" w:type="dxa"/>
            <w:right w:w="0" w:type="dxa"/>
          </w:tblCellMar>
        </w:tblPrEx>
        <w:trPr>
          <w:trHeight w:val="567"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sz w:val="24"/>
              </w:rPr>
            </w:pPr>
            <w:r>
              <w:rPr>
                <w:rFonts w:hint="eastAsia" w:ascii="仿宋" w:hAnsi="仿宋" w:eastAsia="仿宋" w:cs="仿宋"/>
                <w:sz w:val="24"/>
              </w:rPr>
              <w:t>3</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采购项目结果待确认中</w:t>
            </w:r>
          </w:p>
        </w:tc>
        <w:tc>
          <w:tcPr>
            <w:tcW w:w="2767"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可终止，一岗审核</w:t>
            </w:r>
          </w:p>
        </w:tc>
        <w:tc>
          <w:tcPr>
            <w:tcW w:w="207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采购方发起-&gt;成交供应商进行项目终止确认-&gt;电子卖场运营管理机构负责审核确认</w:t>
            </w:r>
          </w:p>
        </w:tc>
      </w:tr>
      <w:tr>
        <w:tblPrEx>
          <w:tblCellMar>
            <w:top w:w="0" w:type="dxa"/>
            <w:left w:w="0" w:type="dxa"/>
            <w:bottom w:w="0" w:type="dxa"/>
            <w:right w:w="0" w:type="dxa"/>
          </w:tblCellMar>
        </w:tblPrEx>
        <w:trPr>
          <w:trHeight w:val="567" w:hRule="atLeast"/>
          <w:tblHeader/>
        </w:trPr>
        <w:tc>
          <w:tcPr>
            <w:tcW w:w="709"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jc w:val="center"/>
              <w:textAlignment w:val="bottom"/>
              <w:rPr>
                <w:rFonts w:ascii="仿宋" w:hAnsi="仿宋" w:eastAsia="仿宋" w:cs="仿宋"/>
                <w:sz w:val="24"/>
              </w:rPr>
            </w:pPr>
            <w:r>
              <w:rPr>
                <w:rFonts w:hint="eastAsia" w:ascii="仿宋" w:hAnsi="仿宋" w:eastAsia="仿宋" w:cs="仿宋"/>
                <w:sz w:val="24"/>
              </w:rPr>
              <w:t>4</w:t>
            </w:r>
          </w:p>
        </w:tc>
        <w:tc>
          <w:tcPr>
            <w:tcW w:w="26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项目成交后，合同备案前</w:t>
            </w:r>
          </w:p>
        </w:tc>
        <w:tc>
          <w:tcPr>
            <w:tcW w:w="2767" w:type="dxa"/>
            <w:tcBorders>
              <w:top w:val="single" w:color="000000" w:sz="4" w:space="0"/>
              <w:left w:val="single" w:color="000000" w:sz="4" w:space="0"/>
              <w:bottom w:val="single" w:color="000000" w:sz="4" w:space="0"/>
              <w:right w:val="single" w:color="auto"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可终止，一岗审核</w:t>
            </w:r>
          </w:p>
        </w:tc>
        <w:tc>
          <w:tcPr>
            <w:tcW w:w="2071" w:type="dxa"/>
            <w:tcBorders>
              <w:top w:val="single" w:color="000000" w:sz="4" w:space="0"/>
              <w:left w:val="single" w:color="auto" w:sz="4" w:space="0"/>
              <w:bottom w:val="single" w:color="000000" w:sz="4" w:space="0"/>
              <w:right w:val="single" w:color="000000" w:sz="4" w:space="0"/>
            </w:tcBorders>
            <w:shd w:val="clear" w:color="auto" w:fill="auto"/>
            <w:noWrap/>
            <w:tcMar>
              <w:top w:w="12" w:type="dxa"/>
              <w:left w:w="12" w:type="dxa"/>
              <w:right w:w="12" w:type="dxa"/>
            </w:tcMar>
            <w:vAlign w:val="center"/>
          </w:tcPr>
          <w:p>
            <w:pPr>
              <w:widowControl/>
              <w:textAlignment w:val="bottom"/>
              <w:rPr>
                <w:rFonts w:ascii="仿宋" w:hAnsi="仿宋" w:eastAsia="仿宋" w:cs="仿宋"/>
                <w:sz w:val="24"/>
              </w:rPr>
            </w:pPr>
            <w:r>
              <w:rPr>
                <w:rFonts w:hint="eastAsia" w:ascii="仿宋" w:hAnsi="仿宋" w:eastAsia="仿宋" w:cs="仿宋"/>
                <w:sz w:val="24"/>
              </w:rPr>
              <w:t>采购方发起-&gt;成交供应商进行项目终止确认-&gt;电子卖场运营管理机构负责审核确认</w:t>
            </w:r>
          </w:p>
        </w:tc>
      </w:tr>
    </w:tbl>
    <w:p>
      <w:pPr>
        <w:ind w:firstLine="640" w:firstLineChars="200"/>
        <w:jc w:val="left"/>
        <w:rPr>
          <w:rFonts w:ascii="仿宋" w:hAnsi="仿宋" w:eastAsia="仿宋" w:cs="仿宋"/>
          <w:sz w:val="32"/>
          <w:szCs w:val="32"/>
        </w:rPr>
      </w:pPr>
      <w:r>
        <w:rPr>
          <w:rFonts w:hint="eastAsia" w:ascii="仿宋" w:hAnsi="仿宋" w:eastAsia="仿宋" w:cs="仿宋"/>
          <w:sz w:val="32"/>
          <w:szCs w:val="32"/>
        </w:rPr>
        <w:t>1.电子卖场货物类、服务类、工程类的采购项目或订单，可发起终止项目申请。对于直接订购的货物类订单，可通过退换货的方式终止该项目的采购；</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2.各级电子卖场应按照相关管理制度要求，分级设置终止项目规则配置；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各级电子卖场应严格按照《内蒙古自治区政府采购电子卖场管理办法》和《内蒙古自治区政府采购电子卖场信用考评管理规则》要求，对无正当理由发起终止并进行终止确认采购项目或订单的各采购当事人，进行诚信管理。</w:t>
      </w:r>
    </w:p>
    <w:p>
      <w:pPr>
        <w:ind w:firstLine="643" w:firstLineChars="200"/>
        <w:jc w:val="left"/>
        <w:outlineLvl w:val="1"/>
        <w:rPr>
          <w:rFonts w:ascii="楷体" w:hAnsi="楷体" w:eastAsia="楷体" w:cs="仿宋"/>
          <w:b/>
          <w:bCs/>
          <w:sz w:val="32"/>
          <w:szCs w:val="32"/>
        </w:rPr>
      </w:pPr>
      <w:r>
        <w:rPr>
          <w:rFonts w:hint="eastAsia" w:ascii="楷体" w:hAnsi="楷体" w:eastAsia="楷体" w:cs="仿宋"/>
          <w:b/>
          <w:bCs/>
          <w:sz w:val="32"/>
          <w:szCs w:val="32"/>
        </w:rPr>
        <w:t>（二）终止交易规则</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1.对于已启动的货物类、服务类、工程类采购项目，正在报名中的或报价中的采购项目，采购人按照相关规定自行进行终止项目；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2.对于已启动的结果待确认中的货物类、服务类、工程类采购项目，由采购人发起项目终止申请，成交供应商进行采购项目终止确认，各级电子卖场运营管理机构进行审核通过后，终止项目；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3.对于已成交的未进行合同备案的采购项目，由采购人发起项目终止申请，成交供应商进行采购项目终止确认，各级电子卖场运营管理机构进行审核通过后，终止项目；</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4.已终止的项目，电子卖场将自动发布采购项目终止公告；</w:t>
      </w:r>
    </w:p>
    <w:p>
      <w:pPr>
        <w:ind w:firstLine="640" w:firstLineChars="200"/>
        <w:jc w:val="left"/>
        <w:rPr>
          <w:rFonts w:ascii="仿宋" w:hAnsi="仿宋" w:eastAsia="仿宋" w:cs="仿宋"/>
          <w:sz w:val="32"/>
          <w:szCs w:val="32"/>
        </w:rPr>
      </w:pPr>
      <w:r>
        <w:rPr>
          <w:rFonts w:hint="eastAsia" w:ascii="仿宋" w:hAnsi="仿宋" w:eastAsia="仿宋" w:cs="仿宋"/>
          <w:sz w:val="32"/>
          <w:szCs w:val="32"/>
        </w:rPr>
        <w:t>5.电子卖场使用“终止项目管理”功能对采购项目终止活动进行跟踪与管理。</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EED4965"/>
    <w:multiLevelType w:val="singleLevel"/>
    <w:tmpl w:val="AEED4965"/>
    <w:lvl w:ilvl="0" w:tentative="0">
      <w:start w:val="1"/>
      <w:numFmt w:val="chineseCounting"/>
      <w:suff w:val="nothing"/>
      <w:lvlText w:val="（%1）"/>
      <w:lvlJc w:val="left"/>
      <w:rPr>
        <w:rFonts w:hint="eastAsia"/>
      </w:rPr>
    </w:lvl>
  </w:abstractNum>
  <w:abstractNum w:abstractNumId="1">
    <w:nsid w:val="4AAC604E"/>
    <w:multiLevelType w:val="multilevel"/>
    <w:tmpl w:val="4AAC604E"/>
    <w:lvl w:ilvl="0" w:tentative="0">
      <w:start w:val="1"/>
      <w:numFmt w:val="japaneseCounting"/>
      <w:lvlText w:val="（%1）"/>
      <w:lvlJc w:val="left"/>
      <w:pPr>
        <w:ind w:left="1723" w:hanging="1080"/>
      </w:pPr>
      <w:rPr>
        <w:rFonts w:hint="default"/>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abstractNum w:abstractNumId="2">
    <w:nsid w:val="77CF1A26"/>
    <w:multiLevelType w:val="singleLevel"/>
    <w:tmpl w:val="77CF1A26"/>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revisionView w:markup="0"/>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zYzNmMWQ3Y2Q5NDQ1NjlmMWFiNzMyYTU3MzBhODQifQ=="/>
  </w:docVars>
  <w:rsids>
    <w:rsidRoot w:val="00FF58DB"/>
    <w:rsid w:val="00001DBC"/>
    <w:rsid w:val="00053B0F"/>
    <w:rsid w:val="000E4A15"/>
    <w:rsid w:val="001250EE"/>
    <w:rsid w:val="00141CDA"/>
    <w:rsid w:val="001538B0"/>
    <w:rsid w:val="0017068A"/>
    <w:rsid w:val="00180449"/>
    <w:rsid w:val="001A77B9"/>
    <w:rsid w:val="001C62BC"/>
    <w:rsid w:val="00257CAF"/>
    <w:rsid w:val="00260A36"/>
    <w:rsid w:val="00281A57"/>
    <w:rsid w:val="003002C8"/>
    <w:rsid w:val="00342457"/>
    <w:rsid w:val="003C75E7"/>
    <w:rsid w:val="003E496D"/>
    <w:rsid w:val="003F01FB"/>
    <w:rsid w:val="003F59E5"/>
    <w:rsid w:val="00407469"/>
    <w:rsid w:val="00430C47"/>
    <w:rsid w:val="00453570"/>
    <w:rsid w:val="0045374C"/>
    <w:rsid w:val="00481D80"/>
    <w:rsid w:val="00492937"/>
    <w:rsid w:val="004C4C4C"/>
    <w:rsid w:val="004D4672"/>
    <w:rsid w:val="004F39ED"/>
    <w:rsid w:val="0053320A"/>
    <w:rsid w:val="00537B20"/>
    <w:rsid w:val="00565369"/>
    <w:rsid w:val="005C33C3"/>
    <w:rsid w:val="005E109D"/>
    <w:rsid w:val="005F687E"/>
    <w:rsid w:val="0061538D"/>
    <w:rsid w:val="006462DF"/>
    <w:rsid w:val="006A40F7"/>
    <w:rsid w:val="006F17EE"/>
    <w:rsid w:val="007220AF"/>
    <w:rsid w:val="00754836"/>
    <w:rsid w:val="007725B6"/>
    <w:rsid w:val="00787B8E"/>
    <w:rsid w:val="007E3B85"/>
    <w:rsid w:val="007E6B03"/>
    <w:rsid w:val="008B2DA9"/>
    <w:rsid w:val="008C321E"/>
    <w:rsid w:val="008D1B5F"/>
    <w:rsid w:val="008E0C68"/>
    <w:rsid w:val="008E10EB"/>
    <w:rsid w:val="00912857"/>
    <w:rsid w:val="00936323"/>
    <w:rsid w:val="0095643D"/>
    <w:rsid w:val="009705FC"/>
    <w:rsid w:val="009C2409"/>
    <w:rsid w:val="009F6E5F"/>
    <w:rsid w:val="00A42724"/>
    <w:rsid w:val="00A5124A"/>
    <w:rsid w:val="00A539FD"/>
    <w:rsid w:val="00A94C09"/>
    <w:rsid w:val="00AB34FD"/>
    <w:rsid w:val="00AD71E5"/>
    <w:rsid w:val="00B04E34"/>
    <w:rsid w:val="00B3190A"/>
    <w:rsid w:val="00B52CB3"/>
    <w:rsid w:val="00B75196"/>
    <w:rsid w:val="00B84DEC"/>
    <w:rsid w:val="00B85C9D"/>
    <w:rsid w:val="00BA3212"/>
    <w:rsid w:val="00BD7276"/>
    <w:rsid w:val="00C10157"/>
    <w:rsid w:val="00C34135"/>
    <w:rsid w:val="00C50D35"/>
    <w:rsid w:val="00CA16FB"/>
    <w:rsid w:val="00CE18F5"/>
    <w:rsid w:val="00CE2245"/>
    <w:rsid w:val="00D03B56"/>
    <w:rsid w:val="00D86782"/>
    <w:rsid w:val="00D9244E"/>
    <w:rsid w:val="00DE3D36"/>
    <w:rsid w:val="00E115B3"/>
    <w:rsid w:val="00E218AB"/>
    <w:rsid w:val="00E30819"/>
    <w:rsid w:val="00E528D1"/>
    <w:rsid w:val="00E70A8D"/>
    <w:rsid w:val="00EF2BD8"/>
    <w:rsid w:val="00F54808"/>
    <w:rsid w:val="00F62577"/>
    <w:rsid w:val="00F80A1B"/>
    <w:rsid w:val="00F85795"/>
    <w:rsid w:val="00FB0802"/>
    <w:rsid w:val="00FD1F6D"/>
    <w:rsid w:val="00FF2AFF"/>
    <w:rsid w:val="00FF58DB"/>
    <w:rsid w:val="02DD1A2B"/>
    <w:rsid w:val="03465822"/>
    <w:rsid w:val="0381685A"/>
    <w:rsid w:val="04395055"/>
    <w:rsid w:val="04BB5274"/>
    <w:rsid w:val="06B238FA"/>
    <w:rsid w:val="06CF7A92"/>
    <w:rsid w:val="07004434"/>
    <w:rsid w:val="082A5712"/>
    <w:rsid w:val="08644325"/>
    <w:rsid w:val="098E5B9C"/>
    <w:rsid w:val="0A93641A"/>
    <w:rsid w:val="0AA3355A"/>
    <w:rsid w:val="0B495EAF"/>
    <w:rsid w:val="0BBF43C3"/>
    <w:rsid w:val="0BD53F9E"/>
    <w:rsid w:val="0BED2CDE"/>
    <w:rsid w:val="0C233289"/>
    <w:rsid w:val="0D58687D"/>
    <w:rsid w:val="0DB8731C"/>
    <w:rsid w:val="0EF80C90"/>
    <w:rsid w:val="0F184516"/>
    <w:rsid w:val="0F3A0931"/>
    <w:rsid w:val="114710E3"/>
    <w:rsid w:val="11717F10"/>
    <w:rsid w:val="128D0D77"/>
    <w:rsid w:val="13BF1404"/>
    <w:rsid w:val="15762685"/>
    <w:rsid w:val="15F630D7"/>
    <w:rsid w:val="164F7AEE"/>
    <w:rsid w:val="16907088"/>
    <w:rsid w:val="17147CB9"/>
    <w:rsid w:val="174C1201"/>
    <w:rsid w:val="17F35B20"/>
    <w:rsid w:val="183071CB"/>
    <w:rsid w:val="18992975"/>
    <w:rsid w:val="196D36B1"/>
    <w:rsid w:val="19E03E83"/>
    <w:rsid w:val="1A000BBA"/>
    <w:rsid w:val="1B434A71"/>
    <w:rsid w:val="1B7075A9"/>
    <w:rsid w:val="1BD41C41"/>
    <w:rsid w:val="1CB228F9"/>
    <w:rsid w:val="1CF30371"/>
    <w:rsid w:val="1DF443A0"/>
    <w:rsid w:val="1E844802"/>
    <w:rsid w:val="1FAD2A59"/>
    <w:rsid w:val="201B4EAC"/>
    <w:rsid w:val="202F6B64"/>
    <w:rsid w:val="207129A6"/>
    <w:rsid w:val="209C564D"/>
    <w:rsid w:val="21A72C5A"/>
    <w:rsid w:val="22317971"/>
    <w:rsid w:val="24284DA4"/>
    <w:rsid w:val="24E639F7"/>
    <w:rsid w:val="251610A0"/>
    <w:rsid w:val="26CD1C32"/>
    <w:rsid w:val="27135D4E"/>
    <w:rsid w:val="2717265C"/>
    <w:rsid w:val="277D0F28"/>
    <w:rsid w:val="279A7D67"/>
    <w:rsid w:val="27EC0C1C"/>
    <w:rsid w:val="28017DE6"/>
    <w:rsid w:val="28B430AA"/>
    <w:rsid w:val="2D2D6F87"/>
    <w:rsid w:val="30611981"/>
    <w:rsid w:val="306D731C"/>
    <w:rsid w:val="306E7B96"/>
    <w:rsid w:val="314941B6"/>
    <w:rsid w:val="31727DDC"/>
    <w:rsid w:val="34592D57"/>
    <w:rsid w:val="348D0791"/>
    <w:rsid w:val="36B14785"/>
    <w:rsid w:val="37487677"/>
    <w:rsid w:val="377346DB"/>
    <w:rsid w:val="37CB0577"/>
    <w:rsid w:val="39FC56FB"/>
    <w:rsid w:val="3A2A7F0C"/>
    <w:rsid w:val="3B423EC2"/>
    <w:rsid w:val="3C485B8B"/>
    <w:rsid w:val="3C682A67"/>
    <w:rsid w:val="3CD26389"/>
    <w:rsid w:val="3D1526F7"/>
    <w:rsid w:val="3D2832C7"/>
    <w:rsid w:val="3DB64D77"/>
    <w:rsid w:val="3EFA0289"/>
    <w:rsid w:val="400E0E9A"/>
    <w:rsid w:val="402C1320"/>
    <w:rsid w:val="403B5DD1"/>
    <w:rsid w:val="408C76F7"/>
    <w:rsid w:val="40FB7670"/>
    <w:rsid w:val="41354204"/>
    <w:rsid w:val="41911D83"/>
    <w:rsid w:val="41BD0482"/>
    <w:rsid w:val="42C30B83"/>
    <w:rsid w:val="42E64AEA"/>
    <w:rsid w:val="43453517"/>
    <w:rsid w:val="43963680"/>
    <w:rsid w:val="441D78FE"/>
    <w:rsid w:val="446505FA"/>
    <w:rsid w:val="447D0BB4"/>
    <w:rsid w:val="44D04970"/>
    <w:rsid w:val="453F1884"/>
    <w:rsid w:val="475A49C5"/>
    <w:rsid w:val="495F4514"/>
    <w:rsid w:val="4A0D21F0"/>
    <w:rsid w:val="4B9F6E4A"/>
    <w:rsid w:val="4BA24238"/>
    <w:rsid w:val="4C4A7B25"/>
    <w:rsid w:val="4F131B94"/>
    <w:rsid w:val="4FD3719E"/>
    <w:rsid w:val="50AC0FE5"/>
    <w:rsid w:val="50F07BCA"/>
    <w:rsid w:val="50F814D6"/>
    <w:rsid w:val="521A722A"/>
    <w:rsid w:val="52383444"/>
    <w:rsid w:val="524D7C8A"/>
    <w:rsid w:val="5302663C"/>
    <w:rsid w:val="54573F93"/>
    <w:rsid w:val="5511700B"/>
    <w:rsid w:val="556644E1"/>
    <w:rsid w:val="56C451F9"/>
    <w:rsid w:val="578A30A4"/>
    <w:rsid w:val="58C16652"/>
    <w:rsid w:val="58ED38EB"/>
    <w:rsid w:val="5AB83A84"/>
    <w:rsid w:val="5B38295C"/>
    <w:rsid w:val="5B773940"/>
    <w:rsid w:val="5BC052E6"/>
    <w:rsid w:val="5EA902B4"/>
    <w:rsid w:val="5FE33352"/>
    <w:rsid w:val="60536729"/>
    <w:rsid w:val="625F6A4A"/>
    <w:rsid w:val="62E418BB"/>
    <w:rsid w:val="634467FD"/>
    <w:rsid w:val="65583637"/>
    <w:rsid w:val="656071F2"/>
    <w:rsid w:val="65EF4C78"/>
    <w:rsid w:val="663A1628"/>
    <w:rsid w:val="6693065F"/>
    <w:rsid w:val="66A6498A"/>
    <w:rsid w:val="673812B4"/>
    <w:rsid w:val="699A7177"/>
    <w:rsid w:val="69AA560F"/>
    <w:rsid w:val="6A773014"/>
    <w:rsid w:val="6C2C42D2"/>
    <w:rsid w:val="6CA8159C"/>
    <w:rsid w:val="6CC31725"/>
    <w:rsid w:val="6CC938CF"/>
    <w:rsid w:val="6D3D2C8F"/>
    <w:rsid w:val="6DD536EF"/>
    <w:rsid w:val="6EEE3485"/>
    <w:rsid w:val="6F852BA1"/>
    <w:rsid w:val="6FB22D40"/>
    <w:rsid w:val="70904E30"/>
    <w:rsid w:val="7160306C"/>
    <w:rsid w:val="71B443BA"/>
    <w:rsid w:val="721E646B"/>
    <w:rsid w:val="72313EC3"/>
    <w:rsid w:val="732469F1"/>
    <w:rsid w:val="744A1FA3"/>
    <w:rsid w:val="75CA7A68"/>
    <w:rsid w:val="764C1176"/>
    <w:rsid w:val="77604072"/>
    <w:rsid w:val="776F38BD"/>
    <w:rsid w:val="77CA50CB"/>
    <w:rsid w:val="7A1C2A7E"/>
    <w:rsid w:val="7A457FF6"/>
    <w:rsid w:val="7A4647B1"/>
    <w:rsid w:val="7A6B246A"/>
    <w:rsid w:val="7C7E0232"/>
    <w:rsid w:val="7D3354C1"/>
    <w:rsid w:val="7D7F0706"/>
    <w:rsid w:val="7DA63EE4"/>
    <w:rsid w:val="7E747B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17"/>
    <w:semiHidden/>
    <w:unhideWhenUsed/>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qFormat/>
    <w:uiPriority w:val="0"/>
    <w:rPr>
      <w:b/>
    </w:rPr>
  </w:style>
  <w:style w:type="character" w:styleId="10">
    <w:name w:val="annotation reference"/>
    <w:basedOn w:val="8"/>
    <w:semiHidden/>
    <w:unhideWhenUsed/>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页眉 Char"/>
    <w:link w:val="5"/>
    <w:qFormat/>
    <w:uiPriority w:val="0"/>
    <w:rPr>
      <w:rFonts w:ascii="Calibri" w:hAnsi="Calibri" w:cs="黑体"/>
      <w:kern w:val="2"/>
      <w:sz w:val="18"/>
      <w:szCs w:val="18"/>
    </w:rPr>
  </w:style>
  <w:style w:type="character" w:customStyle="1" w:styleId="13">
    <w:name w:val="页脚 Char"/>
    <w:link w:val="4"/>
    <w:qFormat/>
    <w:uiPriority w:val="0"/>
    <w:rPr>
      <w:rFonts w:ascii="Calibri" w:hAnsi="Calibri" w:cs="黑体"/>
      <w:kern w:val="2"/>
      <w:sz w:val="18"/>
      <w:szCs w:val="18"/>
    </w:rPr>
  </w:style>
  <w:style w:type="character" w:customStyle="1" w:styleId="14">
    <w:name w:val="font21"/>
    <w:qFormat/>
    <w:uiPriority w:val="0"/>
    <w:rPr>
      <w:rFonts w:hint="default" w:ascii="Calibri" w:hAnsi="Calibri" w:cs="Calibri"/>
      <w:color w:val="000000"/>
      <w:sz w:val="22"/>
      <w:szCs w:val="22"/>
      <w:u w:val="none"/>
    </w:rPr>
  </w:style>
  <w:style w:type="character" w:customStyle="1" w:styleId="15">
    <w:name w:val="font01"/>
    <w:qFormat/>
    <w:uiPriority w:val="0"/>
    <w:rPr>
      <w:rFonts w:hint="eastAsia" w:ascii="宋体" w:hAnsi="宋体" w:eastAsia="宋体" w:cs="宋体"/>
      <w:color w:val="000000"/>
      <w:sz w:val="22"/>
      <w:szCs w:val="22"/>
      <w:u w:val="none"/>
    </w:rPr>
  </w:style>
  <w:style w:type="character" w:customStyle="1" w:styleId="16">
    <w:name w:val="font41"/>
    <w:qFormat/>
    <w:uiPriority w:val="0"/>
    <w:rPr>
      <w:rFonts w:ascii="宋体" w:hAnsi="宋体" w:eastAsia="宋体" w:cs="宋体"/>
      <w:color w:val="000000"/>
      <w:sz w:val="20"/>
      <w:szCs w:val="20"/>
      <w:u w:val="none"/>
    </w:rPr>
  </w:style>
  <w:style w:type="character" w:customStyle="1" w:styleId="17">
    <w:name w:val="批注框文本 Char"/>
    <w:basedOn w:val="8"/>
    <w:link w:val="3"/>
    <w:semiHidden/>
    <w:qFormat/>
    <w:uiPriority w:val="0"/>
    <w:rPr>
      <w:rFonts w:ascii="Calibri" w:hAnsi="Calibri" w:cs="黑体"/>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38</Pages>
  <Words>13265</Words>
  <Characters>15681</Characters>
  <Lines>125</Lines>
  <Paragraphs>35</Paragraphs>
  <TotalTime>8</TotalTime>
  <ScaleCrop>false</ScaleCrop>
  <LinksUpToDate>false</LinksUpToDate>
  <CharactersWithSpaces>15699</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2023-07-19T01:15:00Z</dcterms:created>
  <dc:creator>娜娜家里but铁路局落土我们</dc:creator>
  <cp:lastModifiedBy>英鸽</cp:lastModifiedBy>
  <cp:lastPrinted>2023-04-10T07:04:00Z</cp:lastPrinted>
  <dcterms:modified xsi:type="dcterms:W3CDTF">2023-08-26T09:32:52Z</dcterms:modified>
  <dc:title>内蒙古自治区政采商城电子卖场</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4153228C93CF47269AC63A8111CD30D8_13</vt:lpwstr>
  </property>
</Properties>
</file>