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6D" w:rsidRPr="00D86782" w:rsidRDefault="00BA3212">
      <w:pPr>
        <w:jc w:val="left"/>
        <w:rPr>
          <w:rFonts w:ascii="仿宋" w:eastAsia="仿宋" w:hAnsi="仿宋" w:cs="方正小标宋简体"/>
          <w:sz w:val="32"/>
          <w:szCs w:val="32"/>
        </w:rPr>
      </w:pPr>
      <w:r w:rsidRPr="00D86782">
        <w:rPr>
          <w:rFonts w:ascii="仿宋" w:eastAsia="仿宋" w:hAnsi="仿宋" w:cs="方正小标宋简体" w:hint="eastAsia"/>
          <w:sz w:val="32"/>
          <w:szCs w:val="32"/>
        </w:rPr>
        <w:t>附件</w:t>
      </w:r>
      <w:r w:rsidR="002950F8">
        <w:rPr>
          <w:rFonts w:ascii="仿宋" w:eastAsia="仿宋" w:hAnsi="仿宋" w:cs="方正小标宋简体" w:hint="eastAsia"/>
          <w:sz w:val="32"/>
          <w:szCs w:val="32"/>
        </w:rPr>
        <w:t>3</w:t>
      </w:r>
      <w:r w:rsidRPr="00D86782">
        <w:rPr>
          <w:rFonts w:ascii="仿宋" w:eastAsia="仿宋" w:hAnsi="仿宋" w:cs="方正小标宋简体" w:hint="eastAsia"/>
          <w:sz w:val="32"/>
          <w:szCs w:val="32"/>
        </w:rPr>
        <w:t>：</w:t>
      </w:r>
    </w:p>
    <w:p w:rsidR="00FD1F6D" w:rsidRPr="00D86782" w:rsidRDefault="00BA3212">
      <w:pPr>
        <w:jc w:val="center"/>
        <w:rPr>
          <w:rFonts w:ascii="方正小标宋简体" w:eastAsia="方正小标宋简体" w:hAnsi="方正小标宋简体" w:cs="方正小标宋简体"/>
          <w:sz w:val="44"/>
          <w:szCs w:val="52"/>
        </w:rPr>
      </w:pPr>
      <w:r w:rsidRPr="00D86782">
        <w:rPr>
          <w:rFonts w:ascii="方正小标宋简体" w:eastAsia="方正小标宋简体" w:hAnsi="方正小标宋简体" w:cs="方正小标宋简体" w:hint="eastAsia"/>
          <w:sz w:val="44"/>
          <w:szCs w:val="52"/>
        </w:rPr>
        <w:t>内蒙古自治区政府采购电子卖场</w:t>
      </w:r>
    </w:p>
    <w:p w:rsidR="00FD1F6D" w:rsidRPr="00D86782" w:rsidRDefault="00BA3212">
      <w:pPr>
        <w:jc w:val="center"/>
        <w:rPr>
          <w:rFonts w:ascii="方正小标宋简体" w:eastAsia="方正小标宋简体" w:hAnsi="方正小标宋简体" w:cs="方正小标宋简体"/>
          <w:sz w:val="44"/>
          <w:szCs w:val="52"/>
        </w:rPr>
      </w:pPr>
      <w:r w:rsidRPr="00D86782">
        <w:rPr>
          <w:rFonts w:ascii="方正小标宋简体" w:eastAsia="方正小标宋简体" w:hAnsi="方正小标宋简体" w:cs="方正小标宋简体" w:hint="eastAsia"/>
          <w:sz w:val="44"/>
          <w:szCs w:val="52"/>
        </w:rPr>
        <w:t>交易规则说明</w:t>
      </w:r>
    </w:p>
    <w:p w:rsidR="00FD1F6D" w:rsidRPr="00D86782" w:rsidRDefault="00FD1F6D">
      <w:pPr>
        <w:jc w:val="center"/>
        <w:rPr>
          <w:rStyle w:val="a8"/>
          <w:rFonts w:ascii="宋体" w:hAnsi="宋体" w:cs="宋体"/>
          <w:sz w:val="43"/>
          <w:szCs w:val="43"/>
          <w:shd w:val="clear" w:color="auto" w:fill="FFFFFF"/>
        </w:rPr>
      </w:pP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内蒙古自治区政府采购电子卖场（以下简称“电子卖场”）通过实施直购采购、网上竞价、网上询价、电子反拍、定点服务、主题馆等简易采购程序，着力推进全区通用类货物、服务、工程电子化采购。为了便于各类采购主体了解和掌握电子卖场交易规则、成交原则等内容，特制定本文档。</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一、总体规则</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电子卖场交易方式包括直购采购、网上竞价、网上询价、电子反拍、定点服务和主题馆等。交易范围包括：</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内蒙古自治区财政厅关于公布全区统一集中采购目录及有关政策（2020年版）的通知》（内财购〔2019〕1733号）中规定的集中采购机构采购项目（以下简称“集采目录”）采购规则标识“电子卖场”的，且未达到公开招标数额标准的，需在电子卖场中交易；</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2.集采目录外，单项或批量未达到分散采购限额标准的通用货物、服务、工程类项目，可在电子卖场中交易。</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电子卖场总体交易规则说明如下:</w:t>
      </w:r>
    </w:p>
    <w:tbl>
      <w:tblPr>
        <w:tblW w:w="8376" w:type="dxa"/>
        <w:tblInd w:w="79" w:type="dxa"/>
        <w:tblLayout w:type="fixed"/>
        <w:tblLook w:val="04A0"/>
      </w:tblPr>
      <w:tblGrid>
        <w:gridCol w:w="384"/>
        <w:gridCol w:w="365"/>
        <w:gridCol w:w="1185"/>
        <w:gridCol w:w="1357"/>
        <w:gridCol w:w="1134"/>
        <w:gridCol w:w="1013"/>
        <w:gridCol w:w="962"/>
        <w:gridCol w:w="1004"/>
        <w:gridCol w:w="972"/>
      </w:tblGrid>
      <w:tr w:rsidR="00FD1F6D" w:rsidRPr="00D86782">
        <w:trPr>
          <w:trHeight w:val="370"/>
          <w:tblHeader/>
        </w:trPr>
        <w:tc>
          <w:tcPr>
            <w:tcW w:w="384"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序号</w:t>
            </w:r>
          </w:p>
        </w:tc>
        <w:tc>
          <w:tcPr>
            <w:tcW w:w="365"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类型</w:t>
            </w:r>
          </w:p>
        </w:tc>
        <w:tc>
          <w:tcPr>
            <w:tcW w:w="1185"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交易方式</w:t>
            </w:r>
          </w:p>
        </w:tc>
        <w:tc>
          <w:tcPr>
            <w:tcW w:w="2491" w:type="dxa"/>
            <w:gridSpan w:val="2"/>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金额范围</w:t>
            </w:r>
          </w:p>
        </w:tc>
        <w:tc>
          <w:tcPr>
            <w:tcW w:w="1975" w:type="dxa"/>
            <w:gridSpan w:val="2"/>
            <w:tcBorders>
              <w:top w:val="single" w:sz="6" w:space="0" w:color="auto"/>
              <w:left w:val="single" w:sz="6" w:space="0" w:color="auto"/>
              <w:bottom w:val="single" w:sz="6" w:space="0" w:color="auto"/>
              <w:right w:val="single" w:sz="4"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品目范围</w:t>
            </w:r>
          </w:p>
        </w:tc>
        <w:tc>
          <w:tcPr>
            <w:tcW w:w="1004" w:type="dxa"/>
            <w:vMerge w:val="restart"/>
            <w:tcBorders>
              <w:top w:val="single" w:sz="6" w:space="0" w:color="auto"/>
              <w:left w:val="single" w:sz="4"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供应商参与范围</w:t>
            </w:r>
          </w:p>
        </w:tc>
        <w:tc>
          <w:tcPr>
            <w:tcW w:w="972"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供应商征集方式</w:t>
            </w:r>
          </w:p>
        </w:tc>
      </w:tr>
      <w:tr w:rsidR="00FD1F6D" w:rsidRPr="00D86782">
        <w:trPr>
          <w:trHeight w:val="723"/>
          <w:tblHeader/>
        </w:trPr>
        <w:tc>
          <w:tcPr>
            <w:tcW w:w="384"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jc w:val="center"/>
              <w:rPr>
                <w:rFonts w:ascii="仿宋_GB2312" w:eastAsia="仿宋_GB2312" w:hAnsi="仿宋_GB2312"/>
                <w:b/>
                <w:sz w:val="28"/>
                <w:szCs w:val="28"/>
              </w:rPr>
            </w:pPr>
          </w:p>
        </w:tc>
        <w:tc>
          <w:tcPr>
            <w:tcW w:w="365"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jc w:val="center"/>
              <w:rPr>
                <w:rFonts w:ascii="仿宋_GB2312" w:eastAsia="仿宋_GB2312" w:hAnsi="仿宋_GB2312"/>
                <w:b/>
                <w:sz w:val="28"/>
                <w:szCs w:val="28"/>
              </w:rPr>
            </w:pPr>
          </w:p>
        </w:tc>
        <w:tc>
          <w:tcPr>
            <w:tcW w:w="1185"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jc w:val="center"/>
              <w:rPr>
                <w:rFonts w:ascii="仿宋_GB2312" w:eastAsia="仿宋_GB2312" w:hAnsi="仿宋_GB2312"/>
                <w:b/>
                <w:sz w:val="28"/>
                <w:szCs w:val="28"/>
              </w:rPr>
            </w:pPr>
          </w:p>
        </w:tc>
        <w:tc>
          <w:tcPr>
            <w:tcW w:w="1357" w:type="dxa"/>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目录内</w:t>
            </w:r>
          </w:p>
        </w:tc>
        <w:tc>
          <w:tcPr>
            <w:tcW w:w="1134" w:type="dxa"/>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目录外</w:t>
            </w:r>
          </w:p>
        </w:tc>
        <w:tc>
          <w:tcPr>
            <w:tcW w:w="1013" w:type="dxa"/>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目录内</w:t>
            </w:r>
          </w:p>
        </w:tc>
        <w:tc>
          <w:tcPr>
            <w:tcW w:w="962" w:type="dxa"/>
            <w:tcBorders>
              <w:top w:val="single" w:sz="6" w:space="0" w:color="auto"/>
              <w:left w:val="single" w:sz="6" w:space="0" w:color="auto"/>
              <w:bottom w:val="single" w:sz="6" w:space="0" w:color="auto"/>
              <w:right w:val="single" w:sz="4"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目录外</w:t>
            </w:r>
          </w:p>
        </w:tc>
        <w:tc>
          <w:tcPr>
            <w:tcW w:w="1004" w:type="dxa"/>
            <w:vMerge/>
            <w:tcBorders>
              <w:left w:val="single" w:sz="4"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rPr>
                <w:rFonts w:ascii="仿宋_GB2312" w:eastAsia="仿宋_GB2312" w:hAnsi="仿宋_GB2312"/>
                <w:b/>
                <w:sz w:val="28"/>
                <w:szCs w:val="28"/>
              </w:rPr>
            </w:pPr>
          </w:p>
        </w:tc>
        <w:tc>
          <w:tcPr>
            <w:tcW w:w="972"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rPr>
                <w:rFonts w:ascii="仿宋_GB2312" w:eastAsia="仿宋_GB2312" w:hAnsi="仿宋_GB2312"/>
                <w:b/>
                <w:sz w:val="28"/>
                <w:szCs w:val="28"/>
              </w:rPr>
            </w:pPr>
          </w:p>
        </w:tc>
      </w:tr>
      <w:tr w:rsidR="00FD1F6D" w:rsidRPr="00D86782">
        <w:trPr>
          <w:trHeight w:val="841"/>
          <w:tblHeader/>
        </w:trPr>
        <w:tc>
          <w:tcPr>
            <w:tcW w:w="384" w:type="dxa"/>
            <w:vMerge w:val="restart"/>
            <w:tcBorders>
              <w:top w:val="single" w:sz="6" w:space="0" w:color="auto"/>
              <w:left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1</w:t>
            </w:r>
          </w:p>
        </w:tc>
        <w:tc>
          <w:tcPr>
            <w:tcW w:w="365" w:type="dxa"/>
            <w:vMerge w:val="restart"/>
            <w:tcBorders>
              <w:top w:val="single" w:sz="6" w:space="0" w:color="auto"/>
              <w:left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货物类</w:t>
            </w: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直购采购</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0-电子卖场采购限额标准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2</w:t>
            </w:r>
            <w:r w:rsidRPr="00D86782">
              <w:rPr>
                <w:rFonts w:ascii="仿宋_GB2312" w:eastAsia="仿宋_GB2312" w:hAnsi="仿宋_GB2312" w:hint="eastAsia"/>
                <w:sz w:val="24"/>
              </w:rPr>
              <w:t>6个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distribute"/>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互联网电商</w:t>
            </w:r>
          </w:p>
        </w:tc>
        <w:tc>
          <w:tcPr>
            <w:tcW w:w="97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自治区统一公开征集</w:t>
            </w:r>
          </w:p>
        </w:tc>
      </w:tr>
      <w:tr w:rsidR="00FD1F6D" w:rsidRPr="00D86782">
        <w:trPr>
          <w:trHeight w:val="841"/>
          <w:tblHeader/>
        </w:trPr>
        <w:tc>
          <w:tcPr>
            <w:tcW w:w="384" w:type="dxa"/>
            <w:vMerge/>
            <w:tcBorders>
              <w:left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365" w:type="dxa"/>
            <w:vMerge/>
            <w:tcBorders>
              <w:left w:val="single" w:sz="6" w:space="0" w:color="auto"/>
              <w:right w:val="single" w:sz="6" w:space="0" w:color="auto"/>
            </w:tcBorders>
            <w:vAlign w:val="center"/>
          </w:tcPr>
          <w:p w:rsidR="00FD1F6D" w:rsidRPr="00D86782" w:rsidRDefault="00FD1F6D">
            <w:pPr>
              <w:autoSpaceDE w:val="0"/>
              <w:autoSpaceDN w:val="0"/>
              <w:jc w:val="center"/>
              <w:rPr>
                <w:rFonts w:ascii="仿宋_GB2312" w:eastAsia="仿宋_GB2312" w:hAnsi="仿宋_GB2312"/>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网上竞价</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w:t>
            </w:r>
            <w:r w:rsidRPr="00D86782">
              <w:rPr>
                <w:rFonts w:ascii="仿宋_GB2312" w:eastAsia="仿宋_GB2312" w:hAnsi="仿宋_GB2312"/>
                <w:sz w:val="24"/>
              </w:rPr>
              <w:t>-</w:t>
            </w:r>
            <w:r w:rsidRPr="00D86782">
              <w:rPr>
                <w:rFonts w:ascii="仿宋_GB2312" w:eastAsia="仿宋_GB2312" w:hAnsi="仿宋_GB2312" w:hint="eastAsia"/>
                <w:sz w:val="24"/>
              </w:rPr>
              <w:t>电子卖场采购限额标准</w:t>
            </w:r>
          </w:p>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电子卖场采购限额标准-公开招标数额标准（暂停使用）</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54425C">
            <w:pPr>
              <w:autoSpaceDE w:val="0"/>
              <w:autoSpaceDN w:val="0"/>
              <w:rPr>
                <w:rFonts w:ascii="仿宋_GB2312" w:eastAsia="仿宋_GB2312" w:hAnsi="仿宋_GB2312"/>
                <w:sz w:val="24"/>
              </w:rPr>
            </w:pPr>
            <w:r w:rsidRPr="000768BA">
              <w:rPr>
                <w:rFonts w:ascii="仿宋_GB2312" w:eastAsia="仿宋_GB2312" w:hAnsi="仿宋_GB2312"/>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23个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网上竞价供应商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684"/>
          <w:tblHeader/>
        </w:trPr>
        <w:tc>
          <w:tcPr>
            <w:tcW w:w="384" w:type="dxa"/>
            <w:vMerge/>
            <w:tcBorders>
              <w:left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365" w:type="dxa"/>
            <w:vMerge/>
            <w:tcBorders>
              <w:left w:val="single" w:sz="6" w:space="0" w:color="auto"/>
              <w:right w:val="single" w:sz="6" w:space="0" w:color="auto"/>
            </w:tcBorders>
            <w:vAlign w:val="center"/>
          </w:tcPr>
          <w:p w:rsidR="00FD1F6D" w:rsidRPr="00D86782" w:rsidRDefault="00FD1F6D">
            <w:pPr>
              <w:autoSpaceDE w:val="0"/>
              <w:autoSpaceDN w:val="0"/>
              <w:jc w:val="center"/>
              <w:rPr>
                <w:rFonts w:ascii="仿宋_GB2312" w:eastAsia="仿宋_GB2312" w:hAnsi="仿宋_GB2312"/>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网上询价</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23个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一般供应商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供应商库中自行登记</w:t>
            </w:r>
          </w:p>
        </w:tc>
      </w:tr>
      <w:tr w:rsidR="00FD1F6D" w:rsidRPr="00D86782">
        <w:trPr>
          <w:trHeight w:val="684"/>
          <w:tblHeader/>
        </w:trPr>
        <w:tc>
          <w:tcPr>
            <w:tcW w:w="384" w:type="dxa"/>
            <w:vMerge/>
            <w:tcBorders>
              <w:left w:val="single" w:sz="6" w:space="0" w:color="auto"/>
              <w:bottom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365" w:type="dxa"/>
            <w:vMerge/>
            <w:tcBorders>
              <w:left w:val="single" w:sz="6" w:space="0" w:color="auto"/>
              <w:bottom w:val="single" w:sz="6" w:space="0" w:color="auto"/>
              <w:right w:val="single" w:sz="6" w:space="0" w:color="auto"/>
            </w:tcBorders>
            <w:vAlign w:val="center"/>
          </w:tcPr>
          <w:p w:rsidR="00FD1F6D" w:rsidRPr="00D86782" w:rsidRDefault="00FD1F6D">
            <w:pPr>
              <w:autoSpaceDE w:val="0"/>
              <w:autoSpaceDN w:val="0"/>
              <w:jc w:val="center"/>
              <w:rPr>
                <w:rFonts w:ascii="仿宋_GB2312" w:eastAsia="仿宋_GB2312" w:hAnsi="仿宋_GB2312"/>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电子反拍</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0-电子卖场采购限额标准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2</w:t>
            </w:r>
            <w:r w:rsidRPr="00D86782">
              <w:rPr>
                <w:rFonts w:ascii="仿宋_GB2312" w:eastAsia="仿宋_GB2312" w:hAnsi="仿宋_GB2312" w:hint="eastAsia"/>
                <w:sz w:val="24"/>
              </w:rPr>
              <w:t>3个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入驻电子卖场的所有供应商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882"/>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2</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服务类</w:t>
            </w: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定点服务</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6个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定点服务供应商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3</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家具用具</w:t>
            </w:r>
          </w:p>
        </w:tc>
        <w:tc>
          <w:tcPr>
            <w:tcW w:w="1185" w:type="dxa"/>
            <w:vMerge w:val="restart"/>
            <w:tcBorders>
              <w:top w:val="single" w:sz="6" w:space="0" w:color="auto"/>
              <w:left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主题馆</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36</w:t>
            </w:r>
            <w:r w:rsidRPr="00D86782">
              <w:rPr>
                <w:rFonts w:ascii="仿宋_GB2312" w:eastAsia="仿宋_GB2312" w:hAnsi="仿宋_GB2312" w:hint="eastAsia"/>
                <w:sz w:val="24"/>
              </w:rPr>
              <w:t>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互联网电商、家具用具供应商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自治区统一公开征集、各地公开征集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4</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乘用车</w:t>
            </w:r>
          </w:p>
        </w:tc>
        <w:tc>
          <w:tcPr>
            <w:tcW w:w="1185" w:type="dxa"/>
            <w:vMerge/>
            <w:tcBorders>
              <w:left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6</w:t>
            </w:r>
            <w:r w:rsidRPr="00D86782">
              <w:rPr>
                <w:rFonts w:ascii="仿宋_GB2312" w:eastAsia="仿宋_GB2312" w:hAnsi="仿宋_GB2312" w:hint="eastAsia"/>
                <w:sz w:val="24"/>
              </w:rPr>
              <w:t>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汽车馆供应商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rsidTr="00FD1F6D">
        <w:trPr>
          <w:trHeight w:val="90"/>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5</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灯具馆</w:t>
            </w:r>
          </w:p>
        </w:tc>
        <w:tc>
          <w:tcPr>
            <w:tcW w:w="1185" w:type="dxa"/>
            <w:vMerge/>
            <w:tcBorders>
              <w:left w:val="single" w:sz="6" w:space="0" w:color="auto"/>
              <w:bottom w:val="single" w:sz="4"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无</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灯具馆供应商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lastRenderedPageBreak/>
              <w:t>6</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乡村振兴馆</w:t>
            </w:r>
          </w:p>
        </w:tc>
        <w:tc>
          <w:tcPr>
            <w:tcW w:w="1185" w:type="dxa"/>
            <w:vMerge/>
            <w:tcBorders>
              <w:top w:val="single" w:sz="4" w:space="0" w:color="auto"/>
              <w:left w:val="single" w:sz="6" w:space="0" w:color="auto"/>
              <w:bottom w:val="single" w:sz="4"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无</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乡村振兴馆供应商和电商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自治区统一公开征集、各地公开征集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7</w:t>
            </w:r>
          </w:p>
        </w:tc>
        <w:tc>
          <w:tcPr>
            <w:tcW w:w="1550" w:type="dxa"/>
            <w:gridSpan w:val="2"/>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工程类</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w:t>
            </w:r>
            <w:r w:rsidRPr="00D86782">
              <w:rPr>
                <w:rFonts w:ascii="仿宋_GB2312" w:eastAsia="仿宋_GB2312" w:hAnsi="仿宋_GB2312"/>
                <w:sz w:val="24"/>
              </w:rPr>
              <w:t>-</w:t>
            </w:r>
            <w:r w:rsidRPr="00D86782">
              <w:rPr>
                <w:rFonts w:ascii="仿宋_GB2312" w:eastAsia="仿宋_GB2312" w:hAnsi="仿宋_GB2312" w:hint="eastAsia"/>
                <w:sz w:val="24"/>
              </w:rPr>
              <w:t>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无</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工程类供应商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bl>
    <w:p w:rsidR="00FD1F6D" w:rsidRPr="00D86782" w:rsidRDefault="00BA3212">
      <w:pPr>
        <w:ind w:firstLineChars="200" w:firstLine="640"/>
        <w:rPr>
          <w:rFonts w:ascii="仿宋" w:eastAsia="仿宋" w:hAnsi="仿宋" w:cs="仿宋"/>
          <w:sz w:val="32"/>
          <w:szCs w:val="32"/>
        </w:rPr>
      </w:pPr>
      <w:r w:rsidRPr="00D86782">
        <w:rPr>
          <w:rFonts w:ascii="仿宋" w:eastAsia="仿宋" w:hAnsi="仿宋" w:cs="仿宋" w:hint="eastAsia"/>
          <w:sz w:val="32"/>
          <w:szCs w:val="32"/>
        </w:rPr>
        <w:t xml:space="preserve">说明：本文中的品目依据《政府采购品目分类目录（2022 年印发）》及《全区统一集中采购目录及有关政策（2020 年版）》文件整理。 </w:t>
      </w:r>
    </w:p>
    <w:p w:rsidR="00FD1F6D" w:rsidRPr="00D86782" w:rsidRDefault="00BA3212">
      <w:pPr>
        <w:ind w:firstLineChars="200" w:firstLine="643"/>
        <w:jc w:val="left"/>
        <w:outlineLvl w:val="0"/>
        <w:rPr>
          <w:rFonts w:ascii="黑体" w:eastAsia="黑体" w:hAnsi="黑体" w:cs="仿宋"/>
          <w:sz w:val="32"/>
          <w:szCs w:val="32"/>
        </w:rPr>
      </w:pPr>
      <w:r w:rsidRPr="00D86782">
        <w:rPr>
          <w:rFonts w:ascii="黑体" w:eastAsia="黑体" w:hAnsi="黑体" w:cs="仿宋" w:hint="eastAsia"/>
          <w:b/>
          <w:bCs/>
          <w:sz w:val="32"/>
          <w:szCs w:val="32"/>
        </w:rPr>
        <w:t>二、直购采购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适用于电子卖场中通过“直购采购”功能开展的货物类采购。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（1）集采目录外纳入电子卖场的政府采购品目；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（3）供应商为自治区统一公开征集的互联网电商；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（4）通过选择已上架的货物类商品直接与供应商开展采购活动；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（7）如需签订合同，可按照本单位内部控制要求与供应商线下签订。</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w:t>
      </w:r>
      <w:r w:rsidRPr="00D86782">
        <w:rPr>
          <w:rFonts w:ascii="仿宋" w:eastAsia="仿宋" w:hAnsi="仿宋" w:cs="仿宋"/>
          <w:sz w:val="32"/>
          <w:szCs w:val="32"/>
        </w:rPr>
        <w:t>2</w:t>
      </w:r>
      <w:r w:rsidRPr="00D86782">
        <w:rPr>
          <w:rFonts w:ascii="仿宋" w:eastAsia="仿宋" w:hAnsi="仿宋" w:cs="仿宋" w:hint="eastAsia"/>
          <w:sz w:val="32"/>
          <w:szCs w:val="32"/>
        </w:rPr>
        <w:t>6个货物类政府采购品目；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（2）单项或批量金额未达到电子卖场采购限额标准；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（3）供应商为自治区统一公开征集的互联网电商；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（4）通过选择已上架的货物类商品直接与供应商开展采购活动；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w:t>
      </w:r>
      <w:r w:rsidRPr="00D86782">
        <w:rPr>
          <w:rFonts w:ascii="仿宋" w:eastAsia="仿宋" w:hAnsi="仿宋" w:cs="仿宋"/>
          <w:sz w:val="32"/>
          <w:szCs w:val="32"/>
        </w:rPr>
        <w:t>2</w:t>
      </w:r>
      <w:r w:rsidRPr="00D86782">
        <w:rPr>
          <w:rFonts w:ascii="仿宋" w:eastAsia="仿宋" w:hAnsi="仿宋" w:cs="仿宋" w:hint="eastAsia"/>
          <w:sz w:val="32"/>
          <w:szCs w:val="32"/>
        </w:rPr>
        <w:t>6个商品品目如下表所示：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4380"/>
        <w:gridCol w:w="3098"/>
      </w:tblGrid>
      <w:tr w:rsidR="00FD1F6D" w:rsidRPr="00D86782">
        <w:trPr>
          <w:trHeight w:val="90"/>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4380"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3098"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rPr>
          <w:trHeight w:val="90"/>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lastRenderedPageBreak/>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20</w:t>
            </w:r>
          </w:p>
        </w:tc>
        <w:tc>
          <w:tcPr>
            <w:tcW w:w="4380" w:type="dxa"/>
          </w:tcPr>
          <w:p w:rsidR="00FD1F6D" w:rsidRPr="00D86782" w:rsidRDefault="00BA3212">
            <w:pPr>
              <w:rPr>
                <w:rFonts w:ascii="仿宋" w:eastAsia="仿宋" w:hAnsi="仿宋"/>
                <w:sz w:val="24"/>
              </w:rPr>
            </w:pPr>
            <w:r w:rsidRPr="00D86782">
              <w:rPr>
                <w:rFonts w:ascii="仿宋" w:eastAsia="仿宋" w:hAnsi="仿宋" w:hint="eastAsia"/>
                <w:sz w:val="24"/>
              </w:rPr>
              <w:t>A05010200</w:t>
            </w:r>
          </w:p>
        </w:tc>
        <w:tc>
          <w:tcPr>
            <w:tcW w:w="3098" w:type="dxa"/>
          </w:tcPr>
          <w:p w:rsidR="00FD1F6D" w:rsidRPr="00D86782" w:rsidRDefault="00BA3212">
            <w:pPr>
              <w:rPr>
                <w:rFonts w:ascii="仿宋" w:eastAsia="仿宋" w:hAnsi="仿宋"/>
                <w:sz w:val="24"/>
              </w:rPr>
            </w:pPr>
            <w:r w:rsidRPr="00D86782">
              <w:rPr>
                <w:rFonts w:ascii="仿宋" w:eastAsia="仿宋" w:hAnsi="仿宋" w:hint="eastAsia"/>
                <w:sz w:val="24"/>
              </w:rPr>
              <w:t>台、桌类</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r w:rsidRPr="00D86782">
              <w:rPr>
                <w:rFonts w:ascii="仿宋" w:eastAsia="仿宋" w:hAnsi="仿宋" w:cs="仿宋"/>
                <w:sz w:val="24"/>
              </w:rPr>
              <w:t>1</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A05010500</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柜类</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r w:rsidRPr="00D86782">
              <w:rPr>
                <w:rFonts w:ascii="仿宋" w:eastAsia="仿宋" w:hAnsi="仿宋" w:cs="仿宋"/>
                <w:sz w:val="24"/>
              </w:rPr>
              <w:t>2</w:t>
            </w:r>
          </w:p>
        </w:tc>
        <w:tc>
          <w:tcPr>
            <w:tcW w:w="4380" w:type="dxa"/>
          </w:tcPr>
          <w:p w:rsidR="00FD1F6D" w:rsidRPr="00D86782" w:rsidRDefault="00BA3212">
            <w:pPr>
              <w:rPr>
                <w:rFonts w:ascii="仿宋" w:eastAsia="仿宋" w:hAnsi="仿宋"/>
                <w:sz w:val="24"/>
              </w:rPr>
            </w:pPr>
            <w:r w:rsidRPr="00D86782">
              <w:rPr>
                <w:rFonts w:ascii="仿宋" w:eastAsia="仿宋" w:hAnsi="仿宋" w:hint="eastAsia"/>
                <w:sz w:val="24"/>
              </w:rPr>
              <w:t>A05010300</w:t>
            </w:r>
          </w:p>
        </w:tc>
        <w:tc>
          <w:tcPr>
            <w:tcW w:w="3098" w:type="dxa"/>
          </w:tcPr>
          <w:p w:rsidR="00FD1F6D" w:rsidRPr="00D86782" w:rsidRDefault="00BA3212">
            <w:pPr>
              <w:rPr>
                <w:rFonts w:ascii="仿宋" w:eastAsia="仿宋" w:hAnsi="仿宋"/>
                <w:sz w:val="24"/>
              </w:rPr>
            </w:pPr>
            <w:r w:rsidRPr="00D86782">
              <w:rPr>
                <w:rFonts w:ascii="仿宋" w:eastAsia="仿宋" w:hAnsi="仿宋" w:hint="eastAsia"/>
                <w:sz w:val="24"/>
              </w:rPr>
              <w:t>椅凳类</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票据打印机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24</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地址打印机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25</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其他打印机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26</w:t>
            </w:r>
          </w:p>
        </w:tc>
        <w:tc>
          <w:tcPr>
            <w:tcW w:w="4380" w:type="dxa"/>
            <w:vAlign w:val="center"/>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（2）金额上限：小于30万元（电子卖场采购限额标准）。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（2）采购计划必须为“电子卖场计划”且实施形式必须为“电商直购”</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lastRenderedPageBreak/>
        <w:t>供应商</w:t>
      </w:r>
      <w:r w:rsidRPr="00D86782">
        <w:rPr>
          <w:rFonts w:ascii="仿宋" w:eastAsia="仿宋" w:hAnsi="仿宋" w:cs="仿宋" w:hint="eastAsia"/>
          <w:sz w:val="32"/>
          <w:szCs w:val="32"/>
        </w:rPr>
        <w:t>在电子卖场中线上</w:t>
      </w:r>
      <w:r w:rsidRPr="00D86782">
        <w:rPr>
          <w:rFonts w:ascii="仿宋" w:eastAsia="仿宋" w:hAnsi="仿宋" w:cs="仿宋"/>
          <w:sz w:val="32"/>
          <w:szCs w:val="32"/>
        </w:rPr>
        <w:t>确认订单后视为成交。</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集采目录内的直接订购项目，电子卖场不发布采购公告，采购人确认收货后，由系统自动发布成交公告</w:t>
      </w:r>
      <w:r w:rsidR="00C6696B">
        <w:rPr>
          <w:rFonts w:ascii="仿宋" w:eastAsia="仿宋" w:hAnsi="仿宋" w:cs="仿宋" w:hint="eastAsia"/>
          <w:sz w:val="32"/>
          <w:szCs w:val="32"/>
        </w:rPr>
        <w:t>。</w:t>
      </w:r>
    </w:p>
    <w:p w:rsidR="00FD1F6D" w:rsidRPr="00D86782" w:rsidRDefault="0054425C" w:rsidP="0054425C">
      <w:pPr>
        <w:ind w:firstLineChars="200" w:firstLine="640"/>
        <w:jc w:val="left"/>
        <w:outlineLvl w:val="0"/>
        <w:rPr>
          <w:rFonts w:ascii="黑体" w:eastAsia="黑体" w:hAnsi="黑体" w:cs="仿宋"/>
          <w:b/>
          <w:bCs/>
          <w:sz w:val="32"/>
          <w:szCs w:val="32"/>
        </w:rPr>
      </w:pPr>
      <w:r>
        <w:rPr>
          <w:rFonts w:ascii="仿宋" w:eastAsia="仿宋" w:hAnsi="仿宋" w:cs="仿宋" w:hint="eastAsia"/>
          <w:sz w:val="32"/>
          <w:szCs w:val="32"/>
        </w:rPr>
        <w:t xml:space="preserve"> </w:t>
      </w:r>
      <w:r w:rsidR="00BA3212" w:rsidRPr="00D86782">
        <w:rPr>
          <w:rFonts w:ascii="黑体" w:eastAsia="黑体" w:hAnsi="黑体" w:cs="仿宋" w:hint="eastAsia"/>
          <w:b/>
          <w:bCs/>
          <w:sz w:val="32"/>
          <w:szCs w:val="32"/>
        </w:rPr>
        <w:t>三、网上竞价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适用于电子卖场中通过“网上竞价”功能开展的货物类采购。</w:t>
      </w:r>
    </w:p>
    <w:p w:rsidR="00FD1F6D" w:rsidRPr="00D86782" w:rsidRDefault="00BA3212">
      <w:pPr>
        <w:numPr>
          <w:ilvl w:val="0"/>
          <w:numId w:val="1"/>
        </w:num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交易规则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（1）集采目录外纳入电子卖场的政府采购品目；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（3）供应商为各级公开征集的网上竞价供应商；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（4）通过选择已上架的货物类商品直接与供应商开展采购活动；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（7）如需签订合同，可按照本单位内部控制要求与供应商线下签订。</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1.集采目录内采购规则为“电子卖场”的23</w:t>
      </w:r>
      <w:r w:rsidR="00D86782">
        <w:rPr>
          <w:rFonts w:ascii="仿宋" w:eastAsia="仿宋" w:hAnsi="仿宋" w:cs="仿宋" w:hint="eastAsia"/>
          <w:sz w:val="32"/>
          <w:szCs w:val="32"/>
        </w:rPr>
        <w:t>个货物类</w:t>
      </w:r>
      <w:r w:rsidRPr="00D86782">
        <w:rPr>
          <w:rFonts w:ascii="仿宋" w:eastAsia="仿宋" w:hAnsi="仿宋" w:cs="仿宋" w:hint="eastAsia"/>
          <w:sz w:val="32"/>
          <w:szCs w:val="32"/>
        </w:rPr>
        <w:lastRenderedPageBreak/>
        <w:t>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2.单项或批量金额未达到电子卖场采购限额标准(公开招标数额标准暂停使用）；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3.供应商为各地公开征集的网上竞价供应商；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4.电子卖场中网上竞价采购活动开展方式是直接订购；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5.直接订购是指采购人直接选择商品对应的供应商为供货供应商；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6</w:t>
      </w:r>
      <w:r w:rsidRPr="00D86782">
        <w:rPr>
          <w:rFonts w:ascii="仿宋" w:eastAsia="仿宋" w:hAnsi="仿宋" w:cs="仿宋" w:hint="eastAsia"/>
          <w:sz w:val="32"/>
          <w:szCs w:val="32"/>
        </w:rPr>
        <w:t>.单项或批量金额未达到电子卖场限额标准的，采购人可通过直接订购确定成交供应商；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7</w:t>
      </w:r>
      <w:r w:rsidRPr="00D86782">
        <w:rPr>
          <w:rFonts w:ascii="仿宋" w:eastAsia="仿宋" w:hAnsi="仿宋" w:cs="仿宋" w:hint="eastAsia"/>
          <w:sz w:val="32"/>
          <w:szCs w:val="32"/>
        </w:rPr>
        <w:t>.电子卖场通过电子订单对交易活动进行跟踪与管理；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8</w:t>
      </w:r>
      <w:r w:rsidRPr="00D86782">
        <w:rPr>
          <w:rFonts w:ascii="仿宋" w:eastAsia="仿宋" w:hAnsi="仿宋" w:cs="仿宋" w:hint="eastAsia"/>
          <w:sz w:val="32"/>
          <w:szCs w:val="32"/>
        </w:rPr>
        <w:t>.采购合同采用线上管理，采购人与供应商线上签订合同，完成资金结算。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9</w:t>
      </w:r>
      <w:r w:rsidRPr="00D86782">
        <w:rPr>
          <w:rFonts w:ascii="仿宋" w:eastAsia="仿宋" w:hAnsi="仿宋" w:cs="仿宋" w:hint="eastAsia"/>
          <w:sz w:val="32"/>
          <w:szCs w:val="32"/>
        </w:rPr>
        <w:t>.23个商品品目如下表所示：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4380"/>
        <w:gridCol w:w="3098"/>
      </w:tblGrid>
      <w:tr w:rsidR="00FD1F6D" w:rsidRPr="00D86782">
        <w:trPr>
          <w:trHeight w:val="340"/>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4380"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3098"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lastRenderedPageBreak/>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票据打印机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地址打印机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其他打印机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leftChars="304" w:left="638"/>
        <w:jc w:val="left"/>
        <w:outlineLvl w:val="1"/>
        <w:rPr>
          <w:rFonts w:ascii="仿宋" w:eastAsia="仿宋" w:hAnsi="仿宋" w:cs="仿宋"/>
          <w:sz w:val="32"/>
          <w:szCs w:val="32"/>
        </w:rPr>
      </w:pPr>
      <w:r w:rsidRPr="00D86782">
        <w:rPr>
          <w:rFonts w:ascii="仿宋" w:eastAsia="仿宋" w:hAnsi="仿宋" w:cs="仿宋" w:hint="eastAsia"/>
          <w:sz w:val="32"/>
          <w:szCs w:val="32"/>
        </w:rPr>
        <w:t>（2）金额上限：电子卖场采购限额标准(公开招标数额标准暂停使用）</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（2）采购计划必须为“电子卖场计划”且实施形式必须为“竞价项目”</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lastRenderedPageBreak/>
        <w:t>供应商确认订单后视为成交。</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直接订购项目，电子卖场不发布采购公告，采购人确认收货后，由系统自动发布成交公告；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四、网上询价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适用于电子卖场已上架商品无法满足采购人特定需求的，通过“网上询价”功能开展的货物类采购。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1.集采目录内采购规则为“电子卖场”的23</w:t>
      </w:r>
      <w:r w:rsidR="00D86782">
        <w:rPr>
          <w:rFonts w:ascii="仿宋" w:eastAsia="仿宋" w:hAnsi="仿宋" w:cs="仿宋" w:hint="eastAsia"/>
          <w:sz w:val="32"/>
          <w:szCs w:val="32"/>
        </w:rPr>
        <w:t>个货物类</w:t>
      </w:r>
      <w:r w:rsidRPr="00D86782">
        <w:rPr>
          <w:rFonts w:ascii="仿宋" w:eastAsia="仿宋" w:hAnsi="仿宋" w:cs="仿宋" w:hint="eastAsia"/>
          <w:sz w:val="32"/>
          <w:szCs w:val="32"/>
        </w:rPr>
        <w:t>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2.单项或批量金额未达到公开招标数额标准；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3.供应商为一般供应商；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4.网上询价是指电子卖场中已上架的货物类商品无法满足采购人特定需求的，采购人在电子卖场中公开发起线上电子化交易活动，通过最低价法确定成交供应商的交易方式。具体规则如下：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(1)采购人通过电子卖场“网上询价”功能录入采购需求及商务要求，生成网上询价项目；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(2)电子卖场根据网上询价项目自动生成和发布网上询价公告，明确项目要求、参与条件及报名时间；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(3)网上询价项目报名时间不得少于3个工作日，供应商通过线上报价方式参与采购活动；</w:t>
      </w:r>
    </w:p>
    <w:p w:rsidR="00FD1F6D" w:rsidRPr="00D86782" w:rsidRDefault="00BA3212">
      <w:pPr>
        <w:ind w:firstLineChars="200" w:firstLine="640"/>
        <w:jc w:val="left"/>
        <w:rPr>
          <w:rFonts w:ascii="仿宋" w:eastAsia="仿宋" w:hAnsi="仿宋" w:cs="仿宋"/>
          <w:b/>
          <w:bCs/>
          <w:sz w:val="32"/>
          <w:szCs w:val="32"/>
        </w:rPr>
      </w:pPr>
      <w:r w:rsidRPr="00D86782">
        <w:rPr>
          <w:rFonts w:ascii="仿宋" w:eastAsia="仿宋" w:hAnsi="仿宋" w:cs="仿宋" w:hint="eastAsia"/>
          <w:sz w:val="32"/>
          <w:szCs w:val="32"/>
        </w:rPr>
        <w:lastRenderedPageBreak/>
        <w:t>(4)报名截止后，报名且报价供应商数量大于等于3家，系统自动按照网上询价成交原则（详见“网上询价成交原则”章节）确定成交供应商。小于3家的，系统自动做废标处理并发布废标公告。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7.23个商品品目如下表所示：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4380"/>
        <w:gridCol w:w="3098"/>
      </w:tblGrid>
      <w:tr w:rsidR="00FD1F6D" w:rsidRPr="00D86782">
        <w:trPr>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4380"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3098"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票据打印机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地址打印机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其他打印机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2.金额上限：小于400万元（公开招标数额标准）。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2.采购计划必须为“电子卖场计划”且实施形式必须为“网上询价”。</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1.</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2.</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3.采购人选择</w:t>
      </w:r>
      <w:r w:rsidRPr="00D86782">
        <w:rPr>
          <w:rFonts w:ascii="仿宋" w:eastAsia="仿宋" w:hAnsi="仿宋" w:cs="仿宋" w:hint="eastAsia"/>
          <w:sz w:val="32"/>
          <w:szCs w:val="32"/>
        </w:rPr>
        <w:t>非排名第一报价</w:t>
      </w:r>
      <w:r w:rsidRPr="00D86782">
        <w:rPr>
          <w:rFonts w:ascii="仿宋" w:eastAsia="仿宋" w:hAnsi="仿宋" w:cs="仿宋"/>
          <w:sz w:val="32"/>
          <w:szCs w:val="32"/>
        </w:rPr>
        <w:t>供应商为成交供应商的应说明理由，选择理由将在结果公</w:t>
      </w:r>
      <w:r w:rsidRPr="00D86782">
        <w:rPr>
          <w:rFonts w:ascii="仿宋" w:eastAsia="仿宋" w:hAnsi="仿宋" w:cs="仿宋" w:hint="eastAsia"/>
          <w:sz w:val="32"/>
          <w:szCs w:val="32"/>
        </w:rPr>
        <w:t>告</w:t>
      </w:r>
      <w:r w:rsidRPr="00D86782">
        <w:rPr>
          <w:rFonts w:ascii="仿宋" w:eastAsia="仿宋" w:hAnsi="仿宋" w:cs="仿宋"/>
          <w:sz w:val="32"/>
          <w:szCs w:val="32"/>
        </w:rPr>
        <w:t>中进行公</w:t>
      </w:r>
      <w:r w:rsidRPr="00D86782">
        <w:rPr>
          <w:rFonts w:ascii="仿宋" w:eastAsia="仿宋" w:hAnsi="仿宋" w:cs="仿宋" w:hint="eastAsia"/>
          <w:sz w:val="32"/>
          <w:szCs w:val="32"/>
        </w:rPr>
        <w:t>告</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1.网上询价项目，电子卖场自动发布采购公告，供应商确认采购结果后，系统自动发布成交公告；</w:t>
      </w:r>
    </w:p>
    <w:p w:rsidR="00FD1F6D"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2.网上询价项目废标时，系统自动发布废标公告。</w:t>
      </w:r>
    </w:p>
    <w:p w:rsidR="00D86782" w:rsidRPr="00D86782" w:rsidRDefault="00D86782">
      <w:pPr>
        <w:ind w:firstLineChars="200" w:firstLine="640"/>
        <w:jc w:val="left"/>
        <w:rPr>
          <w:rFonts w:ascii="仿宋" w:eastAsia="仿宋" w:hAnsi="仿宋" w:cs="仿宋"/>
          <w:sz w:val="32"/>
          <w:szCs w:val="32"/>
        </w:rPr>
      </w:pPr>
      <w:r>
        <w:rPr>
          <w:rFonts w:ascii="仿宋" w:eastAsia="仿宋" w:hAnsi="仿宋" w:cs="仿宋" w:hint="eastAsia"/>
          <w:sz w:val="32"/>
          <w:szCs w:val="32"/>
        </w:rPr>
        <w:t>3.网上询价项目不可以指定品牌、型号。</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五、电子反拍</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适用于电子卖场中通过“电子反拍”功能开展的货物类采购。</w:t>
      </w:r>
    </w:p>
    <w:p w:rsidR="00FD1F6D" w:rsidRPr="00D86782" w:rsidRDefault="00BA3212">
      <w:pPr>
        <w:numPr>
          <w:ilvl w:val="0"/>
          <w:numId w:val="2"/>
        </w:numPr>
        <w:jc w:val="left"/>
        <w:outlineLvl w:val="1"/>
        <w:rPr>
          <w:rFonts w:ascii="楷体" w:eastAsia="楷体" w:hAnsi="楷体" w:cs="仿宋"/>
          <w:b/>
          <w:bCs/>
          <w:sz w:val="32"/>
          <w:szCs w:val="32"/>
        </w:rPr>
      </w:pPr>
      <w:r w:rsidRPr="00D86782">
        <w:rPr>
          <w:rFonts w:ascii="楷体" w:eastAsia="楷体" w:hAnsi="楷体" w:cs="仿宋" w:hint="eastAsia"/>
          <w:b/>
          <w:bCs/>
          <w:sz w:val="32"/>
          <w:szCs w:val="32"/>
        </w:rPr>
        <w:t>交易规则</w:t>
      </w:r>
    </w:p>
    <w:p w:rsidR="00FD1F6D" w:rsidRPr="00D86782" w:rsidRDefault="00BA3212">
      <w:pPr>
        <w:ind w:firstLineChars="200" w:firstLine="643"/>
        <w:jc w:val="left"/>
        <w:rPr>
          <w:rFonts w:ascii="仿宋" w:eastAsia="仿宋" w:hAnsi="仿宋" w:cs="仿宋"/>
          <w:b/>
          <w:sz w:val="32"/>
          <w:szCs w:val="32"/>
        </w:rPr>
      </w:pPr>
      <w:r w:rsidRPr="00D86782">
        <w:rPr>
          <w:rFonts w:ascii="仿宋" w:eastAsia="仿宋" w:hAnsi="仿宋" w:cs="仿宋" w:hint="eastAsia"/>
          <w:b/>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（1）集采目录外纳入电子卖场的政府采购品目；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（3）供应商为入驻电子卖场的所有供应商；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（4）通过选择已上架的货物类商品采用全网公开反向竞价的方式开展采购活动；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（7）如需签订合同，可按照本单位内部控制要求与供应商线下签订。</w:t>
      </w:r>
    </w:p>
    <w:p w:rsidR="00FD1F6D" w:rsidRPr="00D86782" w:rsidRDefault="00BA3212">
      <w:pPr>
        <w:ind w:firstLineChars="200" w:firstLine="643"/>
        <w:jc w:val="left"/>
        <w:rPr>
          <w:rFonts w:ascii="仿宋" w:eastAsia="仿宋" w:hAnsi="仿宋" w:cs="仿宋"/>
          <w:b/>
          <w:sz w:val="32"/>
          <w:szCs w:val="32"/>
        </w:rPr>
      </w:pPr>
      <w:r w:rsidRPr="00D86782">
        <w:rPr>
          <w:rFonts w:ascii="仿宋" w:eastAsia="仿宋" w:hAnsi="仿宋" w:cs="仿宋" w:hint="eastAsia"/>
          <w:b/>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（1）集采目录内采购规则为“电子卖场”的23个货物类政府采购品目；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（2）单项或批量金额未达到电子卖场采购限额标准；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（3）供应商为入驻电子卖场的所有供应商；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（4）通过选择已上架的货物类商品采用全网公开反向竞价的方式开展采购活动；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（7）23个商品品目如下表所示：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4380"/>
        <w:gridCol w:w="3098"/>
      </w:tblGrid>
      <w:tr w:rsidR="00FD1F6D" w:rsidRPr="00D86782">
        <w:trPr>
          <w:trHeight w:val="340"/>
          <w:tblHeader/>
        </w:trPr>
        <w:tc>
          <w:tcPr>
            <w:tcW w:w="1044" w:type="dxa"/>
            <w:shd w:val="solid" w:color="99CCFF" w:fill="auto"/>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序号</w:t>
            </w:r>
          </w:p>
        </w:tc>
        <w:tc>
          <w:tcPr>
            <w:tcW w:w="4380" w:type="dxa"/>
            <w:shd w:val="solid" w:color="99CCFF" w:fill="auto"/>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编码</w:t>
            </w:r>
          </w:p>
        </w:tc>
        <w:tc>
          <w:tcPr>
            <w:tcW w:w="3098" w:type="dxa"/>
            <w:shd w:val="solid" w:color="99CCFF" w:fill="auto"/>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名称</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票据打印机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地址打印机</w:t>
            </w:r>
          </w:p>
        </w:tc>
      </w:tr>
      <w:tr w:rsidR="00FD1F6D" w:rsidRPr="00D86782">
        <w:trPr>
          <w:trHeight w:val="358"/>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其他打印机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（2）金额上限：小于30万元（电子卖场采购限额标准）。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lastRenderedPageBreak/>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（2）采购计划必须为“电子卖场计划”且实施形式必须为“电子反拍”</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1.报价时间截止后，报价供应商不足三家时，作废标处理。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2.报价供应商满足三家的，报价不同时，以报价最低的供应商为成交供应商；报价相同时，以报价时间最早的供应商为成交供应商。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Default="00D86782">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BA3212" w:rsidRPr="00D86782">
        <w:rPr>
          <w:rFonts w:ascii="仿宋" w:eastAsia="仿宋" w:hAnsi="仿宋" w:cs="仿宋" w:hint="eastAsia"/>
          <w:sz w:val="32"/>
          <w:szCs w:val="32"/>
        </w:rPr>
        <w:t>电子反拍项目，电子卖场发布采购公告，采购项目成交后，由系统自动发布成交公告；</w:t>
      </w:r>
    </w:p>
    <w:p w:rsidR="00D86782" w:rsidRPr="00D86782" w:rsidRDefault="00D86782">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D86782">
        <w:rPr>
          <w:rFonts w:ascii="仿宋" w:eastAsia="仿宋" w:hAnsi="仿宋" w:cs="仿宋" w:hint="eastAsia"/>
          <w:sz w:val="32"/>
          <w:szCs w:val="32"/>
        </w:rPr>
        <w:t xml:space="preserve"> 电子反拍项目</w:t>
      </w:r>
      <w:r>
        <w:rPr>
          <w:rFonts w:ascii="仿宋" w:eastAsia="仿宋" w:hAnsi="仿宋" w:cs="仿宋" w:hint="eastAsia"/>
          <w:sz w:val="32"/>
          <w:szCs w:val="32"/>
        </w:rPr>
        <w:t>废标时，系统自动发布废标公告。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六、定点服务</w:t>
      </w:r>
    </w:p>
    <w:p w:rsidR="00FD1F6D" w:rsidRPr="00D86782" w:rsidRDefault="00BA3212">
      <w:pPr>
        <w:jc w:val="left"/>
        <w:rPr>
          <w:rFonts w:ascii="仿宋" w:eastAsia="仿宋" w:hAnsi="仿宋" w:cs="仿宋"/>
          <w:sz w:val="32"/>
          <w:szCs w:val="32"/>
        </w:rPr>
      </w:pPr>
      <w:r w:rsidRPr="00D86782">
        <w:rPr>
          <w:rFonts w:ascii="仿宋" w:eastAsia="仿宋" w:hAnsi="仿宋" w:cs="仿宋" w:hint="eastAsia"/>
          <w:sz w:val="32"/>
          <w:szCs w:val="32"/>
        </w:rPr>
        <w:t xml:space="preserve">   适用于电子卖场中通过“定点服务”功能开展的服务类采购。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w:t>
      </w:r>
      <w:r w:rsidRPr="00D86782">
        <w:rPr>
          <w:rFonts w:ascii="仿宋" w:eastAsia="仿宋" w:hAnsi="仿宋" w:cs="仿宋"/>
          <w:sz w:val="32"/>
          <w:szCs w:val="32"/>
        </w:rPr>
        <w:t>6</w:t>
      </w:r>
      <w:r w:rsidRPr="00D86782">
        <w:rPr>
          <w:rFonts w:ascii="仿宋" w:eastAsia="仿宋" w:hAnsi="仿宋" w:cs="仿宋" w:hint="eastAsia"/>
          <w:sz w:val="32"/>
          <w:szCs w:val="32"/>
        </w:rPr>
        <w:t>个服务类采</w:t>
      </w:r>
      <w:r w:rsidRPr="00D86782">
        <w:rPr>
          <w:rFonts w:ascii="仿宋" w:eastAsia="仿宋" w:hAnsi="仿宋" w:cs="仿宋" w:hint="eastAsia"/>
          <w:sz w:val="32"/>
          <w:szCs w:val="32"/>
        </w:rPr>
        <w:lastRenderedPageBreak/>
        <w:t>购品目和集采目录外纳入“电子卖场”采购的19个服务类采购品目；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2.集采目录内单项或批量金额未达到公开招标数额标准；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3.采目录外单项或批量金额未达到分散采购限额标准；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4.供应商为各地公开征集的定点服务供应商；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5.电子卖场中定点服务采购活动开展方式分为两种，分别是：定向采购和网上竞价；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6.定向采购是指采购人直接选择各类服务对应的供应商为服务供应商；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7.网上竞价是指采购人在电子卖场中必须邀请三家以上供应商定向选取或采用全网公开的两种竞价方式发起线上电子化交易活动，通过最低价法确定成交供应商的交易方式。具体规则如下：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(1)采购人通过电子卖场“定点服务”功能录入定点服务采购需求及商务要求，选择“定向选取”或“全网公开”的定点规则方式，生成定点项目；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(2)“定向选取”的网上竞价项目，采购人必须邀请三家以上供应商定向选取，定点服务供应商通过线上报价参与采购活动；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(3)“全网公开”的网上竞价项目，电子卖场自动生成和发布网上竞价公告，明确项目要求、参与条件及报名时间；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(4)“全网公开”网上竞价项目，报名时间不得少于3个工作日，定点服务供应商通过线上报价方式参与采购活动；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(5)报名截止后，报名且报价供应商数量大于等于3家，系统自动按照定点服务网上竞价成交原则（详见“定点服务网上竞价成交原则”章节）确定成交供应商。小于3家的，系统自动做废标处理并发布废标公告；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8.单项或批量金额未达到电子卖场限额标准的，采购人可定向选择一家供应商或通过网上竞价的方式确定成交供应商；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9.单项或批量金额达到电子卖场限额标准的，但未达到公开招标数额标准的，采购人必须通过网上竞价方式确定成交供应商；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10.单项或批量金额未达到分散采购限额标准的，采购人可按照单位内控制度要求，定向选择一家供应商或通过网上竞价的方式确定成交供应商；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11.电子卖场通过电子订单对交易活动进行跟踪与管理；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12.对于集中采购目录内的定点项目，采购合同采用线上管理，采购人与供应商线上签订合同，完成资金结算；对于集中采购目录外的定点项目，采购合同不在线上管理，采购人可使用电子卖场提供的结算单与供应商完成资金结算或如需签订合同，可按照本单位内部控制要求与供应商线下签订。</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13.25个服务类品目</w:t>
      </w:r>
      <w:bookmarkStart w:id="0" w:name="_GoBack"/>
      <w:bookmarkEnd w:id="0"/>
      <w:r w:rsidRPr="00D86782">
        <w:rPr>
          <w:rFonts w:ascii="仿宋" w:eastAsia="仿宋" w:hAnsi="仿宋" w:cs="仿宋" w:hint="eastAsia"/>
          <w:sz w:val="32"/>
          <w:szCs w:val="32"/>
        </w:rPr>
        <w:t>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1696"/>
        <w:gridCol w:w="5782"/>
      </w:tblGrid>
      <w:tr w:rsidR="00FD1F6D" w:rsidRPr="00D86782">
        <w:trPr>
          <w:trHeight w:val="363"/>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1696"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5782"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C17010200</w:t>
            </w:r>
          </w:p>
        </w:tc>
        <w:tc>
          <w:tcPr>
            <w:tcW w:w="5782" w:type="dxa"/>
          </w:tcPr>
          <w:p w:rsidR="00FD1F6D" w:rsidRPr="00D86782" w:rsidRDefault="00D9244E">
            <w:pPr>
              <w:autoSpaceDE w:val="0"/>
              <w:autoSpaceDN w:val="0"/>
              <w:rPr>
                <w:rFonts w:ascii="仿宋" w:eastAsia="仿宋" w:hAnsi="仿宋" w:cs="仿宋"/>
                <w:sz w:val="24"/>
              </w:rPr>
            </w:pPr>
            <w:r w:rsidRPr="00E95FBC">
              <w:rPr>
                <w:rFonts w:ascii="仿宋" w:eastAsia="仿宋" w:hAnsi="仿宋" w:cs="仿宋" w:hint="eastAsia"/>
                <w:sz w:val="24"/>
              </w:rPr>
              <w:t>网络接入服务（互联网接入服务）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C23120301</w:t>
            </w:r>
          </w:p>
        </w:tc>
        <w:tc>
          <w:tcPr>
            <w:tcW w:w="5782"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车辆维修和保养服务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C23120302</w:t>
            </w:r>
          </w:p>
        </w:tc>
        <w:tc>
          <w:tcPr>
            <w:tcW w:w="5782" w:type="dxa"/>
          </w:tcPr>
          <w:p w:rsidR="00FD1F6D" w:rsidRPr="00D86782" w:rsidRDefault="00D9244E">
            <w:pPr>
              <w:autoSpaceDE w:val="0"/>
              <w:autoSpaceDN w:val="0"/>
              <w:rPr>
                <w:rFonts w:ascii="仿宋" w:eastAsia="仿宋" w:hAnsi="仿宋" w:cs="仿宋"/>
                <w:sz w:val="24"/>
              </w:rPr>
            </w:pPr>
            <w:r w:rsidRPr="00E95FBC">
              <w:rPr>
                <w:rFonts w:ascii="仿宋" w:eastAsia="仿宋" w:hAnsi="仿宋" w:cs="仿宋" w:hint="eastAsia"/>
                <w:sz w:val="24"/>
              </w:rPr>
              <w:t>车辆加油、添加燃料服务（车辆加油服务）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4</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C23090100</w:t>
            </w:r>
          </w:p>
        </w:tc>
        <w:tc>
          <w:tcPr>
            <w:tcW w:w="5782"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印刷服务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5</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C21040000</w:t>
            </w:r>
          </w:p>
        </w:tc>
        <w:tc>
          <w:tcPr>
            <w:tcW w:w="5782"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物业管理服务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C18040102</w:t>
            </w:r>
          </w:p>
        </w:tc>
        <w:tc>
          <w:tcPr>
            <w:tcW w:w="5782" w:type="dxa"/>
          </w:tcPr>
          <w:p w:rsidR="00FD1F6D" w:rsidRPr="00D86782" w:rsidRDefault="00D9244E">
            <w:pPr>
              <w:autoSpaceDE w:val="0"/>
              <w:autoSpaceDN w:val="0"/>
              <w:rPr>
                <w:rFonts w:ascii="仿宋" w:eastAsia="仿宋" w:hAnsi="仿宋" w:cs="仿宋"/>
                <w:sz w:val="24"/>
              </w:rPr>
            </w:pPr>
            <w:r w:rsidRPr="00E95FBC">
              <w:rPr>
                <w:rFonts w:ascii="仿宋" w:eastAsia="仿宋" w:hAnsi="仿宋" w:cs="仿宋" w:hint="eastAsia"/>
                <w:sz w:val="24"/>
              </w:rPr>
              <w:t>财产保险服务（机动车保险服务）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C23010000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法律服务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C23020000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会计服务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9</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C23030000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审计服务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10</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C05040300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保安服务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11</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C23121100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消防设备维修和保养服务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12</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C23110300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车辆及其他运输机械租赁服务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13</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C16050000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信息化工程监理服务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14</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C23150000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广告宣传服务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15</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C20020700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资产评估服务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16</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C16060000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测试评估认证服务（等级保护测评）</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17</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C23120100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计算机设备维修和保养服务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18</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C23120200</w:t>
            </w:r>
          </w:p>
        </w:tc>
        <w:tc>
          <w:tcPr>
            <w:tcW w:w="5782"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办公设备维修和保养服务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19</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C23120600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家具维修和保养服务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C23120700</w:t>
            </w:r>
          </w:p>
        </w:tc>
        <w:tc>
          <w:tcPr>
            <w:tcW w:w="5782"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C23120800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电梯维修和保养服务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C23090200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出版服务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C16020400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安全集成实施服务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24</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C04070100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体检服务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25</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C22040000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餐饮服务</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lastRenderedPageBreak/>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（2）金额上限：小于400万元（公开招标数额标准）。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（2）采购计划必须为“电子卖场计划”且实施形式必须为“定点服务”</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1</w:t>
      </w:r>
      <w:r w:rsidRPr="00D86782">
        <w:rPr>
          <w:rFonts w:ascii="仿宋" w:eastAsia="仿宋" w:hAnsi="仿宋" w:cs="仿宋" w:hint="eastAsia"/>
          <w:sz w:val="32"/>
          <w:szCs w:val="32"/>
        </w:rPr>
        <w:t>.</w:t>
      </w:r>
      <w:r w:rsidRPr="00D86782">
        <w:rPr>
          <w:rFonts w:ascii="仿宋" w:eastAsia="仿宋" w:hAnsi="仿宋" w:cs="仿宋"/>
          <w:sz w:val="32"/>
          <w:szCs w:val="32"/>
        </w:rPr>
        <w:t>定向采购：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采购人邀请指定供应商，由供应商报价采购人</w:t>
      </w:r>
      <w:r w:rsidRPr="00D86782">
        <w:rPr>
          <w:rFonts w:ascii="仿宋" w:eastAsia="仿宋" w:hAnsi="仿宋" w:cs="仿宋" w:hint="eastAsia"/>
          <w:sz w:val="32"/>
          <w:szCs w:val="32"/>
        </w:rPr>
        <w:t>生成订单后视为成交</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2</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3</w:t>
      </w:r>
      <w:r w:rsidRPr="00D86782">
        <w:rPr>
          <w:rFonts w:ascii="仿宋" w:eastAsia="仿宋" w:hAnsi="仿宋" w:cs="仿宋" w:hint="eastAsia"/>
          <w:sz w:val="32"/>
          <w:szCs w:val="32"/>
        </w:rPr>
        <w:t>）</w:t>
      </w:r>
      <w:r w:rsidRPr="00D86782">
        <w:rPr>
          <w:rFonts w:ascii="仿宋" w:eastAsia="仿宋" w:hAnsi="仿宋" w:cs="仿宋"/>
          <w:sz w:val="32"/>
          <w:szCs w:val="32"/>
        </w:rPr>
        <w:t>采购人选择非</w:t>
      </w:r>
      <w:r w:rsidRPr="00D86782">
        <w:rPr>
          <w:rFonts w:ascii="仿宋" w:eastAsia="仿宋" w:hAnsi="仿宋" w:cs="仿宋" w:hint="eastAsia"/>
          <w:sz w:val="32"/>
          <w:szCs w:val="32"/>
        </w:rPr>
        <w:t>排名第一</w:t>
      </w:r>
      <w:r w:rsidRPr="00D86782">
        <w:rPr>
          <w:rFonts w:ascii="仿宋" w:eastAsia="仿宋" w:hAnsi="仿宋" w:cs="仿宋"/>
          <w:sz w:val="32"/>
          <w:szCs w:val="32"/>
        </w:rPr>
        <w:t>报价供应商为成交供应商的应说明理由，选择理由将在结果公</w:t>
      </w:r>
      <w:r w:rsidRPr="00D86782">
        <w:rPr>
          <w:rFonts w:ascii="仿宋" w:eastAsia="仿宋" w:hAnsi="仿宋" w:cs="仿宋" w:hint="eastAsia"/>
          <w:sz w:val="32"/>
          <w:szCs w:val="32"/>
        </w:rPr>
        <w:t>告</w:t>
      </w:r>
      <w:r w:rsidRPr="00D86782">
        <w:rPr>
          <w:rFonts w:ascii="仿宋" w:eastAsia="仿宋" w:hAnsi="仿宋" w:cs="仿宋"/>
          <w:sz w:val="32"/>
          <w:szCs w:val="32"/>
        </w:rPr>
        <w:t>中进行公</w:t>
      </w:r>
      <w:r w:rsidRPr="00D86782">
        <w:rPr>
          <w:rFonts w:ascii="仿宋" w:eastAsia="仿宋" w:hAnsi="仿宋" w:cs="仿宋" w:hint="eastAsia"/>
          <w:sz w:val="32"/>
          <w:szCs w:val="32"/>
        </w:rPr>
        <w:t>告</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1.定向采购：不发布采购公告，采购人在生成订单时，系统自动发布成交公告；定向采购的项目在邀请的供应商报价完成后可提前确认结果；</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对于“定向选取”的网上竞价项目，不发布采购公告，采购人在生成订单时，系统自动发布成交公告；对于“全网公开”的网上竞价项目，采购人在启动定点竞价项目时，系统自动发布采购公告，采购人在生成订单时，系统自动发布成交公告；</w:t>
      </w:r>
    </w:p>
    <w:p w:rsidR="00FD1F6D" w:rsidRPr="00D86782" w:rsidRDefault="00BA3212">
      <w:pPr>
        <w:tabs>
          <w:tab w:val="right" w:pos="7666"/>
        </w:tabs>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3.网上竞价项目废标时，系统自动发布废标公告；</w:t>
      </w:r>
    </w:p>
    <w:p w:rsidR="00FD1F6D" w:rsidRPr="00D86782" w:rsidRDefault="00BA3212">
      <w:pPr>
        <w:tabs>
          <w:tab w:val="right" w:pos="7666"/>
        </w:tabs>
        <w:ind w:firstLineChars="200" w:firstLine="640"/>
        <w:jc w:val="left"/>
        <w:rPr>
          <w:rFonts w:ascii="仿宋" w:eastAsia="仿宋" w:hAnsi="仿宋" w:cs="仿宋"/>
          <w:sz w:val="32"/>
          <w:szCs w:val="32"/>
        </w:rPr>
      </w:pPr>
      <w:r w:rsidRPr="00D86782">
        <w:rPr>
          <w:rFonts w:ascii="仿宋" w:eastAsia="仿宋" w:hAnsi="仿宋" w:cs="仿宋"/>
          <w:sz w:val="32"/>
          <w:szCs w:val="32"/>
        </w:rPr>
        <w:t>4</w:t>
      </w:r>
      <w:r w:rsidRPr="00D86782">
        <w:rPr>
          <w:rFonts w:ascii="仿宋" w:eastAsia="仿宋" w:hAnsi="仿宋" w:cs="仿宋" w:hint="eastAsia"/>
          <w:sz w:val="32"/>
          <w:szCs w:val="32"/>
        </w:rPr>
        <w:t>.车辆加油服务，只支持使用加油卡支付。</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七、家具用具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通用货物类的家具用具采购为</w:t>
      </w:r>
      <w:r w:rsidRPr="00D86782">
        <w:rPr>
          <w:rFonts w:ascii="仿宋" w:eastAsia="仿宋" w:hAnsi="仿宋" w:cs="仿宋"/>
          <w:sz w:val="32"/>
          <w:szCs w:val="32"/>
        </w:rPr>
        <w:t>A05000000</w:t>
      </w:r>
      <w:r w:rsidRPr="00D86782">
        <w:rPr>
          <w:rFonts w:ascii="仿宋" w:eastAsia="仿宋" w:hAnsi="仿宋" w:cs="仿宋" w:hint="eastAsia"/>
          <w:sz w:val="32"/>
          <w:szCs w:val="32"/>
        </w:rPr>
        <w:t>家具用具品目（详见下文“品目范围”章节），在电子卖场“主题馆”的二级分馆“家具馆”中，按照货物类的交易规则办理采购业务。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b/>
          <w:bCs/>
          <w:sz w:val="32"/>
          <w:szCs w:val="32"/>
        </w:rPr>
      </w:pPr>
      <w:r w:rsidRPr="00D86782">
        <w:rPr>
          <w:rFonts w:ascii="仿宋" w:eastAsia="仿宋" w:hAnsi="仿宋" w:cs="仿宋" w:hint="eastAsia"/>
          <w:sz w:val="32"/>
          <w:szCs w:val="32"/>
        </w:rPr>
        <w:t>1.品目范围：</w:t>
      </w:r>
      <w:r w:rsidRPr="00D86782">
        <w:rPr>
          <w:rFonts w:ascii="仿宋" w:eastAsia="仿宋" w:hAnsi="仿宋" w:cs="仿宋"/>
          <w:sz w:val="32"/>
          <w:szCs w:val="32"/>
        </w:rPr>
        <w:t>A05000000</w:t>
      </w:r>
      <w:r w:rsidRPr="00D86782">
        <w:rPr>
          <w:rFonts w:ascii="仿宋" w:eastAsia="仿宋" w:hAnsi="仿宋" w:cs="仿宋" w:hint="eastAsia"/>
          <w:sz w:val="32"/>
          <w:szCs w:val="32"/>
        </w:rPr>
        <w:t>家具和用具部分品目</w:t>
      </w:r>
    </w:p>
    <w:tbl>
      <w:tblPr>
        <w:tblW w:w="8240" w:type="dxa"/>
        <w:tblLayout w:type="fixed"/>
        <w:tblCellMar>
          <w:left w:w="0" w:type="dxa"/>
          <w:right w:w="0" w:type="dxa"/>
        </w:tblCellMar>
        <w:tblLook w:val="04A0"/>
      </w:tblPr>
      <w:tblGrid>
        <w:gridCol w:w="1365"/>
        <w:gridCol w:w="3065"/>
        <w:gridCol w:w="3810"/>
      </w:tblGrid>
      <w:tr w:rsidR="00FD1F6D" w:rsidRPr="00D86782">
        <w:trPr>
          <w:trHeight w:val="289"/>
          <w:tblHeader/>
        </w:trPr>
        <w:tc>
          <w:tcPr>
            <w:tcW w:w="1365" w:type="dxa"/>
            <w:tcBorders>
              <w:top w:val="single" w:sz="4" w:space="0" w:color="000000"/>
              <w:left w:val="single" w:sz="4" w:space="0" w:color="000000"/>
              <w:bottom w:val="single" w:sz="4" w:space="0" w:color="000000"/>
              <w:right w:val="single" w:sz="4" w:space="0" w:color="000000"/>
            </w:tcBorders>
            <w:shd w:val="solid" w:color="99CCFF" w:fill="8DB3E2"/>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sz w:val="22"/>
                <w:szCs w:val="22"/>
              </w:rPr>
              <w:t>序号</w:t>
            </w:r>
          </w:p>
        </w:tc>
        <w:tc>
          <w:tcPr>
            <w:tcW w:w="3065" w:type="dxa"/>
            <w:tcBorders>
              <w:top w:val="single" w:sz="4" w:space="0" w:color="000000"/>
              <w:left w:val="single" w:sz="4" w:space="0" w:color="000000"/>
              <w:bottom w:val="single" w:sz="4" w:space="0" w:color="000000"/>
              <w:right w:val="single" w:sz="4" w:space="0" w:color="000000"/>
            </w:tcBorders>
            <w:shd w:val="solid" w:color="99CCFF" w:fill="8DB3E2"/>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编码</w:t>
            </w:r>
          </w:p>
        </w:tc>
        <w:tc>
          <w:tcPr>
            <w:tcW w:w="3810" w:type="dxa"/>
            <w:tcBorders>
              <w:top w:val="single" w:sz="4" w:space="0" w:color="000000"/>
              <w:left w:val="single" w:sz="4" w:space="0" w:color="000000"/>
              <w:bottom w:val="single" w:sz="4" w:space="0" w:color="000000"/>
              <w:right w:val="single" w:sz="4" w:space="0" w:color="000000"/>
            </w:tcBorders>
            <w:shd w:val="solid" w:color="99CCFF" w:fill="8DB3E2"/>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品目名称</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A05010101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钢木床类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A05010102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钢塑床类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A05010103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轻金属床类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A05010104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木制床类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sz w:val="24"/>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A05010105</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塑料床类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kern w:val="0"/>
                <w:sz w:val="24"/>
              </w:rPr>
              <w:t>办公桌</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7</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kern w:val="0"/>
                <w:sz w:val="24"/>
              </w:rPr>
              <w:t>会议桌</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8</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教学、实验用桌</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9</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茶几</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lastRenderedPageBreak/>
              <w:t>10</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A05010301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办公椅</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hint="eastAsia"/>
                <w:sz w:val="24"/>
              </w:rPr>
              <w:t>1</w:t>
            </w:r>
            <w:r w:rsidRPr="00D86782">
              <w:rPr>
                <w:rFonts w:ascii="仿宋" w:eastAsia="仿宋" w:hAnsi="仿宋" w:cs="Calibri"/>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A05010302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桌前椅</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hint="eastAsia"/>
                <w:sz w:val="24"/>
              </w:rPr>
              <w:t>1</w:t>
            </w:r>
            <w:r w:rsidRPr="00D86782">
              <w:rPr>
                <w:rFonts w:ascii="仿宋" w:eastAsia="仿宋" w:hAnsi="仿宋"/>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A05010303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会议椅</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hint="eastAsia"/>
                <w:sz w:val="24"/>
              </w:rPr>
              <w:t>1</w:t>
            </w:r>
            <w:r w:rsidRPr="00D86782">
              <w:rPr>
                <w:rFonts w:ascii="仿宋" w:eastAsia="仿宋" w:hAnsi="仿宋"/>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A05010304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教学、实验椅凳</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A05010401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三人沙发</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A05010402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单人沙发</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A05010501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书柜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17</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A05010502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文件</w:t>
            </w:r>
            <w:r w:rsidRPr="00D86782">
              <w:rPr>
                <w:rFonts w:ascii="仿宋" w:eastAsia="仿宋" w:hAnsi="仿宋" w:cs="Calibri"/>
                <w:kern w:val="0"/>
                <w:sz w:val="24"/>
              </w:rPr>
              <w:t>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18</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A05010503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更衣柜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19</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A05010504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保密柜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20</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A05010505</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茶水柜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hint="eastAsia"/>
                <w:sz w:val="24"/>
              </w:rPr>
              <w:t>2</w:t>
            </w:r>
            <w:r w:rsidRPr="00D86782">
              <w:rPr>
                <w:rFonts w:ascii="仿宋" w:eastAsia="仿宋" w:hAnsi="仿宋" w:cs="Calibri"/>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A05010601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木质</w:t>
            </w:r>
            <w:r w:rsidRPr="00D86782">
              <w:rPr>
                <w:rFonts w:ascii="仿宋" w:eastAsia="仿宋" w:hAnsi="仿宋" w:cs="Calibri"/>
                <w:kern w:val="0"/>
                <w:sz w:val="24"/>
              </w:rPr>
              <w:t>架类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kern w:val="0"/>
                <w:sz w:val="24"/>
              </w:rPr>
              <w:t>A05010602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金属质架类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kern w:val="0"/>
                <w:sz w:val="24"/>
              </w:rPr>
              <w:t>2</w:t>
            </w:r>
            <w:r w:rsidRPr="00D86782">
              <w:rPr>
                <w:rFonts w:ascii="仿宋" w:eastAsia="仿宋" w:hAnsi="仿宋" w:cs="Calibri" w:hint="eastAsia"/>
                <w:kern w:val="0"/>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sz w:val="24"/>
              </w:rPr>
              <w:t>A05010701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木质屏风类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kern w:val="0"/>
                <w:sz w:val="24"/>
              </w:rPr>
              <w:t>24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sz w:val="24"/>
              </w:rPr>
              <w:t>A05010702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金属质屏风类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A05020101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厨房操作台</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炊事机械</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7</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煤气罐（液化气罐）</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8</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水池</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9</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A05020105</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便器</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0</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A05020106</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水嘴</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A05020107</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便器冲洗阀</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A05020108</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水箱配件</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A05020109</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阀门</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A05020110</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淋浴器</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A05020111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淋浴房</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A05020112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餐具</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2.互联网电商及各地征集的家具用具供应商负责上架并销售商品。其中互联网电商只能销售通过电商接口上架的成品家具，各地征集的家具用具供应商可进行成品家具的销售；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3.家具用具采购活动开展方式分为两种，分别是：直接订购和网上竞价；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4.直接订购是指采购人直接选择商品对应的供应商为</w:t>
      </w:r>
      <w:r w:rsidRPr="00D86782">
        <w:rPr>
          <w:rFonts w:ascii="仿宋" w:eastAsia="仿宋" w:hAnsi="仿宋" w:cs="仿宋" w:hint="eastAsia"/>
          <w:sz w:val="32"/>
          <w:szCs w:val="32"/>
        </w:rPr>
        <w:lastRenderedPageBreak/>
        <w:t>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5.网上竞价是指采购人在电子卖场中公开发起线上电子化交易活动，通过最低价法确定成交供应商的交易方式。具体规则如下：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（1）采购人通过电子卖场“家具馆”功能录入采购需求及商务要求，生成网上竞价项目；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（2）电子卖场根据网上竞价项目自动生成和发布网上竞价公告，明确项目要求、参与条件及报名时间等；</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（3）网上竞价项目报名时间不得少于3个工作日，供应商通过线上报名方式参与采购活动；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（4）报名截止后，报名且报价供应商数量大于等于3家，系统自动按照网上竞价成交原则（详见下文“成交原则”章节）确定成交供应商。小于3家的，系统自动做废标处理并发布废标公告；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6.单项或批量金额未达到电子卖场限额标准的，采购人可通过直接订购或网上竞价方式确定成交供应商；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7.单项或批量金额达到电子卖场限额标准的，但未达到公开招标数额标准，采购人必须通过网上竞价方式确定成交供应商；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9.采购合同采用线上管理，采购人与供应商线上签订合同，完成资金结算。</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lastRenderedPageBreak/>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（1）互联网电商</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①</w:t>
      </w:r>
      <w:r w:rsidRPr="00D86782">
        <w:rPr>
          <w:rFonts w:ascii="仿宋" w:eastAsia="仿宋" w:hAnsi="仿宋" w:cs="仿宋" w:hint="eastAsia"/>
          <w:sz w:val="32"/>
          <w:szCs w:val="32"/>
        </w:rPr>
        <w:t>金额下限：0元；</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②</w:t>
      </w:r>
      <w:r w:rsidRPr="00D86782">
        <w:rPr>
          <w:rFonts w:ascii="仿宋" w:eastAsia="仿宋" w:hAnsi="仿宋" w:cs="仿宋" w:hint="eastAsia"/>
          <w:sz w:val="32"/>
          <w:szCs w:val="32"/>
        </w:rPr>
        <w:t>金额上限：小于30万（电子卖场采购限额标准）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（2）家具用具供应商</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①</w:t>
      </w:r>
      <w:r w:rsidRPr="00D86782">
        <w:rPr>
          <w:rFonts w:ascii="仿宋" w:eastAsia="仿宋" w:hAnsi="仿宋" w:cs="仿宋" w:hint="eastAsia"/>
          <w:sz w:val="32"/>
          <w:szCs w:val="32"/>
        </w:rPr>
        <w:t>金额下限：0元；</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②</w:t>
      </w:r>
      <w:r w:rsidRPr="00D86782">
        <w:rPr>
          <w:rFonts w:ascii="仿宋" w:eastAsia="仿宋" w:hAnsi="仿宋" w:cs="仿宋" w:hint="eastAsia"/>
          <w:sz w:val="32"/>
          <w:szCs w:val="32"/>
        </w:rPr>
        <w:t>金额上限：小于400万元（公开招标数额标准）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2.采购计划必须为“电子卖场计划”且实施形式为“特色馆”</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（3）采购人选择非排名第一报价供应商为成交供应商的应说明理由，选择理由将在结果公告中进行公告。</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w:t>
      </w:r>
      <w:r w:rsidRPr="00D86782">
        <w:rPr>
          <w:rFonts w:ascii="仿宋" w:eastAsia="仿宋" w:hAnsi="仿宋" w:cs="仿宋"/>
          <w:sz w:val="32"/>
          <w:szCs w:val="32"/>
        </w:rPr>
        <w:t>.</w:t>
      </w:r>
      <w:r w:rsidRPr="00D86782">
        <w:rPr>
          <w:rFonts w:ascii="仿宋" w:eastAsia="仿宋" w:hAnsi="仿宋" w:cs="仿宋" w:hint="eastAsia"/>
          <w:sz w:val="32"/>
          <w:szCs w:val="32"/>
        </w:rPr>
        <w:t>直接订购项目，电子卖场不发布采购公告，采购人确认收货后，由系统自动发布成交公告；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w:t>
      </w:r>
      <w:r w:rsidRPr="00D86782">
        <w:rPr>
          <w:rFonts w:ascii="仿宋" w:eastAsia="仿宋" w:hAnsi="仿宋" w:cs="仿宋"/>
          <w:sz w:val="32"/>
          <w:szCs w:val="32"/>
        </w:rPr>
        <w:t>.</w:t>
      </w:r>
      <w:r w:rsidRPr="00D86782">
        <w:rPr>
          <w:rFonts w:ascii="仿宋" w:eastAsia="仿宋" w:hAnsi="仿宋" w:cs="仿宋" w:hint="eastAsia"/>
          <w:sz w:val="32"/>
          <w:szCs w:val="32"/>
        </w:rPr>
        <w:t>网上竞价项目，电子卖场自动发布采购公告，供应商确认采购结果后，系统自动发布成交公告；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w:t>
      </w:r>
      <w:r w:rsidRPr="00D86782">
        <w:rPr>
          <w:rFonts w:ascii="仿宋" w:eastAsia="仿宋" w:hAnsi="仿宋" w:cs="仿宋"/>
          <w:sz w:val="32"/>
          <w:szCs w:val="32"/>
        </w:rPr>
        <w:t>.</w:t>
      </w:r>
      <w:r w:rsidRPr="00D86782">
        <w:rPr>
          <w:rFonts w:ascii="仿宋" w:eastAsia="仿宋" w:hAnsi="仿宋" w:cs="仿宋" w:hint="eastAsia"/>
          <w:sz w:val="32"/>
          <w:szCs w:val="32"/>
        </w:rPr>
        <w:t>网上竞价项目废标时，系统自动发布废标公告；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w:t>
      </w:r>
      <w:r w:rsidRPr="00D86782">
        <w:rPr>
          <w:rFonts w:ascii="仿宋" w:eastAsia="仿宋" w:hAnsi="仿宋" w:cs="仿宋"/>
          <w:sz w:val="32"/>
          <w:szCs w:val="32"/>
        </w:rPr>
        <w:t>.</w:t>
      </w:r>
      <w:r w:rsidR="0054425C" w:rsidRPr="0054425C">
        <w:rPr>
          <w:rFonts w:hint="eastAsia"/>
        </w:rPr>
        <w:t xml:space="preserve"> </w:t>
      </w:r>
      <w:r w:rsidR="0054425C" w:rsidRPr="0054425C">
        <w:rPr>
          <w:rFonts w:ascii="仿宋" w:eastAsia="仿宋" w:hAnsi="仿宋" w:cs="仿宋" w:hint="eastAsia"/>
          <w:sz w:val="32"/>
          <w:szCs w:val="32"/>
        </w:rPr>
        <w:t>网上竞价项目不可指定品牌、型号</w:t>
      </w:r>
      <w:r w:rsidRPr="00D86782">
        <w:rPr>
          <w:rFonts w:ascii="仿宋" w:eastAsia="仿宋" w:hAnsi="仿宋" w:cs="仿宋" w:hint="eastAsia"/>
          <w:sz w:val="32"/>
          <w:szCs w:val="32"/>
        </w:rPr>
        <w:t>。</w:t>
      </w:r>
    </w:p>
    <w:p w:rsidR="00FD1F6D" w:rsidRPr="00D86782" w:rsidRDefault="00BA3212">
      <w:pPr>
        <w:ind w:firstLineChars="200" w:firstLine="643"/>
        <w:outlineLvl w:val="0"/>
        <w:rPr>
          <w:rFonts w:ascii="黑体" w:eastAsia="黑体" w:hAnsi="黑体" w:cs="仿宋"/>
          <w:b/>
          <w:bCs/>
          <w:sz w:val="32"/>
          <w:szCs w:val="32"/>
        </w:rPr>
      </w:pPr>
      <w:r w:rsidRPr="00D86782">
        <w:rPr>
          <w:rFonts w:ascii="黑体" w:eastAsia="黑体" w:hAnsi="黑体" w:cs="仿宋" w:hint="eastAsia"/>
          <w:b/>
          <w:bCs/>
          <w:sz w:val="32"/>
          <w:szCs w:val="32"/>
        </w:rPr>
        <w:t>八、乘用车</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货物类的车辆采购包括A02030</w:t>
      </w:r>
      <w:r w:rsidRPr="00D86782">
        <w:rPr>
          <w:rFonts w:ascii="仿宋" w:eastAsia="仿宋" w:hAnsi="仿宋" w:cs="仿宋"/>
          <w:sz w:val="32"/>
          <w:szCs w:val="32"/>
        </w:rPr>
        <w:t>500</w:t>
      </w:r>
      <w:r w:rsidRPr="00D86782">
        <w:rPr>
          <w:rFonts w:ascii="仿宋" w:eastAsia="仿宋" w:hAnsi="仿宋" w:cs="仿宋" w:hint="eastAsia"/>
          <w:sz w:val="32"/>
          <w:szCs w:val="32"/>
        </w:rPr>
        <w:t>乘用车，在电子卖场“主题馆”的二级分馆“汽车馆”中，按照货物类的交易规则办理采购业务。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1.品目范围：包括A020305</w:t>
      </w:r>
      <w:r w:rsidRPr="00D86782">
        <w:rPr>
          <w:rFonts w:ascii="仿宋" w:eastAsia="仿宋" w:hAnsi="仿宋" w:cs="仿宋"/>
          <w:sz w:val="32"/>
          <w:szCs w:val="32"/>
        </w:rPr>
        <w:t>00</w:t>
      </w:r>
      <w:r w:rsidRPr="00D86782">
        <w:rPr>
          <w:rFonts w:ascii="仿宋" w:eastAsia="仿宋" w:hAnsi="仿宋" w:cs="仿宋" w:hint="eastAsia"/>
          <w:sz w:val="32"/>
          <w:szCs w:val="32"/>
        </w:rPr>
        <w:t>乘用车，品目详情如下：</w:t>
      </w:r>
    </w:p>
    <w:tbl>
      <w:tblPr>
        <w:tblW w:w="8222" w:type="dxa"/>
        <w:tblLayout w:type="fixed"/>
        <w:tblCellMar>
          <w:left w:w="0" w:type="dxa"/>
          <w:right w:w="0" w:type="dxa"/>
        </w:tblCellMar>
        <w:tblLook w:val="04A0"/>
      </w:tblPr>
      <w:tblGrid>
        <w:gridCol w:w="1416"/>
        <w:gridCol w:w="2052"/>
        <w:gridCol w:w="4754"/>
      </w:tblGrid>
      <w:tr w:rsidR="00FD1F6D" w:rsidRPr="00D86782">
        <w:trPr>
          <w:trHeight w:val="306"/>
          <w:tblHeader/>
        </w:trPr>
        <w:tc>
          <w:tcPr>
            <w:tcW w:w="1416"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sz w:val="22"/>
                <w:szCs w:val="22"/>
              </w:rPr>
              <w:t>序号</w:t>
            </w:r>
          </w:p>
        </w:tc>
        <w:tc>
          <w:tcPr>
            <w:tcW w:w="2052"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编码</w:t>
            </w:r>
          </w:p>
        </w:tc>
        <w:tc>
          <w:tcPr>
            <w:tcW w:w="4754"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品目名称</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A02030501</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轿车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2</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A02030502</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越野车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3</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A02030503</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小型客车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4</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A02030504</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中型客车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5</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A02030505</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大型</w:t>
            </w:r>
            <w:r w:rsidRPr="00D86782">
              <w:rPr>
                <w:rFonts w:ascii="仿宋" w:eastAsia="仿宋" w:hAnsi="仿宋" w:cs="Calibri"/>
                <w:kern w:val="0"/>
                <w:sz w:val="24"/>
              </w:rPr>
              <w:t>客车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6</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A02030599</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rsidP="00D9244E">
            <w:pPr>
              <w:widowControl/>
              <w:jc w:val="left"/>
              <w:textAlignment w:val="bottom"/>
              <w:rPr>
                <w:rFonts w:ascii="仿宋" w:eastAsia="仿宋" w:hAnsi="仿宋" w:cs="Calibri"/>
                <w:sz w:val="24"/>
              </w:rPr>
            </w:pPr>
            <w:r w:rsidRPr="00D86782">
              <w:rPr>
                <w:rFonts w:ascii="仿宋" w:eastAsia="仿宋" w:hAnsi="仿宋" w:cs="Calibri"/>
                <w:kern w:val="0"/>
                <w:sz w:val="24"/>
              </w:rPr>
              <w:t>其他乘用车</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2.单项或批量金额未达到公开招标数额标准的；</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3.各汽车经销商负责按照《党政机关公务用车管理办法》上架汽车商品信息；</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注：电子卖场“汽车馆”中不可销售进口车。</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4.乘用车采购活动开展方式分为两种，分别是：直接订购和网上竞价；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5.直接订购是指采购人直接选择汽车商品的销售经销商为成交供应商；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6.网上竞价是指采购人在电子卖场中公开发起线上电子化交易活动，通过最低价法确定成交供应商的交易方式。包括实物竞价和自义定需求竞价。具体规则如下：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（1）采购人通过电子卖场“汽车馆”功能录入采购需求及商务要求，生成网上竞价项目；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（2）电子卖场根据网上竞价项目自动生成和发布网上竞价公告，明确项目要求、参与条件及报名时间等；</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（3）网上竞价项目报名时间不得少于3个工作日，供应商通过线上报名方式参与采购活动；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（4）报名截止后，报名且报价供应商数量大于等于3家，系统自动按照网上竞价成交原则（详见下文“成交原则”章节）确定成交供应商。小于3家的，系统自动做废标处理并发布废标公告；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7.单项或批量金额未达到电子卖场限额标准的，采购人可通过直接订购或网上竞价方式确定成交供应商；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8.单项或批量金额达到电子卖场限额标准的，但未达到公开招标数额标准，采购人必须通过网上竞价方式确定成交供应商；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9.电子卖场通过电子订单对交易活动进行跟踪与管理；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10.采购合同采用线上管理，采购人与供应商线上签订</w:t>
      </w:r>
      <w:r w:rsidRPr="00D86782">
        <w:rPr>
          <w:rFonts w:ascii="仿宋" w:eastAsia="仿宋" w:hAnsi="仿宋" w:cs="仿宋" w:hint="eastAsia"/>
          <w:sz w:val="32"/>
          <w:szCs w:val="32"/>
        </w:rPr>
        <w:lastRenderedPageBreak/>
        <w:t>合同，完成资金结算。</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2.金额上限：小于400万元（公开招标数额标准）。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2.采购计划必须为“电子卖场计划”且实施形式为“特色馆”</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仿宋" w:eastAsia="仿宋" w:hAnsi="仿宋"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（1）报名且报价供应商不足三家时，作废标处理；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（2）报名且报价供应商满足三家的，报价不同时，以报价最低的供应商为成交供应商；报价相同时，以报价时间最早的供应商为成交供应商；</w:t>
      </w:r>
    </w:p>
    <w:p w:rsidR="00FD1F6D" w:rsidRPr="00D86782" w:rsidRDefault="00BA3212">
      <w:pPr>
        <w:ind w:firstLineChars="200" w:firstLine="640"/>
        <w:jc w:val="left"/>
        <w:rPr>
          <w:rFonts w:ascii="仿宋" w:eastAsia="仿宋" w:hAnsi="仿宋" w:cs="仿宋"/>
          <w:b/>
          <w:bCs/>
          <w:sz w:val="32"/>
          <w:szCs w:val="32"/>
        </w:rPr>
      </w:pPr>
      <w:r w:rsidRPr="00D86782">
        <w:rPr>
          <w:rFonts w:ascii="仿宋" w:eastAsia="仿宋" w:hAnsi="仿宋" w:cs="仿宋" w:hint="eastAsia"/>
          <w:sz w:val="32"/>
          <w:szCs w:val="32"/>
        </w:rPr>
        <w:t>（3）采购人选择非排名第一报价供应商为成交供应商的应说明理由，选择理由将在结果公告中进行公告。</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w:t>
      </w:r>
      <w:r w:rsidRPr="00D86782">
        <w:rPr>
          <w:rFonts w:ascii="仿宋" w:eastAsia="仿宋" w:hAnsi="仿宋" w:cs="仿宋"/>
          <w:sz w:val="32"/>
          <w:szCs w:val="32"/>
        </w:rPr>
        <w:t>.</w:t>
      </w:r>
      <w:r w:rsidRPr="00D86782">
        <w:rPr>
          <w:rFonts w:ascii="仿宋" w:eastAsia="仿宋" w:hAnsi="仿宋" w:cs="仿宋" w:hint="eastAsia"/>
          <w:sz w:val="32"/>
          <w:szCs w:val="32"/>
        </w:rPr>
        <w:t>直接订购项目，电子卖场不发布采购公告，采购人确认收货后，由系统自动发布成交公告；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w:t>
      </w:r>
      <w:r w:rsidRPr="00D86782">
        <w:rPr>
          <w:rFonts w:ascii="仿宋" w:eastAsia="仿宋" w:hAnsi="仿宋" w:cs="仿宋"/>
          <w:sz w:val="32"/>
          <w:szCs w:val="32"/>
        </w:rPr>
        <w:t>.</w:t>
      </w:r>
      <w:r w:rsidRPr="00D86782">
        <w:rPr>
          <w:rFonts w:ascii="仿宋" w:eastAsia="仿宋" w:hAnsi="仿宋" w:cs="仿宋" w:hint="eastAsia"/>
          <w:sz w:val="32"/>
          <w:szCs w:val="32"/>
        </w:rPr>
        <w:t>网上竞价项目，电子卖场自动发布采购公告，供应商</w:t>
      </w:r>
      <w:r w:rsidRPr="00D86782">
        <w:rPr>
          <w:rFonts w:ascii="仿宋" w:eastAsia="仿宋" w:hAnsi="仿宋" w:cs="仿宋" w:hint="eastAsia"/>
          <w:sz w:val="32"/>
          <w:szCs w:val="32"/>
        </w:rPr>
        <w:lastRenderedPageBreak/>
        <w:t>确认采购结果后，系统自动发布成交公告；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w:t>
      </w:r>
      <w:r w:rsidRPr="00D86782">
        <w:rPr>
          <w:rFonts w:ascii="仿宋" w:eastAsia="仿宋" w:hAnsi="仿宋" w:cs="仿宋"/>
          <w:sz w:val="32"/>
          <w:szCs w:val="32"/>
        </w:rPr>
        <w:t>.</w:t>
      </w:r>
      <w:r w:rsidRPr="00D86782">
        <w:rPr>
          <w:rFonts w:ascii="仿宋" w:eastAsia="仿宋" w:hAnsi="仿宋" w:cs="仿宋" w:hint="eastAsia"/>
          <w:sz w:val="32"/>
          <w:szCs w:val="32"/>
        </w:rPr>
        <w:t>网上竞价项目废标时，系统自动发布废标公告。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九、灯具用具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电子卖场灯具类品目为《政府采购品目分类目录》照明设备中部分品目，在电子卖场“主题馆”的二级分馆“灯具馆”中，按照货物类的交易规则办理采购业务。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1.品目范围：照明设备中部分品目详情如下：</w:t>
      </w:r>
    </w:p>
    <w:tbl>
      <w:tblPr>
        <w:tblW w:w="8504" w:type="dxa"/>
        <w:tblInd w:w="96" w:type="dxa"/>
        <w:tblLayout w:type="fixed"/>
        <w:tblLook w:val="04A0"/>
      </w:tblPr>
      <w:tblGrid>
        <w:gridCol w:w="795"/>
        <w:gridCol w:w="1913"/>
        <w:gridCol w:w="1913"/>
        <w:gridCol w:w="3883"/>
      </w:tblGrid>
      <w:tr w:rsidR="00FD1F6D" w:rsidRPr="00D86782">
        <w:trPr>
          <w:trHeight w:val="340"/>
          <w:tblHeader/>
        </w:trPr>
        <w:tc>
          <w:tcPr>
            <w:tcW w:w="757"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序号</w:t>
            </w:r>
          </w:p>
        </w:tc>
        <w:tc>
          <w:tcPr>
            <w:tcW w:w="1825"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widowControl/>
              <w:jc w:val="center"/>
              <w:textAlignment w:val="bottom"/>
              <w:rPr>
                <w:rFonts w:ascii="仿宋" w:eastAsia="仿宋" w:hAnsi="仿宋" w:cs="仿宋"/>
                <w:b/>
                <w:bCs/>
                <w:sz w:val="24"/>
              </w:rPr>
            </w:pPr>
            <w:r w:rsidRPr="00D86782">
              <w:rPr>
                <w:rFonts w:ascii="仿宋" w:eastAsia="仿宋" w:hAnsi="仿宋" w:cs="仿宋" w:hint="eastAsia"/>
                <w:b/>
                <w:bCs/>
                <w:sz w:val="24"/>
              </w:rPr>
              <w:t>编码</w:t>
            </w:r>
          </w:p>
        </w:tc>
        <w:tc>
          <w:tcPr>
            <w:tcW w:w="1825"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widowControl/>
              <w:jc w:val="center"/>
              <w:textAlignment w:val="bottom"/>
              <w:rPr>
                <w:rFonts w:ascii="仿宋" w:eastAsia="仿宋" w:hAnsi="仿宋" w:cs="仿宋"/>
                <w:b/>
                <w:bCs/>
                <w:sz w:val="24"/>
              </w:rPr>
            </w:pPr>
            <w:r w:rsidRPr="00D86782">
              <w:rPr>
                <w:rFonts w:ascii="仿宋" w:eastAsia="仿宋" w:hAnsi="仿宋" w:cs="仿宋" w:hint="eastAsia"/>
                <w:b/>
                <w:bCs/>
                <w:sz w:val="24"/>
              </w:rPr>
              <w:t>品目名称</w:t>
            </w:r>
          </w:p>
        </w:tc>
        <w:tc>
          <w:tcPr>
            <w:tcW w:w="3704"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widowControl/>
              <w:jc w:val="center"/>
              <w:textAlignment w:val="bottom"/>
              <w:rPr>
                <w:rFonts w:ascii="仿宋" w:eastAsia="仿宋" w:hAnsi="仿宋" w:cs="仿宋"/>
                <w:b/>
                <w:bCs/>
                <w:sz w:val="24"/>
              </w:rPr>
            </w:pPr>
            <w:r w:rsidRPr="00D86782">
              <w:rPr>
                <w:rFonts w:ascii="仿宋" w:eastAsia="仿宋" w:hAnsi="仿宋" w:cs="仿宋" w:hint="eastAsia"/>
                <w:b/>
                <w:bCs/>
                <w:sz w:val="24"/>
              </w:rPr>
              <w:t>品目名称</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草坪灯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地埋灯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广场灯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庭院灯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高杆灯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路灯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指示灯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户外壁灯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景观灯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桥梁灯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野营灯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LED灯串</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LED灯泡</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lED模组</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LED日光灯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LED射灯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LED头灯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白炽灯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平板灯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天花灯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筒灯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吸顶灯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灯泡/灯管类</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低压灯/三防灯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lastRenderedPageBreak/>
              <w:t>25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电磁感应无极灯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格栅灯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功能类灯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红外线感应灯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节能灯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楼道感应灯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声光控感应灯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台灯/壁灯/床头灯/落地灯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荧光灯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灯脚</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灯座</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灯头</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灯罩</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变压器</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启辉器</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强光灯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搜索灯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探照灯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标准光源箱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超薄灯箱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导光板灯箱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对色灯箱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吸塑灯箱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压克力灯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电脑程序类灯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展示效果类灯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标志灯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人行灯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应急灯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应急照明灯</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2.单项或批量金额未达到分散采购限额标准的；</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3.各级电子卖场自行征集，由征集入围供应商上架相关商品；</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4.灯具馆采购活动开展方式分为直接订购；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5.直接订购是指采购人直接选择灯具馆商品的销售经销商为成交供应商；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8.如需签订合同，可按照本单位内部控制要求与供应商线下签订。</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2.金额上限：小于分散采购限额标准。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无需关联采购计划。</w:t>
      </w:r>
    </w:p>
    <w:p w:rsidR="00FD1F6D" w:rsidRPr="00D86782" w:rsidRDefault="00BA3212">
      <w:pPr>
        <w:ind w:firstLineChars="200" w:firstLine="643"/>
        <w:jc w:val="left"/>
        <w:outlineLvl w:val="1"/>
        <w:rPr>
          <w:rFonts w:ascii="仿宋" w:eastAsia="仿宋" w:hAnsi="仿宋"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十、乡村振兴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电子卖场乡村振兴馆按照《关于印发内蒙古自治区政府采购电子卖场乡村振兴馆建设方案的通知》要求，在电子卖场“主题馆”的二级分馆“乡村振兴馆”中，按照货物类的交易规则办理采购业务。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1.品目范围：乡村振兴馆品目详情如下：</w:t>
      </w:r>
    </w:p>
    <w:tbl>
      <w:tblPr>
        <w:tblW w:w="8234" w:type="dxa"/>
        <w:tblInd w:w="96" w:type="dxa"/>
        <w:tblLook w:val="04A0"/>
      </w:tblPr>
      <w:tblGrid>
        <w:gridCol w:w="1344"/>
        <w:gridCol w:w="3025"/>
        <w:gridCol w:w="3865"/>
      </w:tblGrid>
      <w:tr w:rsidR="00FD1F6D" w:rsidRPr="00D86782">
        <w:trPr>
          <w:trHeight w:val="403"/>
          <w:tblHeader/>
        </w:trPr>
        <w:tc>
          <w:tcPr>
            <w:tcW w:w="1344" w:type="dxa"/>
            <w:tcBorders>
              <w:top w:val="single" w:sz="4" w:space="0" w:color="000000"/>
              <w:left w:val="single" w:sz="4" w:space="0" w:color="000000"/>
              <w:bottom w:val="single" w:sz="4" w:space="0" w:color="000000"/>
              <w:right w:val="single" w:sz="4" w:space="0" w:color="000000"/>
            </w:tcBorders>
            <w:shd w:val="solid" w:color="99CCFF" w:fill="BDD7EE"/>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b/>
                <w:bCs/>
                <w:kern w:val="0"/>
                <w:sz w:val="24"/>
              </w:rPr>
              <w:t>序号</w:t>
            </w:r>
          </w:p>
        </w:tc>
        <w:tc>
          <w:tcPr>
            <w:tcW w:w="3025" w:type="dxa"/>
            <w:tcBorders>
              <w:top w:val="single" w:sz="4" w:space="0" w:color="000000"/>
              <w:left w:val="single" w:sz="4" w:space="0" w:color="000000"/>
              <w:bottom w:val="single" w:sz="4" w:space="0" w:color="000000"/>
              <w:right w:val="single" w:sz="4" w:space="0" w:color="000000"/>
            </w:tcBorders>
            <w:shd w:val="solid" w:color="99CCFF" w:fill="BDD7EE"/>
            <w:vAlign w:val="center"/>
          </w:tcPr>
          <w:p w:rsidR="00FD1F6D" w:rsidRPr="00D86782" w:rsidRDefault="00BA3212">
            <w:pPr>
              <w:widowControl/>
              <w:jc w:val="center"/>
              <w:textAlignment w:val="center"/>
              <w:rPr>
                <w:rFonts w:ascii="仿宋" w:eastAsia="仿宋" w:hAnsi="仿宋" w:cs="仿宋"/>
                <w:b/>
                <w:bCs/>
                <w:sz w:val="24"/>
              </w:rPr>
            </w:pPr>
            <w:r w:rsidRPr="00D86782">
              <w:rPr>
                <w:rFonts w:ascii="仿宋" w:eastAsia="仿宋" w:hAnsi="仿宋" w:cs="仿宋" w:hint="eastAsia"/>
                <w:b/>
                <w:bCs/>
                <w:kern w:val="0"/>
                <w:sz w:val="24"/>
              </w:rPr>
              <w:t>一级品目</w:t>
            </w:r>
          </w:p>
        </w:tc>
        <w:tc>
          <w:tcPr>
            <w:tcW w:w="3865" w:type="dxa"/>
            <w:tcBorders>
              <w:top w:val="single" w:sz="4" w:space="0" w:color="000000"/>
              <w:left w:val="single" w:sz="4" w:space="0" w:color="000000"/>
              <w:bottom w:val="single" w:sz="4" w:space="0" w:color="000000"/>
              <w:right w:val="single" w:sz="4" w:space="0" w:color="000000"/>
            </w:tcBorders>
            <w:shd w:val="solid" w:color="99CCFF" w:fill="BDD7EE"/>
            <w:vAlign w:val="center"/>
          </w:tcPr>
          <w:p w:rsidR="00FD1F6D" w:rsidRPr="00D86782" w:rsidRDefault="00BA3212">
            <w:pPr>
              <w:widowControl/>
              <w:jc w:val="center"/>
              <w:textAlignment w:val="center"/>
              <w:rPr>
                <w:rFonts w:ascii="仿宋" w:eastAsia="仿宋" w:hAnsi="仿宋" w:cs="仿宋"/>
                <w:b/>
                <w:bCs/>
                <w:sz w:val="24"/>
              </w:rPr>
            </w:pPr>
            <w:r w:rsidRPr="00D86782">
              <w:rPr>
                <w:rFonts w:ascii="仿宋" w:eastAsia="仿宋" w:hAnsi="仿宋" w:cs="仿宋" w:hint="eastAsia"/>
                <w:b/>
                <w:bCs/>
                <w:kern w:val="0"/>
                <w:sz w:val="24"/>
              </w:rPr>
              <w:t>品目名称</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调味酱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酱油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醋</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绵白糖</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芝麻</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辣椒粉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八角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茴香</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孜然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姜粉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韭菜花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料酒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其它调味料</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小麦面粉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燕麦粉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荞麦面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小米面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豌豆面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挂面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豆粉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饺子粉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高粱面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莜面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绿豆面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黍米面粉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糯米粉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全麦粉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杂粮速食面</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黑麦粉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淀粉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35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大米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小米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糙米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薏米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玉米糝</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燕麦米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五谷米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粳米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荞麦米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高粱米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玉米渣</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糯米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糜子米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红米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紫米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米面礼盒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胡麻油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菜籽油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大豆油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葵花油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冷榨亚麻籽油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紫苏籽油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芥花油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花生油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橄榄油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调和油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绿豆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红豆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黄豆</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68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花豇豆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芸豆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扁豆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苦荞茶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黄芩茶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荞麦茶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绿茶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蒲公英茶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保健茶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雪菊茶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葛根茶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乌龙茶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普洱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毛尖</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红茶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白茶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花果茶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砖茶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其他茶类</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奶贝</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奶酥</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奶条</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奶豆腐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酸奶糖</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奶嚼口</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奶渣子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马奶粉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羊奶粉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驼奶粉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奶片</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101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奶皮</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奶皮卷</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炒米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黑木耳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干香菇</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干木耳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滑子菇</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榛蘑</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黄蘑</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白蘑</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干豆角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干黄花菜</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菇娘果干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榛子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野生蓝莓果干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野生蔓越莓果干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黄桃干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沙果干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沙果酱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蜜饯果脯</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蜂蜜</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枸杞</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纯燕麦片</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粽子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月饼</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果丹皮</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瓜子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饼干糕点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风干牛肉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牛肉筋</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牛板筋</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咸菜酱菜</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134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饮料制品</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饮用水</w:t>
            </w:r>
          </w:p>
        </w:tc>
      </w:tr>
      <w:tr w:rsidR="00FD1F6D" w:rsidRPr="00D86782">
        <w:trPr>
          <w:trHeight w:val="40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手工笤帚</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2.单项或批量金额未达到分散采购限额标准的；</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3.各级电子卖场自行征集，由征集入围供应商上架相关商品；</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4.乡村振兴馆采购活动开展方式分为直接订购；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5.直接订购是指采购人直接选择乡村振兴馆商品的销售经销商为成交供应商；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8.如需签订合同，可按照本单位内部控制要求与供应商线下签订。</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2.金额上限：小于分散采购限额标准。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无需关联采购计划。</w:t>
      </w:r>
    </w:p>
    <w:p w:rsidR="00FD1F6D" w:rsidRPr="00D86782" w:rsidRDefault="00BA3212">
      <w:pPr>
        <w:ind w:firstLineChars="200" w:firstLine="643"/>
        <w:jc w:val="left"/>
        <w:outlineLvl w:val="1"/>
        <w:rPr>
          <w:rFonts w:ascii="仿宋" w:eastAsia="仿宋" w:hAnsi="仿宋"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十一、工程类</w:t>
      </w:r>
    </w:p>
    <w:p w:rsidR="00FD1F6D" w:rsidRPr="00D86782" w:rsidRDefault="00BA3212">
      <w:pPr>
        <w:jc w:val="left"/>
        <w:rPr>
          <w:rFonts w:ascii="仿宋" w:eastAsia="仿宋" w:hAnsi="仿宋" w:cs="仿宋"/>
          <w:sz w:val="32"/>
          <w:szCs w:val="32"/>
        </w:rPr>
      </w:pPr>
      <w:r w:rsidRPr="00D86782">
        <w:rPr>
          <w:rFonts w:ascii="仿宋" w:eastAsia="仿宋" w:hAnsi="仿宋" w:cs="仿宋" w:hint="eastAsia"/>
          <w:sz w:val="32"/>
          <w:szCs w:val="32"/>
        </w:rPr>
        <w:lastRenderedPageBreak/>
        <w:t xml:space="preserve">   适用于电子卖场中通过“工程采购”功能开展的工程类采购。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1.集采目录外单项或批量金额未达到分散采购限额标准；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2</w:t>
      </w:r>
      <w:r w:rsidRPr="00D86782">
        <w:rPr>
          <w:rFonts w:ascii="仿宋" w:eastAsia="仿宋" w:hAnsi="仿宋" w:cs="仿宋" w:hint="eastAsia"/>
          <w:sz w:val="32"/>
          <w:szCs w:val="32"/>
        </w:rPr>
        <w:t>.供应商为各地公开征集的工程类供应商；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3</w:t>
      </w:r>
      <w:r w:rsidRPr="00D86782">
        <w:rPr>
          <w:rFonts w:ascii="仿宋" w:eastAsia="仿宋" w:hAnsi="仿宋" w:cs="仿宋" w:hint="eastAsia"/>
          <w:sz w:val="32"/>
          <w:szCs w:val="32"/>
        </w:rPr>
        <w:t>.电子卖场中工程类采购活动开展方式分为两种，分别是：直接订购和网上竞价；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4</w:t>
      </w:r>
      <w:r w:rsidRPr="00D86782">
        <w:rPr>
          <w:rFonts w:ascii="仿宋" w:eastAsia="仿宋" w:hAnsi="仿宋" w:cs="仿宋" w:hint="eastAsia"/>
          <w:sz w:val="32"/>
          <w:szCs w:val="32"/>
        </w:rPr>
        <w:t>.直接订购是指采购人直接选择工程类征集入围的供应商为成交供应商；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5</w:t>
      </w:r>
      <w:r w:rsidRPr="00D86782">
        <w:rPr>
          <w:rFonts w:ascii="仿宋" w:eastAsia="仿宋" w:hAnsi="仿宋" w:cs="仿宋" w:hint="eastAsia"/>
          <w:sz w:val="32"/>
          <w:szCs w:val="32"/>
        </w:rPr>
        <w:t>.网上竞价是指采购人在电子卖场中必须邀请三家以上供应商选用有限竞争或采用全网公开竞争的两种竞价方式发起线上电子化交易活动，通过最低价法确定成交供应商的交易方式。具体规则如下：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(1)采购人通过电子卖场“定点服务”功能，录入工程类采购需求及商务要求，选择“有限竞争”或“全网公开竞争”的规则方式，生成工程类项目；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(2)“有限竞争”的网上竞价项目，采购人必须邀请三家以上供应商进行报价，工程类供应商通过线上报价参与采购活动；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(3)“全网公开竞争”的网上竞价项目，电子卖场自动生成和发布网上竞价公告，明确项目要求、参与条件及报名</w:t>
      </w:r>
      <w:r w:rsidRPr="00D86782">
        <w:rPr>
          <w:rFonts w:ascii="仿宋" w:eastAsia="仿宋" w:hAnsi="仿宋" w:cs="仿宋" w:hint="eastAsia"/>
          <w:sz w:val="32"/>
          <w:szCs w:val="32"/>
        </w:rPr>
        <w:lastRenderedPageBreak/>
        <w:t>时间；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(4)“全网公开竞争”网上竞价项目，报名时间不得少于3个工作日，工程类供应商通过线上报价方式参与采购活动；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(5)报名截止后，报名且报价供应商数量大于等于3家，系统自动按照工程类网上竞价成交原则（详见“工程类网上竞价成交原则”章节）确定成交供应商。小于3家的，系统自动做废标处理并发布废标公告；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6</w:t>
      </w:r>
      <w:r w:rsidRPr="00D86782">
        <w:rPr>
          <w:rFonts w:ascii="仿宋" w:eastAsia="仿宋" w:hAnsi="仿宋" w:cs="仿宋" w:hint="eastAsia"/>
          <w:sz w:val="32"/>
          <w:szCs w:val="32"/>
        </w:rPr>
        <w:t>.单项或批量金额未达到分散采购限额标准的，采购人可按照单位内控制度要求，选择一家供应商直接订购或通过网上竞价的方式确定成交供应商；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7</w:t>
      </w:r>
      <w:r w:rsidRPr="00D86782">
        <w:rPr>
          <w:rFonts w:ascii="仿宋" w:eastAsia="仿宋" w:hAnsi="仿宋" w:cs="仿宋" w:hint="eastAsia"/>
          <w:sz w:val="32"/>
          <w:szCs w:val="32"/>
        </w:rPr>
        <w:t>.电子卖场通过电子订单对交易活动进行跟踪与管理；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8</w:t>
      </w:r>
      <w:r w:rsidRPr="00D86782">
        <w:rPr>
          <w:rFonts w:ascii="仿宋" w:eastAsia="仿宋" w:hAnsi="仿宋" w:cs="仿宋" w:hint="eastAsia"/>
          <w:sz w:val="32"/>
          <w:szCs w:val="32"/>
        </w:rPr>
        <w:t>.对于工程类项目，采购合同不在线上管理，采购人可使用电子卖场提供的结算单与供应商完成资金结算或如需签订合同，可按照本单位内部控制要求与供应商线下签订。</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9</w:t>
      </w:r>
      <w:r w:rsidRPr="00D86782">
        <w:rPr>
          <w:rFonts w:ascii="仿宋" w:eastAsia="仿宋" w:hAnsi="仿宋" w:cs="仿宋" w:hint="eastAsia"/>
          <w:sz w:val="32"/>
          <w:szCs w:val="32"/>
        </w:rPr>
        <w:t>.</w:t>
      </w:r>
      <w:r w:rsidRPr="00D86782">
        <w:rPr>
          <w:rFonts w:ascii="仿宋" w:eastAsia="仿宋" w:hAnsi="仿宋" w:cs="仿宋"/>
          <w:sz w:val="32"/>
          <w:szCs w:val="32"/>
        </w:rPr>
        <w:t>2</w:t>
      </w:r>
      <w:r w:rsidRPr="00D86782">
        <w:rPr>
          <w:rFonts w:ascii="仿宋" w:eastAsia="仿宋" w:hAnsi="仿宋" w:cs="仿宋" w:hint="eastAsia"/>
          <w:sz w:val="32"/>
          <w:szCs w:val="32"/>
        </w:rPr>
        <w:t>个工程类品目如下表所示：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3061"/>
        <w:gridCol w:w="4417"/>
      </w:tblGrid>
      <w:tr w:rsidR="00FD1F6D" w:rsidRPr="00D86782">
        <w:trPr>
          <w:trHeight w:val="363"/>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3061"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4417"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3061"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B07000000</w:t>
            </w:r>
          </w:p>
        </w:tc>
        <w:tc>
          <w:tcPr>
            <w:tcW w:w="4417"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装修工程</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w:t>
            </w:r>
          </w:p>
        </w:tc>
        <w:tc>
          <w:tcPr>
            <w:tcW w:w="3061"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B</w:t>
            </w:r>
            <w:r w:rsidRPr="00D86782">
              <w:rPr>
                <w:rFonts w:ascii="仿宋" w:eastAsia="仿宋" w:hAnsi="仿宋" w:cs="仿宋"/>
                <w:sz w:val="24"/>
              </w:rPr>
              <w:t>08000000</w:t>
            </w:r>
          </w:p>
        </w:tc>
        <w:tc>
          <w:tcPr>
            <w:tcW w:w="4417"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修缮工程</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bCs/>
          <w:sz w:val="32"/>
          <w:szCs w:val="32"/>
        </w:rPr>
        <w:t>1.</w:t>
      </w:r>
      <w:r w:rsidRPr="00D86782">
        <w:rPr>
          <w:rFonts w:ascii="仿宋" w:eastAsia="仿宋" w:hAnsi="仿宋" w:cs="仿宋" w:hint="eastAsia"/>
          <w:sz w:val="32"/>
          <w:szCs w:val="32"/>
        </w:rPr>
        <w:t>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w:t>
      </w:r>
      <w:r w:rsidRPr="00D86782">
        <w:rPr>
          <w:rFonts w:ascii="仿宋" w:eastAsia="仿宋" w:hAnsi="仿宋" w:cs="仿宋"/>
          <w:sz w:val="32"/>
          <w:szCs w:val="32"/>
        </w:rPr>
        <w:t>.</w:t>
      </w:r>
      <w:r w:rsidRPr="00D86782">
        <w:rPr>
          <w:rFonts w:ascii="仿宋" w:eastAsia="仿宋" w:hAnsi="仿宋" w:cs="仿宋" w:hint="eastAsia"/>
          <w:sz w:val="32"/>
          <w:szCs w:val="32"/>
        </w:rPr>
        <w:t>金额上限：自治区本级小于100万元，盟市级小于80万元，旗县级小于60万元（分散采购限额标准）。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lastRenderedPageBreak/>
        <w:t>（三）采购计划规则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1</w:t>
      </w:r>
      <w:r w:rsidRPr="00D86782">
        <w:rPr>
          <w:rFonts w:ascii="仿宋" w:eastAsia="仿宋" w:hAnsi="仿宋" w:cs="仿宋" w:hint="eastAsia"/>
          <w:sz w:val="32"/>
          <w:szCs w:val="32"/>
        </w:rPr>
        <w:t>.直接订购</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采购人邀请指定供应商，由供应商报价</w:t>
      </w:r>
      <w:r w:rsidRPr="00D86782">
        <w:rPr>
          <w:rFonts w:ascii="仿宋" w:eastAsia="仿宋" w:hAnsi="仿宋" w:cs="仿宋" w:hint="eastAsia"/>
          <w:sz w:val="32"/>
          <w:szCs w:val="32"/>
        </w:rPr>
        <w:t>，</w:t>
      </w:r>
      <w:r w:rsidRPr="00D86782">
        <w:rPr>
          <w:rFonts w:ascii="仿宋" w:eastAsia="仿宋" w:hAnsi="仿宋" w:cs="仿宋"/>
          <w:sz w:val="32"/>
          <w:szCs w:val="32"/>
        </w:rPr>
        <w:t>采购人</w:t>
      </w:r>
      <w:r w:rsidRPr="00D86782">
        <w:rPr>
          <w:rFonts w:ascii="仿宋" w:eastAsia="仿宋" w:hAnsi="仿宋" w:cs="仿宋" w:hint="eastAsia"/>
          <w:sz w:val="32"/>
          <w:szCs w:val="32"/>
        </w:rPr>
        <w:t>生成订单后视为成交</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2</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3</w:t>
      </w:r>
      <w:r w:rsidRPr="00D86782">
        <w:rPr>
          <w:rFonts w:ascii="仿宋" w:eastAsia="仿宋" w:hAnsi="仿宋" w:cs="仿宋" w:hint="eastAsia"/>
          <w:sz w:val="32"/>
          <w:szCs w:val="32"/>
        </w:rPr>
        <w:t>）</w:t>
      </w:r>
      <w:r w:rsidRPr="00D86782">
        <w:rPr>
          <w:rFonts w:ascii="仿宋" w:eastAsia="仿宋" w:hAnsi="仿宋" w:cs="仿宋"/>
          <w:sz w:val="32"/>
          <w:szCs w:val="32"/>
        </w:rPr>
        <w:t>采购人选择非</w:t>
      </w:r>
      <w:r w:rsidRPr="00D86782">
        <w:rPr>
          <w:rFonts w:ascii="仿宋" w:eastAsia="仿宋" w:hAnsi="仿宋" w:cs="仿宋" w:hint="eastAsia"/>
          <w:sz w:val="32"/>
          <w:szCs w:val="32"/>
        </w:rPr>
        <w:t>排名第一</w:t>
      </w:r>
      <w:r w:rsidRPr="00D86782">
        <w:rPr>
          <w:rFonts w:ascii="仿宋" w:eastAsia="仿宋" w:hAnsi="仿宋" w:cs="仿宋"/>
          <w:sz w:val="32"/>
          <w:szCs w:val="32"/>
        </w:rPr>
        <w:t>报价供应商为成交供应商的应说明理由，选择理由将在结果公</w:t>
      </w:r>
      <w:r w:rsidRPr="00D86782">
        <w:rPr>
          <w:rFonts w:ascii="仿宋" w:eastAsia="仿宋" w:hAnsi="仿宋" w:cs="仿宋" w:hint="eastAsia"/>
          <w:sz w:val="32"/>
          <w:szCs w:val="32"/>
        </w:rPr>
        <w:t>告</w:t>
      </w:r>
      <w:r w:rsidRPr="00D86782">
        <w:rPr>
          <w:rFonts w:ascii="仿宋" w:eastAsia="仿宋" w:hAnsi="仿宋" w:cs="仿宋"/>
          <w:sz w:val="32"/>
          <w:szCs w:val="32"/>
        </w:rPr>
        <w:t>中进行公</w:t>
      </w:r>
      <w:r w:rsidRPr="00D86782">
        <w:rPr>
          <w:rFonts w:ascii="仿宋" w:eastAsia="仿宋" w:hAnsi="仿宋" w:cs="仿宋" w:hint="eastAsia"/>
          <w:sz w:val="32"/>
          <w:szCs w:val="32"/>
        </w:rPr>
        <w:t>告</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1.直接订购：不发布采购公告，采购人在生成订单时，系统自动发布成交公告；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对于“有限竞争”的网上竞价项目，不发布采购公告，采购人在生成订单时，系统自动发布成交公告；对于“全网公开竞争”的网上竞价项目，采购人在启动竞价项目时，系统自动发布采购公告，采购人在生成订单时，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3.网上竞价项目废标时，系统自动发布废标公告。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lastRenderedPageBreak/>
        <w:t>十二、终止项目规则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各级电子卖场当事人，除《中华人民共和国政府采购法》第三十六条规定外,无故不得终止电子卖场政府采购项目。确须终止项目的，应照如下方式办理：</w:t>
      </w:r>
    </w:p>
    <w:p w:rsidR="00FD1F6D" w:rsidRPr="00D86782" w:rsidRDefault="00BA3212">
      <w:pPr>
        <w:numPr>
          <w:ilvl w:val="0"/>
          <w:numId w:val="3"/>
        </w:num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终止条件</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项目终止适用范围如下：</w:t>
      </w:r>
    </w:p>
    <w:tbl>
      <w:tblPr>
        <w:tblW w:w="8222" w:type="dxa"/>
        <w:tblLayout w:type="fixed"/>
        <w:tblCellMar>
          <w:left w:w="0" w:type="dxa"/>
          <w:right w:w="0" w:type="dxa"/>
        </w:tblCellMar>
        <w:tblLook w:val="04A0"/>
      </w:tblPr>
      <w:tblGrid>
        <w:gridCol w:w="709"/>
        <w:gridCol w:w="2675"/>
        <w:gridCol w:w="2767"/>
        <w:gridCol w:w="2071"/>
      </w:tblGrid>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sz w:val="24"/>
              </w:rPr>
            </w:pPr>
            <w:r w:rsidRPr="00D86782">
              <w:rPr>
                <w:rFonts w:ascii="仿宋" w:eastAsia="仿宋" w:hAnsi="仿宋" w:cs="仿宋" w:hint="eastAsia"/>
                <w:b/>
                <w:sz w:val="24"/>
              </w:rPr>
              <w:t>序号</w:t>
            </w:r>
          </w:p>
        </w:tc>
        <w:tc>
          <w:tcPr>
            <w:tcW w:w="2675"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sz w:val="24"/>
              </w:rPr>
            </w:pPr>
            <w:r w:rsidRPr="00D86782">
              <w:rPr>
                <w:rFonts w:ascii="仿宋" w:eastAsia="仿宋" w:hAnsi="仿宋" w:cs="仿宋" w:hint="eastAsia"/>
                <w:b/>
                <w:sz w:val="24"/>
              </w:rPr>
              <w:t>适用情形</w:t>
            </w:r>
          </w:p>
        </w:tc>
        <w:tc>
          <w:tcPr>
            <w:tcW w:w="2767" w:type="dxa"/>
            <w:tcBorders>
              <w:top w:val="single" w:sz="4" w:space="0" w:color="000000"/>
              <w:left w:val="single" w:sz="4" w:space="0" w:color="000000"/>
              <w:bottom w:val="single" w:sz="4" w:space="0" w:color="000000"/>
              <w:right w:val="single" w:sz="4" w:space="0" w:color="auto"/>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sz w:val="24"/>
              </w:rPr>
            </w:pPr>
            <w:r w:rsidRPr="00D86782">
              <w:rPr>
                <w:rFonts w:ascii="仿宋" w:eastAsia="仿宋" w:hAnsi="仿宋" w:cs="仿宋" w:hint="eastAsia"/>
                <w:b/>
                <w:sz w:val="24"/>
              </w:rPr>
              <w:t>终止配置</w:t>
            </w:r>
          </w:p>
        </w:tc>
        <w:tc>
          <w:tcPr>
            <w:tcW w:w="2071" w:type="dxa"/>
            <w:tcBorders>
              <w:top w:val="single" w:sz="4" w:space="0" w:color="000000"/>
              <w:left w:val="single" w:sz="4" w:space="0" w:color="auto"/>
              <w:bottom w:val="single" w:sz="4" w:space="0" w:color="000000"/>
              <w:right w:val="single" w:sz="4" w:space="0" w:color="000000"/>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kern w:val="0"/>
                <w:sz w:val="24"/>
              </w:rPr>
            </w:pPr>
            <w:r w:rsidRPr="00D86782">
              <w:rPr>
                <w:rFonts w:ascii="仿宋" w:eastAsia="仿宋" w:hAnsi="仿宋" w:cs="仿宋" w:hint="eastAsia"/>
                <w:b/>
                <w:kern w:val="0"/>
                <w:sz w:val="24"/>
              </w:rPr>
              <w:t>审核流程</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采购项目报名中</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可终止，不审核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采购方自行终止</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采购项目报价中</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可终止，不审核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采购方自行终止</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采购项目结果待确认中</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可终止，一岗审核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采购方发起-&gt;成交供应商进行项目终止确认-&gt;电子卖场运营管理机构负责审核确认</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项目成交后，合同备案前</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可终止，一岗审核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采购方发起-&gt;成交供应商进行项目终止确认-&gt;电子卖场运营管理机构负责审核确认</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1.电子卖场货物类、服务类、工程类的采购项目或订单，可发起终止项目申请。对于直接订购的货物类订单，可通过退换货的方式终止该项目的采购；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2.各级电子卖场应按照相关管理制度要求，分级设置终止项目规则配置；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3.各级电子卖场应严格按照《内蒙古自治区政府采购电子卖场管理办法》和《内蒙古自治区政府采购电子卖场信用考评管理规则》要求，对无正当理由发起终止并进行终止确</w:t>
      </w:r>
      <w:r w:rsidRPr="00D86782">
        <w:rPr>
          <w:rFonts w:ascii="仿宋" w:eastAsia="仿宋" w:hAnsi="仿宋" w:cs="仿宋" w:hint="eastAsia"/>
          <w:sz w:val="32"/>
          <w:szCs w:val="32"/>
        </w:rPr>
        <w:lastRenderedPageBreak/>
        <w:t>认采购项目或订单的各采购当事人，进行诚信管理。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（二）终止交易规则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1.对于已启动的货物类、服务类、工程类采购项目，正在报名中的或报价中的采购项目，采购人按照相关规定自行进行终止项目；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2.对于已启动的结果待确认中的货物类、服务类、工程类采购项目，由采购人发起项目终止申请，成交供应商进行采购项目终止确认，各级电子卖场运营管理机构进行审核通过后，终止项目；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3.对于已成交的未进行合同备案的采购项目，由采购人发起项目终止申请，成交供应商进行采购项目终止确认，各级电子卖场运营管理机构进行审核通过后，终止项目；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4.已终止的项目，电子卖场将自动发布采购项目终止公告；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5.电子卖场使用“终止项目管理”功能对采购项目终止活动进行跟踪与管理。</w:t>
      </w:r>
    </w:p>
    <w:sectPr w:rsidR="00FD1F6D" w:rsidRPr="00D86782" w:rsidSect="00FD1F6D">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F14341" w15:done="0"/>
  <w15:commentEx w15:paraId="558A5A9F" w15:done="0"/>
  <w15:commentEx w15:paraId="22EB4C58" w15:done="0"/>
  <w15:commentEx w15:paraId="07BF5928" w15:done="0"/>
  <w15:commentEx w15:paraId="0F5B4A80" w15:done="0"/>
  <w15:commentEx w15:paraId="01A86F65" w15:done="0"/>
  <w15:commentEx w15:paraId="77803928" w15:done="0"/>
  <w15:commentEx w15:paraId="0EAD3EE2" w15:done="0"/>
  <w15:commentEx w15:paraId="233165E2" w15:done="0"/>
  <w15:commentEx w15:paraId="5F811E6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701" w:rsidRDefault="00460701" w:rsidP="00565369">
      <w:r>
        <w:separator/>
      </w:r>
    </w:p>
  </w:endnote>
  <w:endnote w:type="continuationSeparator" w:id="1">
    <w:p w:rsidR="00460701" w:rsidRDefault="00460701" w:rsidP="00565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701" w:rsidRDefault="00460701" w:rsidP="00565369">
      <w:r>
        <w:separator/>
      </w:r>
    </w:p>
  </w:footnote>
  <w:footnote w:type="continuationSeparator" w:id="1">
    <w:p w:rsidR="00460701" w:rsidRDefault="00460701" w:rsidP="00565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ED4965"/>
    <w:multiLevelType w:val="singleLevel"/>
    <w:tmpl w:val="AEED4965"/>
    <w:lvl w:ilvl="0">
      <w:start w:val="1"/>
      <w:numFmt w:val="chineseCounting"/>
      <w:suff w:val="nothing"/>
      <w:lvlText w:val="（%1）"/>
      <w:lvlJc w:val="left"/>
      <w:rPr>
        <w:rFonts w:hint="eastAsia"/>
      </w:rPr>
    </w:lvl>
  </w:abstractNum>
  <w:abstractNum w:abstractNumId="1">
    <w:nsid w:val="4AAC604E"/>
    <w:multiLevelType w:val="multilevel"/>
    <w:tmpl w:val="4AAC604E"/>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77CF1A26"/>
    <w:multiLevelType w:val="singleLevel"/>
    <w:tmpl w:val="77CF1A26"/>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m帅雷雷℡">
    <w15:presenceInfo w15:providerId="None" w15:userId="I'm帅雷雷℡"/>
  </w15:person>
  <w15:person w15:author="WL">
    <w15:presenceInfo w15:providerId="Windows Live" w15:userId="e469d7cdde0b461d"/>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c4MDQ5MGE0ZDQ0NmQ5ZjBiOGE1ZWYzNTMwZTk1MWIifQ=="/>
  </w:docVars>
  <w:rsids>
    <w:rsidRoot w:val="00FF58DB"/>
    <w:rsid w:val="00001DBC"/>
    <w:rsid w:val="00053B0F"/>
    <w:rsid w:val="000768BA"/>
    <w:rsid w:val="000E4A15"/>
    <w:rsid w:val="001250EE"/>
    <w:rsid w:val="00141CDA"/>
    <w:rsid w:val="001538B0"/>
    <w:rsid w:val="0017068A"/>
    <w:rsid w:val="00180449"/>
    <w:rsid w:val="001A77B9"/>
    <w:rsid w:val="001C62BC"/>
    <w:rsid w:val="00257CAF"/>
    <w:rsid w:val="00260A36"/>
    <w:rsid w:val="00281A57"/>
    <w:rsid w:val="002950F8"/>
    <w:rsid w:val="003002C8"/>
    <w:rsid w:val="00342457"/>
    <w:rsid w:val="003C75E7"/>
    <w:rsid w:val="003F01FB"/>
    <w:rsid w:val="003F59E5"/>
    <w:rsid w:val="00407469"/>
    <w:rsid w:val="00430C47"/>
    <w:rsid w:val="00453570"/>
    <w:rsid w:val="0045374C"/>
    <w:rsid w:val="00460701"/>
    <w:rsid w:val="00481D80"/>
    <w:rsid w:val="004C4C4C"/>
    <w:rsid w:val="004D4672"/>
    <w:rsid w:val="004F39ED"/>
    <w:rsid w:val="0053320A"/>
    <w:rsid w:val="0054425C"/>
    <w:rsid w:val="00565369"/>
    <w:rsid w:val="005A7333"/>
    <w:rsid w:val="005E109D"/>
    <w:rsid w:val="005F687E"/>
    <w:rsid w:val="0061538D"/>
    <w:rsid w:val="006243CC"/>
    <w:rsid w:val="006462DF"/>
    <w:rsid w:val="006A0752"/>
    <w:rsid w:val="006A40F7"/>
    <w:rsid w:val="006F17EE"/>
    <w:rsid w:val="006F237E"/>
    <w:rsid w:val="007220AF"/>
    <w:rsid w:val="00754836"/>
    <w:rsid w:val="007725B6"/>
    <w:rsid w:val="00787B8E"/>
    <w:rsid w:val="007A397B"/>
    <w:rsid w:val="007E3B85"/>
    <w:rsid w:val="007E6B03"/>
    <w:rsid w:val="008B2DA9"/>
    <w:rsid w:val="008C321E"/>
    <w:rsid w:val="008D1B5F"/>
    <w:rsid w:val="008E0C68"/>
    <w:rsid w:val="008E10EB"/>
    <w:rsid w:val="00912857"/>
    <w:rsid w:val="00936323"/>
    <w:rsid w:val="0095643D"/>
    <w:rsid w:val="009705FC"/>
    <w:rsid w:val="009C2409"/>
    <w:rsid w:val="009F6E5F"/>
    <w:rsid w:val="00A42724"/>
    <w:rsid w:val="00A5124A"/>
    <w:rsid w:val="00A539FD"/>
    <w:rsid w:val="00A865AF"/>
    <w:rsid w:val="00A94C09"/>
    <w:rsid w:val="00AB34FD"/>
    <w:rsid w:val="00AD71E5"/>
    <w:rsid w:val="00B04E34"/>
    <w:rsid w:val="00B3190A"/>
    <w:rsid w:val="00B40606"/>
    <w:rsid w:val="00B52CB3"/>
    <w:rsid w:val="00B563CC"/>
    <w:rsid w:val="00B75196"/>
    <w:rsid w:val="00B84DEC"/>
    <w:rsid w:val="00B85C9D"/>
    <w:rsid w:val="00BA3212"/>
    <w:rsid w:val="00BA7ABB"/>
    <w:rsid w:val="00BD3004"/>
    <w:rsid w:val="00BD3A95"/>
    <w:rsid w:val="00BD7276"/>
    <w:rsid w:val="00C10157"/>
    <w:rsid w:val="00C34135"/>
    <w:rsid w:val="00C50D35"/>
    <w:rsid w:val="00C6696B"/>
    <w:rsid w:val="00CA16FB"/>
    <w:rsid w:val="00CE18F5"/>
    <w:rsid w:val="00CE2245"/>
    <w:rsid w:val="00D03B56"/>
    <w:rsid w:val="00D86782"/>
    <w:rsid w:val="00D9244E"/>
    <w:rsid w:val="00E115B3"/>
    <w:rsid w:val="00E218AB"/>
    <w:rsid w:val="00E30819"/>
    <w:rsid w:val="00E34675"/>
    <w:rsid w:val="00E528D1"/>
    <w:rsid w:val="00E70A8D"/>
    <w:rsid w:val="00E95FBC"/>
    <w:rsid w:val="00EC660D"/>
    <w:rsid w:val="00F54808"/>
    <w:rsid w:val="00F62577"/>
    <w:rsid w:val="00F80A1B"/>
    <w:rsid w:val="00F85795"/>
    <w:rsid w:val="00FB0802"/>
    <w:rsid w:val="00FD1F6D"/>
    <w:rsid w:val="00FF2AFF"/>
    <w:rsid w:val="00FF58DB"/>
    <w:rsid w:val="02DD1A2B"/>
    <w:rsid w:val="03465822"/>
    <w:rsid w:val="0381685A"/>
    <w:rsid w:val="04395055"/>
    <w:rsid w:val="04BB5274"/>
    <w:rsid w:val="06B238FA"/>
    <w:rsid w:val="06CF7A92"/>
    <w:rsid w:val="07004434"/>
    <w:rsid w:val="082A5712"/>
    <w:rsid w:val="08644325"/>
    <w:rsid w:val="098E5B9C"/>
    <w:rsid w:val="0A93641A"/>
    <w:rsid w:val="0AA3355A"/>
    <w:rsid w:val="0B495EAF"/>
    <w:rsid w:val="0BBF43C3"/>
    <w:rsid w:val="0BD53F9E"/>
    <w:rsid w:val="0BED2CDE"/>
    <w:rsid w:val="0C233289"/>
    <w:rsid w:val="0D58687D"/>
    <w:rsid w:val="0DB8731C"/>
    <w:rsid w:val="0EF80C90"/>
    <w:rsid w:val="0F184516"/>
    <w:rsid w:val="0F3A0931"/>
    <w:rsid w:val="114710E3"/>
    <w:rsid w:val="11717F10"/>
    <w:rsid w:val="128D0D77"/>
    <w:rsid w:val="13BF1404"/>
    <w:rsid w:val="15762685"/>
    <w:rsid w:val="15F630D7"/>
    <w:rsid w:val="164F7AEE"/>
    <w:rsid w:val="16907088"/>
    <w:rsid w:val="17147CB9"/>
    <w:rsid w:val="174C1201"/>
    <w:rsid w:val="17F35B20"/>
    <w:rsid w:val="183071CB"/>
    <w:rsid w:val="18992975"/>
    <w:rsid w:val="196D36B1"/>
    <w:rsid w:val="19E03E83"/>
    <w:rsid w:val="1A000BBA"/>
    <w:rsid w:val="1B434A71"/>
    <w:rsid w:val="1B7075A9"/>
    <w:rsid w:val="1BD41C41"/>
    <w:rsid w:val="1CB228F9"/>
    <w:rsid w:val="1CF30371"/>
    <w:rsid w:val="1DF443A0"/>
    <w:rsid w:val="1E844802"/>
    <w:rsid w:val="1FAD2A59"/>
    <w:rsid w:val="201B4EAC"/>
    <w:rsid w:val="202F6B64"/>
    <w:rsid w:val="207129A6"/>
    <w:rsid w:val="209C564D"/>
    <w:rsid w:val="21A72C5A"/>
    <w:rsid w:val="22317971"/>
    <w:rsid w:val="24284DA4"/>
    <w:rsid w:val="24E639F7"/>
    <w:rsid w:val="251610A0"/>
    <w:rsid w:val="26CD1C32"/>
    <w:rsid w:val="27135D4E"/>
    <w:rsid w:val="2717265C"/>
    <w:rsid w:val="277D0F28"/>
    <w:rsid w:val="279A7D67"/>
    <w:rsid w:val="27EC0C1C"/>
    <w:rsid w:val="28017DE6"/>
    <w:rsid w:val="28B430AA"/>
    <w:rsid w:val="2D2D6F87"/>
    <w:rsid w:val="30611981"/>
    <w:rsid w:val="306D731C"/>
    <w:rsid w:val="306E7B96"/>
    <w:rsid w:val="314941B6"/>
    <w:rsid w:val="31727DDC"/>
    <w:rsid w:val="34592D57"/>
    <w:rsid w:val="36B14785"/>
    <w:rsid w:val="37487677"/>
    <w:rsid w:val="377346DB"/>
    <w:rsid w:val="37CB0577"/>
    <w:rsid w:val="39FC56FB"/>
    <w:rsid w:val="3A2A7F0C"/>
    <w:rsid w:val="3B423EC2"/>
    <w:rsid w:val="3C485B8B"/>
    <w:rsid w:val="3C682A67"/>
    <w:rsid w:val="3CD26389"/>
    <w:rsid w:val="3D1526F7"/>
    <w:rsid w:val="3D2832C7"/>
    <w:rsid w:val="3DB64D77"/>
    <w:rsid w:val="3EFA0289"/>
    <w:rsid w:val="400E0E9A"/>
    <w:rsid w:val="402C1320"/>
    <w:rsid w:val="403B5DD1"/>
    <w:rsid w:val="408C76F7"/>
    <w:rsid w:val="40FB7670"/>
    <w:rsid w:val="41354204"/>
    <w:rsid w:val="41911D83"/>
    <w:rsid w:val="41BD0482"/>
    <w:rsid w:val="42C30B83"/>
    <w:rsid w:val="42E64AEA"/>
    <w:rsid w:val="43453517"/>
    <w:rsid w:val="43963680"/>
    <w:rsid w:val="441D78FE"/>
    <w:rsid w:val="446505FA"/>
    <w:rsid w:val="447D0BB4"/>
    <w:rsid w:val="44D04970"/>
    <w:rsid w:val="453F1884"/>
    <w:rsid w:val="475A49C5"/>
    <w:rsid w:val="495F4514"/>
    <w:rsid w:val="4A0D21F0"/>
    <w:rsid w:val="4B9F6E4A"/>
    <w:rsid w:val="4BA24238"/>
    <w:rsid w:val="4C4A7B25"/>
    <w:rsid w:val="4F131B94"/>
    <w:rsid w:val="4FD3719E"/>
    <w:rsid w:val="50AC0FE5"/>
    <w:rsid w:val="50F07BCA"/>
    <w:rsid w:val="50F814D6"/>
    <w:rsid w:val="521A722A"/>
    <w:rsid w:val="52383444"/>
    <w:rsid w:val="5302663C"/>
    <w:rsid w:val="54573F93"/>
    <w:rsid w:val="5511700B"/>
    <w:rsid w:val="556644E1"/>
    <w:rsid w:val="56C451F9"/>
    <w:rsid w:val="578A30A4"/>
    <w:rsid w:val="58C16652"/>
    <w:rsid w:val="58ED38EB"/>
    <w:rsid w:val="5AB83A84"/>
    <w:rsid w:val="5B38295C"/>
    <w:rsid w:val="5B773940"/>
    <w:rsid w:val="5BC052E6"/>
    <w:rsid w:val="5EA902B4"/>
    <w:rsid w:val="5FE33352"/>
    <w:rsid w:val="60536729"/>
    <w:rsid w:val="625F6A4A"/>
    <w:rsid w:val="62E418BB"/>
    <w:rsid w:val="634467FD"/>
    <w:rsid w:val="65583637"/>
    <w:rsid w:val="656071F2"/>
    <w:rsid w:val="65EF4C78"/>
    <w:rsid w:val="663A1628"/>
    <w:rsid w:val="6693065F"/>
    <w:rsid w:val="66A6498A"/>
    <w:rsid w:val="673812B4"/>
    <w:rsid w:val="699A7177"/>
    <w:rsid w:val="69AA560F"/>
    <w:rsid w:val="6A773014"/>
    <w:rsid w:val="6C2C42D2"/>
    <w:rsid w:val="6CA8159C"/>
    <w:rsid w:val="6CC31725"/>
    <w:rsid w:val="6CC938CF"/>
    <w:rsid w:val="6D3D2C8F"/>
    <w:rsid w:val="6DD536EF"/>
    <w:rsid w:val="6EEE3485"/>
    <w:rsid w:val="6F852BA1"/>
    <w:rsid w:val="6FB22D40"/>
    <w:rsid w:val="70904E30"/>
    <w:rsid w:val="7160306C"/>
    <w:rsid w:val="71B443BA"/>
    <w:rsid w:val="721E646B"/>
    <w:rsid w:val="72313EC3"/>
    <w:rsid w:val="732469F1"/>
    <w:rsid w:val="744A1FA3"/>
    <w:rsid w:val="75CA7A68"/>
    <w:rsid w:val="764C1176"/>
    <w:rsid w:val="77604072"/>
    <w:rsid w:val="776F38BD"/>
    <w:rsid w:val="77CA50CB"/>
    <w:rsid w:val="7A1C2A7E"/>
    <w:rsid w:val="7A457FF6"/>
    <w:rsid w:val="7A4647B1"/>
    <w:rsid w:val="7A6B246A"/>
    <w:rsid w:val="7C7E0232"/>
    <w:rsid w:val="7D3354C1"/>
    <w:rsid w:val="7D7F0706"/>
    <w:rsid w:val="7DA63EE4"/>
    <w:rsid w:val="7E747B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6D"/>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D1F6D"/>
    <w:pPr>
      <w:jc w:val="left"/>
    </w:pPr>
  </w:style>
  <w:style w:type="paragraph" w:styleId="a4">
    <w:name w:val="Balloon Text"/>
    <w:basedOn w:val="a"/>
    <w:link w:val="Char"/>
    <w:semiHidden/>
    <w:unhideWhenUsed/>
    <w:qFormat/>
    <w:rsid w:val="00FD1F6D"/>
    <w:rPr>
      <w:sz w:val="18"/>
      <w:szCs w:val="18"/>
    </w:rPr>
  </w:style>
  <w:style w:type="paragraph" w:styleId="a5">
    <w:name w:val="footer"/>
    <w:basedOn w:val="a"/>
    <w:link w:val="Char0"/>
    <w:qFormat/>
    <w:rsid w:val="00FD1F6D"/>
    <w:pPr>
      <w:tabs>
        <w:tab w:val="center" w:pos="4153"/>
        <w:tab w:val="right" w:pos="8306"/>
      </w:tabs>
      <w:snapToGrid w:val="0"/>
      <w:jc w:val="left"/>
    </w:pPr>
    <w:rPr>
      <w:sz w:val="18"/>
      <w:szCs w:val="18"/>
    </w:rPr>
  </w:style>
  <w:style w:type="paragraph" w:styleId="a6">
    <w:name w:val="header"/>
    <w:basedOn w:val="a"/>
    <w:link w:val="Char1"/>
    <w:qFormat/>
    <w:rsid w:val="00FD1F6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D1F6D"/>
    <w:pPr>
      <w:spacing w:beforeAutospacing="1" w:afterAutospacing="1"/>
      <w:jc w:val="left"/>
    </w:pPr>
    <w:rPr>
      <w:rFonts w:cs="Times New Roman"/>
      <w:kern w:val="0"/>
      <w:sz w:val="24"/>
    </w:rPr>
  </w:style>
  <w:style w:type="character" w:styleId="a8">
    <w:name w:val="Strong"/>
    <w:qFormat/>
    <w:rsid w:val="00FD1F6D"/>
    <w:rPr>
      <w:b/>
    </w:rPr>
  </w:style>
  <w:style w:type="character" w:styleId="a9">
    <w:name w:val="annotation reference"/>
    <w:basedOn w:val="a0"/>
    <w:semiHidden/>
    <w:unhideWhenUsed/>
    <w:qFormat/>
    <w:rsid w:val="00FD1F6D"/>
    <w:rPr>
      <w:sz w:val="21"/>
      <w:szCs w:val="21"/>
    </w:rPr>
  </w:style>
  <w:style w:type="paragraph" w:customStyle="1" w:styleId="1">
    <w:name w:val="列出段落1"/>
    <w:basedOn w:val="a"/>
    <w:uiPriority w:val="99"/>
    <w:qFormat/>
    <w:rsid w:val="00FD1F6D"/>
    <w:pPr>
      <w:ind w:firstLineChars="200" w:firstLine="420"/>
    </w:pPr>
  </w:style>
  <w:style w:type="character" w:customStyle="1" w:styleId="Char1">
    <w:name w:val="页眉 Char"/>
    <w:link w:val="a6"/>
    <w:qFormat/>
    <w:rsid w:val="00FD1F6D"/>
    <w:rPr>
      <w:rFonts w:ascii="Calibri" w:hAnsi="Calibri" w:cs="黑体"/>
      <w:kern w:val="2"/>
      <w:sz w:val="18"/>
      <w:szCs w:val="18"/>
    </w:rPr>
  </w:style>
  <w:style w:type="character" w:customStyle="1" w:styleId="Char0">
    <w:name w:val="页脚 Char"/>
    <w:link w:val="a5"/>
    <w:qFormat/>
    <w:rsid w:val="00FD1F6D"/>
    <w:rPr>
      <w:rFonts w:ascii="Calibri" w:hAnsi="Calibri" w:cs="黑体"/>
      <w:kern w:val="2"/>
      <w:sz w:val="18"/>
      <w:szCs w:val="18"/>
    </w:rPr>
  </w:style>
  <w:style w:type="character" w:customStyle="1" w:styleId="font21">
    <w:name w:val="font21"/>
    <w:qFormat/>
    <w:rsid w:val="00FD1F6D"/>
    <w:rPr>
      <w:rFonts w:ascii="Calibri" w:hAnsi="Calibri" w:cs="Calibri" w:hint="default"/>
      <w:color w:val="000000"/>
      <w:sz w:val="22"/>
      <w:szCs w:val="22"/>
      <w:u w:val="none"/>
    </w:rPr>
  </w:style>
  <w:style w:type="character" w:customStyle="1" w:styleId="font01">
    <w:name w:val="font01"/>
    <w:qFormat/>
    <w:rsid w:val="00FD1F6D"/>
    <w:rPr>
      <w:rFonts w:ascii="宋体" w:eastAsia="宋体" w:hAnsi="宋体" w:cs="宋体" w:hint="eastAsia"/>
      <w:color w:val="000000"/>
      <w:sz w:val="22"/>
      <w:szCs w:val="22"/>
      <w:u w:val="none"/>
    </w:rPr>
  </w:style>
  <w:style w:type="character" w:customStyle="1" w:styleId="font41">
    <w:name w:val="font41"/>
    <w:qFormat/>
    <w:rsid w:val="00FD1F6D"/>
    <w:rPr>
      <w:rFonts w:ascii="宋体" w:eastAsia="宋体" w:hAnsi="宋体" w:cs="宋体"/>
      <w:color w:val="000000"/>
      <w:sz w:val="20"/>
      <w:szCs w:val="20"/>
      <w:u w:val="none"/>
    </w:rPr>
  </w:style>
  <w:style w:type="character" w:customStyle="1" w:styleId="Char">
    <w:name w:val="批注框文本 Char"/>
    <w:basedOn w:val="a0"/>
    <w:link w:val="a4"/>
    <w:semiHidden/>
    <w:qFormat/>
    <w:rsid w:val="00FD1F6D"/>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2639</Words>
  <Characters>15047</Characters>
  <Application>Microsoft Office Word</Application>
  <DocSecurity>0</DocSecurity>
  <Lines>125</Lines>
  <Paragraphs>35</Paragraphs>
  <ScaleCrop>false</ScaleCrop>
  <Company>Microsoft</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内蒙古自治区政采商城电子卖场</dc:title>
  <dc:creator>娜娜家里but铁路局落土我们</dc:creator>
  <cp:lastModifiedBy>Administrator</cp:lastModifiedBy>
  <cp:revision>2</cp:revision>
  <cp:lastPrinted>2023-04-10T07:04:00Z</cp:lastPrinted>
  <dcterms:created xsi:type="dcterms:W3CDTF">2024-04-18T02:57:00Z</dcterms:created>
  <dcterms:modified xsi:type="dcterms:W3CDTF">2024-04-18T02:57:00Z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E7FA7ABCCCE9425EA8B6FA0D69E35B25_13</vt:lpwstr>
  </property>
</Properties>
</file>